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7777777" w:rsidR="00BA53BF" w:rsidRPr="00431DD1" w:rsidRDefault="00BA53BF" w:rsidP="00FF2306">
      <w:pPr>
        <w:pStyle w:val="Vorzeile"/>
        <w:spacing w:before="0" w:after="120" w:line="360" w:lineRule="auto"/>
        <w:rPr>
          <w:rFonts w:ascii="Arial" w:hAnsi="Arial" w:cs="Arial"/>
          <w:b/>
        </w:rPr>
      </w:pPr>
      <w:r>
        <w:rPr>
          <w:rFonts w:ascii="Arial" w:hAnsi="Arial" w:cs="Arial"/>
          <w:b/>
        </w:rPr>
        <w:t>Floragard</w:t>
      </w:r>
    </w:p>
    <w:p w14:paraId="5DBAC3ED" w14:textId="77777777" w:rsidR="00BF360E" w:rsidRDefault="00BF360E" w:rsidP="00391FE2">
      <w:pPr>
        <w:spacing w:before="0"/>
        <w:rPr>
          <w:rFonts w:ascii="Arial" w:hAnsi="Arial" w:cs="Arial"/>
          <w:b/>
          <w:sz w:val="32"/>
          <w:szCs w:val="32"/>
        </w:rPr>
      </w:pPr>
      <w:r w:rsidRPr="00BF360E">
        <w:rPr>
          <w:rFonts w:ascii="Arial" w:hAnsi="Arial" w:cs="Arial"/>
          <w:b/>
          <w:sz w:val="32"/>
          <w:szCs w:val="32"/>
        </w:rPr>
        <w:t>Magie im Beet: Wie Hortensien blau oder rosa werden</w:t>
      </w:r>
    </w:p>
    <w:p w14:paraId="662AE431" w14:textId="070A4F7F" w:rsidR="00391FE2" w:rsidRPr="001B6C55" w:rsidRDefault="00401B46" w:rsidP="00391FE2">
      <w:pPr>
        <w:spacing w:before="0"/>
        <w:rPr>
          <w:rFonts w:ascii="Arial" w:hAnsi="Arial" w:cs="Arial"/>
          <w:b/>
          <w:sz w:val="22"/>
          <w:szCs w:val="22"/>
        </w:rPr>
      </w:pPr>
      <w:r w:rsidRPr="00243477">
        <w:rPr>
          <w:rFonts w:ascii="Arial" w:hAnsi="Arial" w:cs="Arial"/>
          <w:b/>
          <w:sz w:val="22"/>
          <w:szCs w:val="22"/>
        </w:rPr>
        <w:t xml:space="preserve">Oldenburg, </w:t>
      </w:r>
      <w:r w:rsidR="00BE348D">
        <w:rPr>
          <w:rFonts w:ascii="Arial" w:hAnsi="Arial" w:cs="Arial"/>
          <w:b/>
          <w:sz w:val="22"/>
          <w:szCs w:val="22"/>
        </w:rPr>
        <w:t>April</w:t>
      </w:r>
      <w:r w:rsidRPr="00243477">
        <w:rPr>
          <w:rFonts w:ascii="Arial" w:hAnsi="Arial" w:cs="Arial"/>
          <w:b/>
          <w:sz w:val="22"/>
          <w:szCs w:val="22"/>
        </w:rPr>
        <w:t xml:space="preserve"> 2026 </w:t>
      </w:r>
      <w:r w:rsidR="00BA53BF" w:rsidRPr="001B6C55">
        <w:rPr>
          <w:rFonts w:ascii="Arial" w:hAnsi="Arial" w:cs="Arial"/>
          <w:b/>
          <w:sz w:val="22"/>
          <w:szCs w:val="22"/>
        </w:rPr>
        <w:t xml:space="preserve">– </w:t>
      </w:r>
      <w:r w:rsidR="00590CD8" w:rsidRPr="001B6C55">
        <w:rPr>
          <w:rFonts w:ascii="Arial" w:hAnsi="Arial" w:cs="Arial"/>
          <w:b/>
          <w:sz w:val="22"/>
          <w:szCs w:val="22"/>
        </w:rPr>
        <w:t xml:space="preserve">Sie ist wunderschön, beliebt und für viele immer noch ein kleines Rätsel: die Hortensie. Denn wie durch Zauberhand kann diese anscheinend ihre Blütenfarbe ändern. Aber ganz so magisch ist die Ursache dann doch nicht. </w:t>
      </w:r>
      <w:r w:rsidR="001B6C55">
        <w:rPr>
          <w:rFonts w:ascii="Arial" w:hAnsi="Arial" w:cs="Arial"/>
          <w:b/>
          <w:sz w:val="22"/>
          <w:szCs w:val="22"/>
        </w:rPr>
        <w:t>O</w:t>
      </w:r>
      <w:r w:rsidR="00391FE2" w:rsidRPr="001B6C55">
        <w:rPr>
          <w:rFonts w:ascii="Arial" w:hAnsi="Arial" w:cs="Arial"/>
          <w:b/>
          <w:sz w:val="22"/>
          <w:szCs w:val="22"/>
        </w:rPr>
        <w:t xml:space="preserve">b Blau oder Rosa entscheidet </w:t>
      </w:r>
      <w:r w:rsidR="001B6C55">
        <w:rPr>
          <w:rFonts w:ascii="Arial" w:hAnsi="Arial" w:cs="Arial"/>
          <w:b/>
          <w:sz w:val="22"/>
          <w:szCs w:val="22"/>
        </w:rPr>
        <w:t xml:space="preserve">nämlich </w:t>
      </w:r>
      <w:r w:rsidR="00391FE2" w:rsidRPr="001B6C55">
        <w:rPr>
          <w:rFonts w:ascii="Arial" w:hAnsi="Arial" w:cs="Arial"/>
          <w:b/>
          <w:sz w:val="22"/>
          <w:szCs w:val="22"/>
        </w:rPr>
        <w:t>vor allem der Boden</w:t>
      </w:r>
      <w:r w:rsidR="00590CD8" w:rsidRPr="001B6C55">
        <w:rPr>
          <w:rFonts w:ascii="Arial" w:hAnsi="Arial" w:cs="Arial"/>
          <w:b/>
          <w:sz w:val="22"/>
          <w:szCs w:val="22"/>
        </w:rPr>
        <w:t>,</w:t>
      </w:r>
      <w:r w:rsidR="00391FE2" w:rsidRPr="001B6C55">
        <w:rPr>
          <w:rFonts w:ascii="Arial" w:hAnsi="Arial" w:cs="Arial"/>
          <w:b/>
          <w:sz w:val="22"/>
          <w:szCs w:val="22"/>
        </w:rPr>
        <w:t xml:space="preserve"> beziehungsweise die Erde.</w:t>
      </w:r>
    </w:p>
    <w:p w14:paraId="32C72A78" w14:textId="56C2A416" w:rsidR="00391FE2" w:rsidRPr="001B6C55" w:rsidRDefault="00391FE2" w:rsidP="00391FE2">
      <w:pPr>
        <w:spacing w:before="0"/>
        <w:rPr>
          <w:rFonts w:ascii="Arial" w:hAnsi="Arial" w:cs="Arial"/>
          <w:b/>
          <w:sz w:val="22"/>
          <w:szCs w:val="22"/>
        </w:rPr>
      </w:pPr>
      <w:r w:rsidRPr="001B6C55">
        <w:rPr>
          <w:rFonts w:ascii="Arial" w:hAnsi="Arial" w:cs="Arial"/>
          <w:bCs/>
          <w:sz w:val="22"/>
          <w:szCs w:val="22"/>
        </w:rPr>
        <w:t>Der Schlüssel</w:t>
      </w:r>
      <w:r w:rsidR="00590CD8" w:rsidRPr="001B6C55">
        <w:rPr>
          <w:rFonts w:ascii="Arial" w:hAnsi="Arial" w:cs="Arial"/>
          <w:bCs/>
          <w:sz w:val="22"/>
          <w:szCs w:val="22"/>
        </w:rPr>
        <w:t xml:space="preserve"> zur gewünschten Blütenfarbe</w:t>
      </w:r>
      <w:r w:rsidRPr="001B6C55">
        <w:rPr>
          <w:rFonts w:ascii="Arial" w:hAnsi="Arial" w:cs="Arial"/>
          <w:bCs/>
          <w:sz w:val="22"/>
          <w:szCs w:val="22"/>
        </w:rPr>
        <w:t xml:space="preserve"> liegt im pH-Wert der Erde. In saure</w:t>
      </w:r>
      <w:r w:rsidR="00590CD8" w:rsidRPr="001B6C55">
        <w:rPr>
          <w:rFonts w:ascii="Arial" w:hAnsi="Arial" w:cs="Arial"/>
          <w:bCs/>
          <w:sz w:val="22"/>
          <w:szCs w:val="22"/>
        </w:rPr>
        <w:t xml:space="preserve">n Böden mit einem Wert von unter 4,5 </w:t>
      </w:r>
      <w:r w:rsidRPr="001B6C55">
        <w:rPr>
          <w:rFonts w:ascii="Arial" w:hAnsi="Arial" w:cs="Arial"/>
          <w:bCs/>
          <w:sz w:val="22"/>
          <w:szCs w:val="22"/>
        </w:rPr>
        <w:t xml:space="preserve">können Hortensien </w:t>
      </w:r>
      <w:r w:rsidR="00590CD8" w:rsidRPr="001B6C55">
        <w:rPr>
          <w:rFonts w:ascii="Arial" w:hAnsi="Arial" w:cs="Arial"/>
          <w:bCs/>
          <w:sz w:val="22"/>
          <w:szCs w:val="22"/>
        </w:rPr>
        <w:t>d</w:t>
      </w:r>
      <w:r w:rsidR="00560D42" w:rsidRPr="001B6C55">
        <w:rPr>
          <w:rFonts w:ascii="Arial" w:hAnsi="Arial" w:cs="Arial"/>
          <w:bCs/>
          <w:sz w:val="22"/>
          <w:szCs w:val="22"/>
        </w:rPr>
        <w:t xml:space="preserve">as </w:t>
      </w:r>
      <w:r w:rsidR="00590CD8" w:rsidRPr="001B6C55">
        <w:rPr>
          <w:rFonts w:ascii="Arial" w:hAnsi="Arial" w:cs="Arial"/>
          <w:bCs/>
          <w:sz w:val="22"/>
          <w:szCs w:val="22"/>
        </w:rPr>
        <w:t>darin enthaltene</w:t>
      </w:r>
      <w:r w:rsidR="00560D42" w:rsidRPr="001B6C55">
        <w:rPr>
          <w:rFonts w:ascii="Arial" w:hAnsi="Arial" w:cs="Arial"/>
          <w:bCs/>
          <w:sz w:val="22"/>
          <w:szCs w:val="22"/>
        </w:rPr>
        <w:t xml:space="preserve"> </w:t>
      </w:r>
      <w:r w:rsidRPr="001B6C55">
        <w:rPr>
          <w:rFonts w:ascii="Arial" w:hAnsi="Arial" w:cs="Arial"/>
          <w:bCs/>
          <w:sz w:val="22"/>
          <w:szCs w:val="22"/>
        </w:rPr>
        <w:t xml:space="preserve">Aluminium </w:t>
      </w:r>
      <w:r w:rsidR="00590CD8" w:rsidRPr="001B6C55">
        <w:rPr>
          <w:rFonts w:ascii="Arial" w:hAnsi="Arial" w:cs="Arial"/>
          <w:bCs/>
          <w:sz w:val="22"/>
          <w:szCs w:val="22"/>
        </w:rPr>
        <w:t xml:space="preserve">optimal </w:t>
      </w:r>
      <w:r w:rsidRPr="001B6C55">
        <w:rPr>
          <w:rFonts w:ascii="Arial" w:hAnsi="Arial" w:cs="Arial"/>
          <w:bCs/>
          <w:sz w:val="22"/>
          <w:szCs w:val="22"/>
        </w:rPr>
        <w:t>aufnehmen</w:t>
      </w:r>
      <w:r w:rsidR="00FD0D11" w:rsidRPr="001B6C55">
        <w:rPr>
          <w:rFonts w:ascii="Arial" w:hAnsi="Arial" w:cs="Arial"/>
          <w:bCs/>
          <w:sz w:val="22"/>
          <w:szCs w:val="22"/>
        </w:rPr>
        <w:t>, wodurch sich</w:t>
      </w:r>
      <w:r w:rsidRPr="001B6C55">
        <w:rPr>
          <w:rFonts w:ascii="Arial" w:hAnsi="Arial" w:cs="Arial"/>
          <w:bCs/>
          <w:sz w:val="22"/>
          <w:szCs w:val="22"/>
        </w:rPr>
        <w:t xml:space="preserve"> die Blüten blau</w:t>
      </w:r>
      <w:r w:rsidR="00FD0D11" w:rsidRPr="001B6C55">
        <w:rPr>
          <w:rFonts w:ascii="Arial" w:hAnsi="Arial" w:cs="Arial"/>
          <w:bCs/>
          <w:sz w:val="22"/>
          <w:szCs w:val="22"/>
        </w:rPr>
        <w:t xml:space="preserve"> färben</w:t>
      </w:r>
      <w:r w:rsidRPr="001B6C55">
        <w:rPr>
          <w:rFonts w:ascii="Arial" w:hAnsi="Arial" w:cs="Arial"/>
          <w:bCs/>
          <w:sz w:val="22"/>
          <w:szCs w:val="22"/>
        </w:rPr>
        <w:t>. Ist der Boden dagegen</w:t>
      </w:r>
      <w:r w:rsidR="00FD0D11" w:rsidRPr="001B6C55">
        <w:rPr>
          <w:rFonts w:ascii="Arial" w:hAnsi="Arial" w:cs="Arial"/>
          <w:bCs/>
          <w:sz w:val="22"/>
          <w:szCs w:val="22"/>
        </w:rPr>
        <w:t xml:space="preserve"> mit einem PH-Wert 4,5 oder höher </w:t>
      </w:r>
      <w:r w:rsidRPr="001B6C55">
        <w:rPr>
          <w:rFonts w:ascii="Arial" w:hAnsi="Arial" w:cs="Arial"/>
          <w:bCs/>
          <w:sz w:val="22"/>
          <w:szCs w:val="22"/>
        </w:rPr>
        <w:t>neutral bis leicht alkalisch, zeigen sie sich in</w:t>
      </w:r>
      <w:r w:rsidR="00560D42" w:rsidRPr="001B6C55">
        <w:rPr>
          <w:rFonts w:ascii="Arial" w:hAnsi="Arial" w:cs="Arial"/>
          <w:bCs/>
          <w:sz w:val="22"/>
          <w:szCs w:val="22"/>
        </w:rPr>
        <w:t xml:space="preserve"> Weiß</w:t>
      </w:r>
      <w:r w:rsidR="00BF360E" w:rsidRPr="001B6C55">
        <w:rPr>
          <w:rFonts w:ascii="Arial" w:hAnsi="Arial" w:cs="Arial"/>
          <w:bCs/>
          <w:sz w:val="22"/>
          <w:szCs w:val="22"/>
        </w:rPr>
        <w:t>-</w:t>
      </w:r>
      <w:r w:rsidR="00560D42" w:rsidRPr="001B6C55">
        <w:rPr>
          <w:rFonts w:ascii="Arial" w:hAnsi="Arial" w:cs="Arial"/>
          <w:bCs/>
          <w:sz w:val="22"/>
          <w:szCs w:val="22"/>
        </w:rPr>
        <w:t>,</w:t>
      </w:r>
      <w:r w:rsidRPr="001B6C55">
        <w:rPr>
          <w:rFonts w:ascii="Arial" w:hAnsi="Arial" w:cs="Arial"/>
          <w:bCs/>
          <w:sz w:val="22"/>
          <w:szCs w:val="22"/>
        </w:rPr>
        <w:t xml:space="preserve"> Rosa- und Rottönen</w:t>
      </w:r>
      <w:r w:rsidR="00FD0D11" w:rsidRPr="001B6C55">
        <w:rPr>
          <w:rFonts w:ascii="Arial" w:hAnsi="Arial" w:cs="Arial"/>
          <w:bCs/>
          <w:sz w:val="22"/>
          <w:szCs w:val="22"/>
        </w:rPr>
        <w:t>, d</w:t>
      </w:r>
      <w:r w:rsidR="00BF360E" w:rsidRPr="001B6C55">
        <w:rPr>
          <w:rFonts w:ascii="Arial" w:hAnsi="Arial" w:cs="Arial"/>
          <w:bCs/>
          <w:sz w:val="22"/>
          <w:szCs w:val="22"/>
        </w:rPr>
        <w:t>a</w:t>
      </w:r>
      <w:r w:rsidR="00FD0D11" w:rsidRPr="001B6C55">
        <w:rPr>
          <w:rFonts w:ascii="Arial" w:hAnsi="Arial" w:cs="Arial"/>
          <w:bCs/>
          <w:sz w:val="22"/>
          <w:szCs w:val="22"/>
        </w:rPr>
        <w:t xml:space="preserve"> die Aluminiumaufnahme der Pflanze gehemmt wird</w:t>
      </w:r>
      <w:r w:rsidRPr="001B6C55">
        <w:rPr>
          <w:rFonts w:ascii="Arial" w:hAnsi="Arial" w:cs="Arial"/>
          <w:bCs/>
          <w:sz w:val="22"/>
          <w:szCs w:val="22"/>
        </w:rPr>
        <w:t xml:space="preserve">. Wer blaue Hortensien </w:t>
      </w:r>
      <w:r w:rsidR="00081358">
        <w:rPr>
          <w:rFonts w:ascii="Arial" w:hAnsi="Arial" w:cs="Arial"/>
          <w:bCs/>
          <w:sz w:val="22"/>
          <w:szCs w:val="22"/>
        </w:rPr>
        <w:t>bevorzugt</w:t>
      </w:r>
      <w:r w:rsidRPr="001B6C55">
        <w:rPr>
          <w:rFonts w:ascii="Arial" w:hAnsi="Arial" w:cs="Arial"/>
          <w:bCs/>
          <w:sz w:val="22"/>
          <w:szCs w:val="22"/>
        </w:rPr>
        <w:t xml:space="preserve">, setzt daher auf eine dauerhaft saure Umgebung, etwa mit einer speziell abgestimmten </w:t>
      </w:r>
      <w:r w:rsidR="007730D8" w:rsidRPr="007730D8">
        <w:rPr>
          <w:rFonts w:ascii="Arial" w:hAnsi="Arial" w:cs="Arial"/>
          <w:bCs/>
          <w:sz w:val="22"/>
          <w:szCs w:val="22"/>
        </w:rPr>
        <w:t xml:space="preserve">und mit Aluminiumdünger versehenen </w:t>
      </w:r>
      <w:r w:rsidR="00FD0D11" w:rsidRPr="001B6C55">
        <w:rPr>
          <w:rFonts w:ascii="Arial" w:hAnsi="Arial" w:cs="Arial"/>
          <w:bCs/>
          <w:sz w:val="22"/>
          <w:szCs w:val="22"/>
        </w:rPr>
        <w:t>E</w:t>
      </w:r>
      <w:r w:rsidRPr="001B6C55">
        <w:rPr>
          <w:rFonts w:ascii="Arial" w:hAnsi="Arial" w:cs="Arial"/>
          <w:bCs/>
          <w:sz w:val="22"/>
          <w:szCs w:val="22"/>
        </w:rPr>
        <w:t xml:space="preserve">rde </w:t>
      </w:r>
      <w:r w:rsidR="00FD0D11" w:rsidRPr="001B6C55">
        <w:rPr>
          <w:rFonts w:ascii="Arial" w:hAnsi="Arial" w:cs="Arial"/>
          <w:bCs/>
          <w:sz w:val="22"/>
          <w:szCs w:val="22"/>
        </w:rPr>
        <w:t xml:space="preserve">wie der Hortensienerde </w:t>
      </w:r>
      <w:r w:rsidRPr="001B6C55">
        <w:rPr>
          <w:rFonts w:ascii="Arial" w:hAnsi="Arial" w:cs="Arial"/>
          <w:bCs/>
          <w:sz w:val="22"/>
          <w:szCs w:val="22"/>
        </w:rPr>
        <w:t xml:space="preserve">für blaue </w:t>
      </w:r>
      <w:r w:rsidR="00BF360E" w:rsidRPr="001B6C55">
        <w:rPr>
          <w:rFonts w:ascii="Arial" w:hAnsi="Arial" w:cs="Arial"/>
          <w:bCs/>
          <w:sz w:val="22"/>
          <w:szCs w:val="22"/>
        </w:rPr>
        <w:t>Hortensien</w:t>
      </w:r>
      <w:r w:rsidR="00FD0D11" w:rsidRPr="001B6C55">
        <w:rPr>
          <w:rFonts w:ascii="Arial" w:hAnsi="Arial" w:cs="Arial"/>
          <w:bCs/>
          <w:sz w:val="22"/>
          <w:szCs w:val="22"/>
        </w:rPr>
        <w:t xml:space="preserve"> von Floragard</w:t>
      </w:r>
      <w:r w:rsidRPr="001B6C55">
        <w:rPr>
          <w:rFonts w:ascii="Arial" w:hAnsi="Arial" w:cs="Arial"/>
          <w:bCs/>
          <w:sz w:val="22"/>
          <w:szCs w:val="22"/>
        </w:rPr>
        <w:t xml:space="preserve">. Für </w:t>
      </w:r>
      <w:r w:rsidR="00BF360E" w:rsidRPr="001B6C55">
        <w:rPr>
          <w:rFonts w:ascii="Arial" w:hAnsi="Arial" w:cs="Arial"/>
          <w:bCs/>
          <w:sz w:val="22"/>
          <w:szCs w:val="22"/>
        </w:rPr>
        <w:t>weiß</w:t>
      </w:r>
      <w:r w:rsidR="00401B46">
        <w:rPr>
          <w:rFonts w:ascii="Arial" w:hAnsi="Arial" w:cs="Arial"/>
          <w:bCs/>
          <w:sz w:val="22"/>
          <w:szCs w:val="22"/>
        </w:rPr>
        <w:t>-</w:t>
      </w:r>
      <w:r w:rsidR="00BF360E" w:rsidRPr="001B6C55">
        <w:rPr>
          <w:rFonts w:ascii="Arial" w:hAnsi="Arial" w:cs="Arial"/>
          <w:bCs/>
          <w:sz w:val="22"/>
          <w:szCs w:val="22"/>
        </w:rPr>
        <w:t xml:space="preserve"> bis </w:t>
      </w:r>
      <w:r w:rsidRPr="001B6C55">
        <w:rPr>
          <w:rFonts w:ascii="Arial" w:hAnsi="Arial" w:cs="Arial"/>
          <w:bCs/>
          <w:sz w:val="22"/>
          <w:szCs w:val="22"/>
        </w:rPr>
        <w:t xml:space="preserve">rosafarbene Blüten eignet sich </w:t>
      </w:r>
      <w:r w:rsidR="00FD0D11" w:rsidRPr="001B6C55">
        <w:rPr>
          <w:rFonts w:ascii="Arial" w:hAnsi="Arial" w:cs="Arial"/>
          <w:bCs/>
          <w:sz w:val="22"/>
          <w:szCs w:val="22"/>
        </w:rPr>
        <w:t xml:space="preserve">hingegen </w:t>
      </w:r>
      <w:r w:rsidR="00BF360E" w:rsidRPr="001B6C55">
        <w:rPr>
          <w:rFonts w:ascii="Arial" w:hAnsi="Arial" w:cs="Arial"/>
          <w:bCs/>
          <w:sz w:val="22"/>
          <w:szCs w:val="22"/>
        </w:rPr>
        <w:t>die</w:t>
      </w:r>
      <w:r w:rsidRPr="001B6C55">
        <w:rPr>
          <w:rFonts w:ascii="Arial" w:hAnsi="Arial" w:cs="Arial"/>
          <w:bCs/>
          <w:sz w:val="22"/>
          <w:szCs w:val="22"/>
        </w:rPr>
        <w:t xml:space="preserve"> Hortensienerde für rosa Blüten, die den pH-Wert </w:t>
      </w:r>
      <w:r w:rsidR="00560D42" w:rsidRPr="001B6C55">
        <w:rPr>
          <w:rFonts w:ascii="Arial" w:hAnsi="Arial" w:cs="Arial"/>
          <w:bCs/>
          <w:sz w:val="22"/>
          <w:szCs w:val="22"/>
        </w:rPr>
        <w:t>hoch</w:t>
      </w:r>
      <w:r w:rsidR="00401B46">
        <w:rPr>
          <w:rFonts w:ascii="Arial" w:hAnsi="Arial" w:cs="Arial"/>
          <w:bCs/>
          <w:sz w:val="22"/>
          <w:szCs w:val="22"/>
        </w:rPr>
        <w:t xml:space="preserve"> </w:t>
      </w:r>
      <w:r w:rsidR="00560D42" w:rsidRPr="001B6C55">
        <w:rPr>
          <w:rFonts w:ascii="Arial" w:hAnsi="Arial" w:cs="Arial"/>
          <w:bCs/>
          <w:sz w:val="22"/>
          <w:szCs w:val="22"/>
        </w:rPr>
        <w:t>hält</w:t>
      </w:r>
      <w:r w:rsidRPr="001B6C55">
        <w:rPr>
          <w:rFonts w:ascii="Arial" w:hAnsi="Arial" w:cs="Arial"/>
          <w:bCs/>
          <w:sz w:val="22"/>
          <w:szCs w:val="22"/>
        </w:rPr>
        <w:t>.</w:t>
      </w:r>
    </w:p>
    <w:p w14:paraId="511A52A3" w14:textId="77777777" w:rsidR="000917BA" w:rsidRDefault="00391FE2" w:rsidP="00FF2306">
      <w:pPr>
        <w:spacing w:before="0"/>
        <w:rPr>
          <w:rFonts w:ascii="Arial" w:hAnsi="Arial" w:cs="Arial"/>
          <w:bCs/>
          <w:sz w:val="22"/>
          <w:szCs w:val="22"/>
        </w:rPr>
      </w:pPr>
      <w:r w:rsidRPr="001B6C55">
        <w:rPr>
          <w:rFonts w:ascii="Arial" w:hAnsi="Arial" w:cs="Arial"/>
          <w:bCs/>
          <w:sz w:val="22"/>
          <w:szCs w:val="22"/>
        </w:rPr>
        <w:t xml:space="preserve">Wichtig ist </w:t>
      </w:r>
      <w:r w:rsidR="00BF360E" w:rsidRPr="001B6C55">
        <w:rPr>
          <w:rFonts w:ascii="Arial" w:hAnsi="Arial" w:cs="Arial"/>
          <w:bCs/>
          <w:sz w:val="22"/>
          <w:szCs w:val="22"/>
        </w:rPr>
        <w:t xml:space="preserve">in allen Fällen </w:t>
      </w:r>
      <w:r w:rsidRPr="001B6C55">
        <w:rPr>
          <w:rFonts w:ascii="Arial" w:hAnsi="Arial" w:cs="Arial"/>
          <w:bCs/>
          <w:sz w:val="22"/>
          <w:szCs w:val="22"/>
        </w:rPr>
        <w:t>Geduld: Die Farbveränderung zeigt sich meist erst zur nächsten Blüte. Mit gleichmäßiger Wasserversorgung, halbschattigem Standort und der passenden Erde entfalten Hortensien jedoch zuverlässig ihre volle Farbenpracht</w:t>
      </w:r>
      <w:r w:rsidR="00BF360E" w:rsidRPr="001B6C55">
        <w:rPr>
          <w:rFonts w:ascii="Arial" w:hAnsi="Arial" w:cs="Arial"/>
          <w:bCs/>
          <w:sz w:val="22"/>
          <w:szCs w:val="22"/>
        </w:rPr>
        <w:t>.</w:t>
      </w:r>
    </w:p>
    <w:p w14:paraId="4DDC0FCE" w14:textId="4F0C320D" w:rsidR="00DB4BD3" w:rsidRPr="001B6C55" w:rsidRDefault="00DB4BD3" w:rsidP="00FF2306">
      <w:pPr>
        <w:spacing w:before="0"/>
        <w:rPr>
          <w:rFonts w:ascii="Arial" w:hAnsi="Arial" w:cs="Arial"/>
          <w:sz w:val="22"/>
          <w:szCs w:val="22"/>
        </w:rPr>
      </w:pPr>
      <w:r w:rsidRPr="001B6C55">
        <w:rPr>
          <w:rFonts w:ascii="Arial" w:hAnsi="Arial" w:cs="Arial"/>
          <w:sz w:val="22"/>
          <w:szCs w:val="22"/>
        </w:rPr>
        <w:t>Zeichen: 1.2</w:t>
      </w:r>
      <w:r w:rsidR="000548E5">
        <w:rPr>
          <w:rFonts w:ascii="Arial" w:hAnsi="Arial" w:cs="Arial"/>
          <w:sz w:val="22"/>
          <w:szCs w:val="22"/>
        </w:rPr>
        <w:t>78</w:t>
      </w:r>
      <w:r w:rsidRPr="001B6C55">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1B6C55"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02C4B7D0" w14:textId="77777777" w:rsidR="00941D51" w:rsidRPr="001B6C55" w:rsidRDefault="00941D51" w:rsidP="007B2513">
            <w:pPr>
              <w:pStyle w:val="KeinLeerraum"/>
              <w:rPr>
                <w:rFonts w:ascii="Arial" w:hAnsi="Arial" w:cs="Arial"/>
                <w:sz w:val="22"/>
                <w:szCs w:val="22"/>
              </w:rPr>
            </w:pPr>
            <w:r w:rsidRPr="001B6C55">
              <w:rPr>
                <w:rFonts w:ascii="Arial" w:hAnsi="Arial" w:cs="Arial"/>
                <w:b/>
                <w:sz w:val="22"/>
                <w:szCs w:val="22"/>
              </w:rPr>
              <w:lastRenderedPageBreak/>
              <w:br/>
            </w:r>
          </w:p>
          <w:p w14:paraId="4FCC5817" w14:textId="77777777" w:rsidR="00941D51" w:rsidRPr="001B6C55" w:rsidRDefault="00941D51" w:rsidP="00571605">
            <w:pPr>
              <w:pStyle w:val="KeinLeerraum"/>
              <w:rPr>
                <w:rFonts w:ascii="Arial" w:hAnsi="Arial" w:cs="Arial"/>
                <w:sz w:val="22"/>
                <w:szCs w:val="22"/>
              </w:rPr>
            </w:pPr>
          </w:p>
          <w:p w14:paraId="6D5C46AB" w14:textId="70C6BE01" w:rsidR="00FE41D4" w:rsidRDefault="00BF360E" w:rsidP="00081358">
            <w:pPr>
              <w:pStyle w:val="KeinLeerraum"/>
              <w:rPr>
                <w:rFonts w:ascii="Arial" w:hAnsi="Arial" w:cs="Arial"/>
                <w:bCs/>
                <w:sz w:val="22"/>
                <w:szCs w:val="22"/>
              </w:rPr>
            </w:pPr>
            <w:r w:rsidRPr="001B6C55">
              <w:rPr>
                <w:rFonts w:ascii="Arial" w:hAnsi="Arial" w:cs="Arial"/>
                <w:bCs/>
                <w:sz w:val="22"/>
                <w:szCs w:val="22"/>
              </w:rPr>
              <w:t>In sauren Erden färben sich die Blüten der Hortensie blau.</w:t>
            </w:r>
            <w:r w:rsidR="00FE41D4" w:rsidRPr="001B6C55">
              <w:rPr>
                <w:rFonts w:ascii="Arial" w:hAnsi="Arial" w:cs="Arial"/>
                <w:bCs/>
                <w:sz w:val="22"/>
                <w:szCs w:val="22"/>
              </w:rPr>
              <w:br/>
            </w:r>
          </w:p>
          <w:p w14:paraId="0E777763" w14:textId="182BB6CE" w:rsidR="00166547" w:rsidRPr="001B6C55" w:rsidRDefault="00166547" w:rsidP="00081358">
            <w:pPr>
              <w:pStyle w:val="KeinLeerraum"/>
              <w:rPr>
                <w:rFonts w:ascii="Arial" w:hAnsi="Arial" w:cs="Arial"/>
                <w:bCs/>
                <w:sz w:val="22"/>
                <w:szCs w:val="22"/>
              </w:rPr>
            </w:pPr>
            <w:r w:rsidRPr="00D17730">
              <w:rPr>
                <w:rFonts w:ascii="Arial" w:hAnsi="Arial" w:cs="Arial"/>
                <w:bCs/>
                <w:sz w:val="22"/>
                <w:szCs w:val="22"/>
              </w:rPr>
              <w:t>Bildquelle: Floragard</w:t>
            </w:r>
          </w:p>
          <w:p w14:paraId="080FF693" w14:textId="77777777" w:rsidR="00941D51" w:rsidRPr="001B6C55" w:rsidRDefault="00941D51" w:rsidP="00571605">
            <w:pPr>
              <w:pStyle w:val="KeinLeerraum"/>
              <w:rPr>
                <w:rFonts w:ascii="Arial" w:hAnsi="Arial" w:cs="Arial"/>
                <w:b/>
                <w:sz w:val="22"/>
                <w:szCs w:val="22"/>
              </w:rPr>
            </w:pPr>
          </w:p>
          <w:p w14:paraId="677320F8" w14:textId="77777777" w:rsidR="00941D51" w:rsidRPr="001B6C55" w:rsidRDefault="00941D51" w:rsidP="00571605">
            <w:pPr>
              <w:pStyle w:val="KeinLeerraum"/>
              <w:rPr>
                <w:rFonts w:ascii="Arial" w:hAnsi="Arial" w:cs="Arial"/>
                <w:sz w:val="22"/>
                <w:szCs w:val="22"/>
              </w:rPr>
            </w:pPr>
            <w:r w:rsidRPr="001B6C55">
              <w:rPr>
                <w:rFonts w:ascii="Arial" w:hAnsi="Arial" w:cs="Arial"/>
                <w:sz w:val="22"/>
                <w:szCs w:val="22"/>
              </w:rPr>
              <w:br/>
            </w: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17B0E522" w:rsidR="00941D51" w:rsidRPr="001B6C55" w:rsidRDefault="00941D51" w:rsidP="00571605">
            <w:pPr>
              <w:jc w:val="center"/>
              <w:rPr>
                <w:rFonts w:ascii="Arial" w:hAnsi="Arial" w:cs="Arial"/>
                <w:sz w:val="22"/>
                <w:szCs w:val="22"/>
              </w:rPr>
            </w:pPr>
            <w:r w:rsidRPr="001B6C55">
              <w:rPr>
                <w:rFonts w:ascii="Arial" w:hAnsi="Arial" w:cs="Arial"/>
                <w:sz w:val="22"/>
                <w:szCs w:val="22"/>
              </w:rPr>
              <w:t xml:space="preserve">  </w:t>
            </w:r>
            <w:r w:rsidR="00B15457" w:rsidRPr="001B6C55">
              <w:rPr>
                <w:noProof/>
                <w:sz w:val="22"/>
                <w:szCs w:val="22"/>
              </w:rPr>
              <w:drawing>
                <wp:inline distT="0" distB="0" distL="0" distR="0" wp14:anchorId="44526626" wp14:editId="18777066">
                  <wp:extent cx="2295525" cy="1530512"/>
                  <wp:effectExtent l="0" t="0" r="0" b="0"/>
                  <wp:docPr id="16035161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8206" cy="1532299"/>
                          </a:xfrm>
                          <a:prstGeom prst="rect">
                            <a:avLst/>
                          </a:prstGeom>
                          <a:noFill/>
                          <a:ln>
                            <a:noFill/>
                          </a:ln>
                        </pic:spPr>
                      </pic:pic>
                    </a:graphicData>
                  </a:graphic>
                </wp:inline>
              </w:drawing>
            </w:r>
          </w:p>
        </w:tc>
      </w:tr>
      <w:tr w:rsidR="00B15457" w:rsidRPr="001B6C55" w14:paraId="1434FA1A"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7D37D19" w14:textId="77777777" w:rsidR="00B15457" w:rsidRDefault="00B15457" w:rsidP="007B2513">
            <w:pPr>
              <w:pStyle w:val="KeinLeerraum"/>
              <w:rPr>
                <w:rFonts w:ascii="Arial" w:hAnsi="Arial" w:cs="Arial"/>
                <w:bCs/>
                <w:sz w:val="22"/>
                <w:szCs w:val="22"/>
              </w:rPr>
            </w:pPr>
            <w:r w:rsidRPr="001B6C55">
              <w:rPr>
                <w:rFonts w:ascii="Arial" w:hAnsi="Arial" w:cs="Arial"/>
                <w:bCs/>
                <w:sz w:val="22"/>
                <w:szCs w:val="22"/>
              </w:rPr>
              <w:t>Neutrale und alkalische Erden sorgen hingegen für weiße bis rote Hortensienblüten.</w:t>
            </w:r>
          </w:p>
          <w:p w14:paraId="685324E3" w14:textId="77777777" w:rsidR="00166547" w:rsidRDefault="00166547" w:rsidP="007B2513">
            <w:pPr>
              <w:pStyle w:val="KeinLeerraum"/>
              <w:rPr>
                <w:rFonts w:ascii="Arial" w:hAnsi="Arial" w:cs="Arial"/>
                <w:bCs/>
                <w:sz w:val="22"/>
                <w:szCs w:val="22"/>
              </w:rPr>
            </w:pPr>
          </w:p>
          <w:p w14:paraId="598E1769" w14:textId="58BB08B5" w:rsidR="00166547" w:rsidRPr="001B6C55" w:rsidRDefault="00166547" w:rsidP="007B2513">
            <w:pPr>
              <w:pStyle w:val="KeinLeerraum"/>
              <w:rPr>
                <w:rFonts w:ascii="Arial" w:hAnsi="Arial" w:cs="Arial"/>
                <w:b/>
                <w:sz w:val="22"/>
                <w:szCs w:val="22"/>
              </w:rPr>
            </w:pPr>
            <w:r w:rsidRPr="00D17730">
              <w:rPr>
                <w:rFonts w:ascii="Arial" w:hAnsi="Arial" w:cs="Arial"/>
                <w:bCs/>
                <w:sz w:val="22"/>
                <w:szCs w:val="22"/>
              </w:rPr>
              <w:t>Bildquelle: Floragard</w:t>
            </w:r>
          </w:p>
        </w:tc>
        <w:tc>
          <w:tcPr>
            <w:tcW w:w="4933" w:type="dxa"/>
            <w:tcBorders>
              <w:top w:val="single" w:sz="4" w:space="0" w:color="auto"/>
              <w:left w:val="single" w:sz="4" w:space="0" w:color="auto"/>
              <w:bottom w:val="single" w:sz="4" w:space="0" w:color="auto"/>
              <w:right w:val="single" w:sz="4" w:space="0" w:color="auto"/>
            </w:tcBorders>
            <w:vAlign w:val="center"/>
          </w:tcPr>
          <w:p w14:paraId="3B24F76E" w14:textId="2D6608F2" w:rsidR="00B15457" w:rsidRPr="001B6C55" w:rsidRDefault="00B15457" w:rsidP="00571605">
            <w:pPr>
              <w:jc w:val="center"/>
              <w:rPr>
                <w:noProof/>
                <w:sz w:val="22"/>
                <w:szCs w:val="22"/>
              </w:rPr>
            </w:pPr>
            <w:r w:rsidRPr="001B6C55">
              <w:rPr>
                <w:noProof/>
                <w:sz w:val="22"/>
                <w:szCs w:val="22"/>
              </w:rPr>
              <w:drawing>
                <wp:inline distT="0" distB="0" distL="0" distR="0" wp14:anchorId="3F30E408" wp14:editId="29B82AD9">
                  <wp:extent cx="1247775" cy="1871794"/>
                  <wp:effectExtent l="0" t="0" r="0" b="0"/>
                  <wp:docPr id="7560780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1320" cy="1892113"/>
                          </a:xfrm>
                          <a:prstGeom prst="rect">
                            <a:avLst/>
                          </a:prstGeom>
                          <a:noFill/>
                          <a:ln>
                            <a:noFill/>
                          </a:ln>
                        </pic:spPr>
                      </pic:pic>
                    </a:graphicData>
                  </a:graphic>
                </wp:inline>
              </w:drawing>
            </w:r>
          </w:p>
        </w:tc>
      </w:tr>
      <w:tr w:rsidR="00B15457" w:rsidRPr="001B6C55" w14:paraId="521FDE23"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3184A09D" w14:textId="77777777" w:rsidR="00B15457" w:rsidRDefault="00B15457" w:rsidP="007B2513">
            <w:pPr>
              <w:pStyle w:val="KeinLeerraum"/>
              <w:rPr>
                <w:rFonts w:ascii="Arial" w:hAnsi="Arial" w:cs="Arial"/>
                <w:bCs/>
                <w:sz w:val="22"/>
                <w:szCs w:val="22"/>
              </w:rPr>
            </w:pPr>
            <w:r w:rsidRPr="001B6C55">
              <w:rPr>
                <w:rFonts w:ascii="Arial" w:hAnsi="Arial" w:cs="Arial"/>
                <w:bCs/>
                <w:sz w:val="22"/>
                <w:szCs w:val="22"/>
              </w:rPr>
              <w:t>Floragard Hortensienerde für blaue Hortensien</w:t>
            </w:r>
          </w:p>
          <w:p w14:paraId="08B8E51F" w14:textId="77777777" w:rsidR="00166547" w:rsidRDefault="00166547" w:rsidP="007B2513">
            <w:pPr>
              <w:pStyle w:val="KeinLeerraum"/>
              <w:rPr>
                <w:rFonts w:ascii="Arial" w:hAnsi="Arial" w:cs="Arial"/>
                <w:bCs/>
                <w:sz w:val="22"/>
                <w:szCs w:val="22"/>
              </w:rPr>
            </w:pPr>
          </w:p>
          <w:p w14:paraId="3DFACA2B" w14:textId="383A7E80" w:rsidR="00166547" w:rsidRPr="001B6C55" w:rsidRDefault="00166547" w:rsidP="007B2513">
            <w:pPr>
              <w:pStyle w:val="KeinLeerraum"/>
              <w:rPr>
                <w:rFonts w:ascii="Arial" w:hAnsi="Arial" w:cs="Arial"/>
                <w:bCs/>
                <w:sz w:val="22"/>
                <w:szCs w:val="22"/>
              </w:rPr>
            </w:pPr>
            <w:r w:rsidRPr="00D17730">
              <w:rPr>
                <w:rFonts w:ascii="Arial" w:hAnsi="Arial" w:cs="Arial"/>
                <w:bCs/>
                <w:sz w:val="22"/>
                <w:szCs w:val="22"/>
              </w:rPr>
              <w:t>Bildquelle: Floragard</w:t>
            </w:r>
          </w:p>
        </w:tc>
        <w:tc>
          <w:tcPr>
            <w:tcW w:w="4933" w:type="dxa"/>
            <w:tcBorders>
              <w:top w:val="single" w:sz="4" w:space="0" w:color="auto"/>
              <w:left w:val="single" w:sz="4" w:space="0" w:color="auto"/>
              <w:bottom w:val="single" w:sz="4" w:space="0" w:color="auto"/>
              <w:right w:val="single" w:sz="4" w:space="0" w:color="auto"/>
            </w:tcBorders>
            <w:vAlign w:val="center"/>
          </w:tcPr>
          <w:p w14:paraId="592A9841" w14:textId="003667F5" w:rsidR="00B15457" w:rsidRPr="001B6C55" w:rsidRDefault="00B15457" w:rsidP="00571605">
            <w:pPr>
              <w:jc w:val="center"/>
              <w:rPr>
                <w:noProof/>
                <w:sz w:val="22"/>
                <w:szCs w:val="22"/>
              </w:rPr>
            </w:pPr>
            <w:r w:rsidRPr="001B6C55">
              <w:rPr>
                <w:noProof/>
                <w:sz w:val="22"/>
                <w:szCs w:val="22"/>
              </w:rPr>
              <w:drawing>
                <wp:inline distT="0" distB="0" distL="0" distR="0" wp14:anchorId="423ECF09" wp14:editId="79E10B5B">
                  <wp:extent cx="952500" cy="1696610"/>
                  <wp:effectExtent l="0" t="0" r="0" b="0"/>
                  <wp:docPr id="8289177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7795" cy="1706042"/>
                          </a:xfrm>
                          <a:prstGeom prst="rect">
                            <a:avLst/>
                          </a:prstGeom>
                          <a:noFill/>
                          <a:ln>
                            <a:noFill/>
                          </a:ln>
                        </pic:spPr>
                      </pic:pic>
                    </a:graphicData>
                  </a:graphic>
                </wp:inline>
              </w:drawing>
            </w:r>
          </w:p>
        </w:tc>
      </w:tr>
      <w:tr w:rsidR="00DB4BD3" w:rsidRPr="001B6C55" w14:paraId="3EBF8E26"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7C2514C3" w14:textId="77777777" w:rsidR="00DB4BD3" w:rsidRDefault="00B15457" w:rsidP="007B2513">
            <w:pPr>
              <w:pStyle w:val="KeinLeerraum"/>
              <w:rPr>
                <w:rFonts w:ascii="Arial" w:hAnsi="Arial" w:cs="Arial"/>
                <w:bCs/>
                <w:sz w:val="22"/>
                <w:szCs w:val="22"/>
              </w:rPr>
            </w:pPr>
            <w:r w:rsidRPr="001B6C55">
              <w:rPr>
                <w:rFonts w:ascii="Arial" w:hAnsi="Arial" w:cs="Arial"/>
                <w:bCs/>
                <w:sz w:val="22"/>
                <w:szCs w:val="22"/>
              </w:rPr>
              <w:lastRenderedPageBreak/>
              <w:t>Floragard Hortensienerde für rosafarbene und weiße Hortensien</w:t>
            </w:r>
          </w:p>
          <w:p w14:paraId="03E3F380" w14:textId="77777777" w:rsidR="00166547" w:rsidRDefault="00166547" w:rsidP="007B2513">
            <w:pPr>
              <w:pStyle w:val="KeinLeerraum"/>
              <w:rPr>
                <w:rFonts w:ascii="Arial" w:hAnsi="Arial" w:cs="Arial"/>
                <w:bCs/>
                <w:sz w:val="22"/>
                <w:szCs w:val="22"/>
              </w:rPr>
            </w:pPr>
          </w:p>
          <w:p w14:paraId="5A5BDDA7" w14:textId="5B0133FD" w:rsidR="00166547" w:rsidRPr="001B6C55" w:rsidRDefault="00166547" w:rsidP="007B2513">
            <w:pPr>
              <w:pStyle w:val="KeinLeerraum"/>
              <w:rPr>
                <w:rFonts w:ascii="Arial" w:hAnsi="Arial" w:cs="Arial"/>
                <w:bCs/>
                <w:sz w:val="22"/>
                <w:szCs w:val="22"/>
              </w:rPr>
            </w:pPr>
            <w:r w:rsidRPr="00D17730">
              <w:rPr>
                <w:rFonts w:ascii="Arial" w:hAnsi="Arial" w:cs="Arial"/>
                <w:bCs/>
                <w:sz w:val="22"/>
                <w:szCs w:val="22"/>
              </w:rPr>
              <w:t>Bildquelle: Floragard</w:t>
            </w:r>
          </w:p>
        </w:tc>
        <w:tc>
          <w:tcPr>
            <w:tcW w:w="4933" w:type="dxa"/>
            <w:tcBorders>
              <w:top w:val="single" w:sz="4" w:space="0" w:color="auto"/>
              <w:left w:val="single" w:sz="4" w:space="0" w:color="auto"/>
              <w:bottom w:val="single" w:sz="4" w:space="0" w:color="auto"/>
              <w:right w:val="single" w:sz="4" w:space="0" w:color="auto"/>
            </w:tcBorders>
            <w:vAlign w:val="center"/>
          </w:tcPr>
          <w:p w14:paraId="11532BAF" w14:textId="091E00BB" w:rsidR="00DB4BD3" w:rsidRPr="001B6C55" w:rsidRDefault="00560D42" w:rsidP="00571605">
            <w:pPr>
              <w:jc w:val="center"/>
              <w:rPr>
                <w:noProof/>
                <w:sz w:val="22"/>
                <w:szCs w:val="22"/>
              </w:rPr>
            </w:pPr>
            <w:r w:rsidRPr="001B6C55">
              <w:rPr>
                <w:noProof/>
                <w:sz w:val="22"/>
                <w:szCs w:val="22"/>
              </w:rPr>
              <w:drawing>
                <wp:inline distT="0" distB="0" distL="0" distR="0" wp14:anchorId="764DF15F" wp14:editId="3348F5DA">
                  <wp:extent cx="933450" cy="1662677"/>
                  <wp:effectExtent l="0" t="0" r="0" b="0"/>
                  <wp:docPr id="9308627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0283" cy="1674849"/>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13409B77" w14:textId="1F0F9161" w:rsidR="00166547" w:rsidRDefault="00166547">
      <w:pPr>
        <w:widowControl/>
        <w:tabs>
          <w:tab w:val="clear" w:pos="284"/>
          <w:tab w:val="clear" w:pos="851"/>
          <w:tab w:val="clear" w:pos="1418"/>
          <w:tab w:val="clear" w:pos="1985"/>
        </w:tabs>
        <w:spacing w:before="0" w:after="0" w:line="240" w:lineRule="auto"/>
        <w:rPr>
          <w:rFonts w:ascii="Arial" w:hAnsi="Arial" w:cs="Arial"/>
          <w:b/>
          <w:sz w:val="20"/>
          <w:szCs w:val="20"/>
        </w:rPr>
      </w:pPr>
    </w:p>
    <w:p w14:paraId="3E418A34" w14:textId="48342372" w:rsidR="009344E5"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Floragard Vertriebs-GmbH </w:t>
      </w:r>
    </w:p>
    <w:p w14:paraId="1429B29C" w14:textId="77777777" w:rsidR="00F12B05" w:rsidRPr="00492D5A" w:rsidRDefault="00F12B05" w:rsidP="009344E5">
      <w:pPr>
        <w:pStyle w:val="Textkrper2"/>
        <w:spacing w:after="0" w:line="240" w:lineRule="auto"/>
        <w:jc w:val="left"/>
        <w:rPr>
          <w:rFonts w:ascii="Arial" w:hAnsi="Arial" w:cs="Arial"/>
          <w:b/>
          <w:sz w:val="20"/>
        </w:rPr>
      </w:pPr>
    </w:p>
    <w:p w14:paraId="3B59626B" w14:textId="3F9FB9C1" w:rsidR="009344E5" w:rsidRDefault="00F12B05" w:rsidP="00F12B05">
      <w:pPr>
        <w:pStyle w:val="StandardWeb"/>
        <w:spacing w:before="0" w:beforeAutospacing="0" w:after="0" w:afterAutospacing="0"/>
        <w:rPr>
          <w:rFonts w:ascii="Arial" w:hAnsi="Arial" w:cs="Arial"/>
          <w:sz w:val="20"/>
          <w:szCs w:val="20"/>
        </w:rPr>
      </w:pPr>
      <w:r w:rsidRPr="00F12B05">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11" w:history="1">
        <w:r w:rsidRPr="00C12E98">
          <w:rPr>
            <w:rStyle w:val="Hyperlink"/>
            <w:rFonts w:ascii="Arial" w:hAnsi="Arial" w:cs="Arial"/>
            <w:sz w:val="20"/>
            <w:szCs w:val="20"/>
          </w:rPr>
          <w:t>www.floragard.de</w:t>
        </w:r>
      </w:hyperlink>
      <w:r w:rsidRPr="00F12B05">
        <w:rPr>
          <w:rFonts w:ascii="Arial" w:hAnsi="Arial" w:cs="Arial"/>
          <w:sz w:val="20"/>
          <w:szCs w:val="20"/>
        </w:rPr>
        <w:t>.</w:t>
      </w:r>
    </w:p>
    <w:p w14:paraId="417139C1" w14:textId="77777777" w:rsidR="00F12B05" w:rsidRPr="00D00224" w:rsidRDefault="00F12B05" w:rsidP="00F12B05">
      <w:pPr>
        <w:pStyle w:val="StandardWeb"/>
        <w:spacing w:before="0" w:beforeAutospacing="0" w:after="0" w:afterAutospacing="0"/>
        <w:rPr>
          <w:rFonts w:ascii="Verdana" w:hAnsi="Verdana"/>
          <w:sz w:val="22"/>
          <w:szCs w:val="22"/>
        </w:rPr>
      </w:pPr>
    </w:p>
    <w:sectPr w:rsidR="00F12B05" w:rsidRPr="00D00224" w:rsidSect="00A81AD1">
      <w:headerReference w:type="default" r:id="rId12"/>
      <w:footerReference w:type="default" r:id="rId13"/>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3AE6" w14:textId="77777777" w:rsidR="00B46605" w:rsidRDefault="00B46605">
      <w:r>
        <w:separator/>
      </w:r>
    </w:p>
  </w:endnote>
  <w:endnote w:type="continuationSeparator" w:id="0">
    <w:p w14:paraId="7614ACE2" w14:textId="77777777" w:rsidR="00B46605" w:rsidRDefault="00B46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67FBB10A" w:rsidR="00A13754" w:rsidRDefault="00C91B11"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16DEB5BC"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C91B11">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6123" w14:textId="77777777" w:rsidR="00B46605" w:rsidRDefault="00B46605">
      <w:r>
        <w:separator/>
      </w:r>
    </w:p>
  </w:footnote>
  <w:footnote w:type="continuationSeparator" w:id="0">
    <w:p w14:paraId="10F41F73" w14:textId="77777777" w:rsidR="00B46605" w:rsidRDefault="00B46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391C"/>
    <w:rsid w:val="000539EF"/>
    <w:rsid w:val="000548E5"/>
    <w:rsid w:val="0006165D"/>
    <w:rsid w:val="00071FE4"/>
    <w:rsid w:val="000738F0"/>
    <w:rsid w:val="00081358"/>
    <w:rsid w:val="00090626"/>
    <w:rsid w:val="000917BA"/>
    <w:rsid w:val="0009591C"/>
    <w:rsid w:val="00097839"/>
    <w:rsid w:val="000A0915"/>
    <w:rsid w:val="000A404E"/>
    <w:rsid w:val="000B0294"/>
    <w:rsid w:val="000B4114"/>
    <w:rsid w:val="000B6FC9"/>
    <w:rsid w:val="000C7E54"/>
    <w:rsid w:val="000D058F"/>
    <w:rsid w:val="000D2DA3"/>
    <w:rsid w:val="000E7307"/>
    <w:rsid w:val="0010239B"/>
    <w:rsid w:val="00123A8E"/>
    <w:rsid w:val="00133DE0"/>
    <w:rsid w:val="00146101"/>
    <w:rsid w:val="0014732B"/>
    <w:rsid w:val="00153277"/>
    <w:rsid w:val="00153A0C"/>
    <w:rsid w:val="00154F50"/>
    <w:rsid w:val="00162F48"/>
    <w:rsid w:val="00166547"/>
    <w:rsid w:val="001749FD"/>
    <w:rsid w:val="0017589C"/>
    <w:rsid w:val="00182D24"/>
    <w:rsid w:val="001949E2"/>
    <w:rsid w:val="001A2859"/>
    <w:rsid w:val="001A621D"/>
    <w:rsid w:val="001B0D3A"/>
    <w:rsid w:val="001B1265"/>
    <w:rsid w:val="001B6C55"/>
    <w:rsid w:val="001C203D"/>
    <w:rsid w:val="001C4A34"/>
    <w:rsid w:val="001D0245"/>
    <w:rsid w:val="001D73D6"/>
    <w:rsid w:val="001E09DE"/>
    <w:rsid w:val="001E7A6B"/>
    <w:rsid w:val="001F114C"/>
    <w:rsid w:val="001F2BFB"/>
    <w:rsid w:val="001F519C"/>
    <w:rsid w:val="00210293"/>
    <w:rsid w:val="00214A82"/>
    <w:rsid w:val="00227C1F"/>
    <w:rsid w:val="0023134C"/>
    <w:rsid w:val="0023486F"/>
    <w:rsid w:val="0023577B"/>
    <w:rsid w:val="00236063"/>
    <w:rsid w:val="00245235"/>
    <w:rsid w:val="0024720C"/>
    <w:rsid w:val="00257FBC"/>
    <w:rsid w:val="00296382"/>
    <w:rsid w:val="002A095A"/>
    <w:rsid w:val="002B1AA1"/>
    <w:rsid w:val="002B21C4"/>
    <w:rsid w:val="002B4344"/>
    <w:rsid w:val="002C0AB4"/>
    <w:rsid w:val="002C2E4F"/>
    <w:rsid w:val="002D0E77"/>
    <w:rsid w:val="002E7FB5"/>
    <w:rsid w:val="002F2C08"/>
    <w:rsid w:val="00302BBD"/>
    <w:rsid w:val="003058F9"/>
    <w:rsid w:val="00322134"/>
    <w:rsid w:val="00323B42"/>
    <w:rsid w:val="00340DE5"/>
    <w:rsid w:val="00341750"/>
    <w:rsid w:val="003505A1"/>
    <w:rsid w:val="003662CD"/>
    <w:rsid w:val="00366B11"/>
    <w:rsid w:val="00374D11"/>
    <w:rsid w:val="00385FEA"/>
    <w:rsid w:val="0039092C"/>
    <w:rsid w:val="00391FE2"/>
    <w:rsid w:val="00391FF1"/>
    <w:rsid w:val="003C02B0"/>
    <w:rsid w:val="003C6871"/>
    <w:rsid w:val="003D22E9"/>
    <w:rsid w:val="003F4F75"/>
    <w:rsid w:val="00401B46"/>
    <w:rsid w:val="00405D2F"/>
    <w:rsid w:val="004101E4"/>
    <w:rsid w:val="00410748"/>
    <w:rsid w:val="004140C7"/>
    <w:rsid w:val="0041622D"/>
    <w:rsid w:val="00426BAE"/>
    <w:rsid w:val="00433F06"/>
    <w:rsid w:val="00435872"/>
    <w:rsid w:val="00444CAF"/>
    <w:rsid w:val="00456103"/>
    <w:rsid w:val="00456F72"/>
    <w:rsid w:val="00470B19"/>
    <w:rsid w:val="00480E2C"/>
    <w:rsid w:val="00492D5A"/>
    <w:rsid w:val="004A0A04"/>
    <w:rsid w:val="004A0C22"/>
    <w:rsid w:val="004C16B2"/>
    <w:rsid w:val="004D4848"/>
    <w:rsid w:val="004E066A"/>
    <w:rsid w:val="004E3E7A"/>
    <w:rsid w:val="004E4177"/>
    <w:rsid w:val="00501086"/>
    <w:rsid w:val="00505F4A"/>
    <w:rsid w:val="0051718B"/>
    <w:rsid w:val="005271EF"/>
    <w:rsid w:val="00527883"/>
    <w:rsid w:val="005358F7"/>
    <w:rsid w:val="005374F4"/>
    <w:rsid w:val="0054630C"/>
    <w:rsid w:val="00560D42"/>
    <w:rsid w:val="00560FA3"/>
    <w:rsid w:val="00566430"/>
    <w:rsid w:val="0057112D"/>
    <w:rsid w:val="00571605"/>
    <w:rsid w:val="005738E4"/>
    <w:rsid w:val="00577010"/>
    <w:rsid w:val="00582059"/>
    <w:rsid w:val="00583D2A"/>
    <w:rsid w:val="0058557E"/>
    <w:rsid w:val="00590CD8"/>
    <w:rsid w:val="0059199A"/>
    <w:rsid w:val="00596D1D"/>
    <w:rsid w:val="005B4AFB"/>
    <w:rsid w:val="005B5811"/>
    <w:rsid w:val="005D54C2"/>
    <w:rsid w:val="005D7389"/>
    <w:rsid w:val="005E2999"/>
    <w:rsid w:val="00615CED"/>
    <w:rsid w:val="00616F4C"/>
    <w:rsid w:val="00622C8F"/>
    <w:rsid w:val="00625F3C"/>
    <w:rsid w:val="006274DA"/>
    <w:rsid w:val="00635916"/>
    <w:rsid w:val="00643AD0"/>
    <w:rsid w:val="00646043"/>
    <w:rsid w:val="00647014"/>
    <w:rsid w:val="0066209C"/>
    <w:rsid w:val="00663A41"/>
    <w:rsid w:val="00667C48"/>
    <w:rsid w:val="0067253C"/>
    <w:rsid w:val="006802F8"/>
    <w:rsid w:val="00685A3C"/>
    <w:rsid w:val="00690981"/>
    <w:rsid w:val="006914EF"/>
    <w:rsid w:val="0069186F"/>
    <w:rsid w:val="006966E5"/>
    <w:rsid w:val="006A3555"/>
    <w:rsid w:val="006B4F2D"/>
    <w:rsid w:val="006B745C"/>
    <w:rsid w:val="006C2C9F"/>
    <w:rsid w:val="006C2FEE"/>
    <w:rsid w:val="006C4F57"/>
    <w:rsid w:val="006C5816"/>
    <w:rsid w:val="006D076F"/>
    <w:rsid w:val="006D42A9"/>
    <w:rsid w:val="006F3DD4"/>
    <w:rsid w:val="006F4F4D"/>
    <w:rsid w:val="0072126F"/>
    <w:rsid w:val="007221C0"/>
    <w:rsid w:val="00731198"/>
    <w:rsid w:val="007335F6"/>
    <w:rsid w:val="0074577B"/>
    <w:rsid w:val="00764EB4"/>
    <w:rsid w:val="007673AA"/>
    <w:rsid w:val="007730D8"/>
    <w:rsid w:val="00775484"/>
    <w:rsid w:val="007A141B"/>
    <w:rsid w:val="007A5CCD"/>
    <w:rsid w:val="007B2513"/>
    <w:rsid w:val="007B4BBA"/>
    <w:rsid w:val="007B6B04"/>
    <w:rsid w:val="007C71D1"/>
    <w:rsid w:val="007D2AC0"/>
    <w:rsid w:val="007D2DAB"/>
    <w:rsid w:val="007D519B"/>
    <w:rsid w:val="007E1D99"/>
    <w:rsid w:val="007F0F4D"/>
    <w:rsid w:val="007F3D0F"/>
    <w:rsid w:val="007F57E7"/>
    <w:rsid w:val="00807FEC"/>
    <w:rsid w:val="00820463"/>
    <w:rsid w:val="00821599"/>
    <w:rsid w:val="00831451"/>
    <w:rsid w:val="008429A6"/>
    <w:rsid w:val="00855561"/>
    <w:rsid w:val="008557EC"/>
    <w:rsid w:val="008618A0"/>
    <w:rsid w:val="0087555E"/>
    <w:rsid w:val="0088568D"/>
    <w:rsid w:val="00886EAB"/>
    <w:rsid w:val="00890113"/>
    <w:rsid w:val="00893339"/>
    <w:rsid w:val="00894B37"/>
    <w:rsid w:val="00894F73"/>
    <w:rsid w:val="008953CF"/>
    <w:rsid w:val="008B5383"/>
    <w:rsid w:val="008B57EE"/>
    <w:rsid w:val="008C365B"/>
    <w:rsid w:val="008D64D3"/>
    <w:rsid w:val="008F56BC"/>
    <w:rsid w:val="008F5C0A"/>
    <w:rsid w:val="00902E20"/>
    <w:rsid w:val="009104B1"/>
    <w:rsid w:val="00910B06"/>
    <w:rsid w:val="00923380"/>
    <w:rsid w:val="0092437F"/>
    <w:rsid w:val="0092488B"/>
    <w:rsid w:val="009344E5"/>
    <w:rsid w:val="00941D51"/>
    <w:rsid w:val="00954A7C"/>
    <w:rsid w:val="0097458D"/>
    <w:rsid w:val="00976139"/>
    <w:rsid w:val="00981EAF"/>
    <w:rsid w:val="0099739C"/>
    <w:rsid w:val="009A2155"/>
    <w:rsid w:val="009A5FD4"/>
    <w:rsid w:val="009A7924"/>
    <w:rsid w:val="009B73DD"/>
    <w:rsid w:val="009D50AA"/>
    <w:rsid w:val="009D55E8"/>
    <w:rsid w:val="009D57D5"/>
    <w:rsid w:val="009E6103"/>
    <w:rsid w:val="009F7267"/>
    <w:rsid w:val="00A0615E"/>
    <w:rsid w:val="00A12FE4"/>
    <w:rsid w:val="00A13754"/>
    <w:rsid w:val="00A15877"/>
    <w:rsid w:val="00A16133"/>
    <w:rsid w:val="00A21F78"/>
    <w:rsid w:val="00A23687"/>
    <w:rsid w:val="00A24DF0"/>
    <w:rsid w:val="00A36105"/>
    <w:rsid w:val="00A36D52"/>
    <w:rsid w:val="00A42E07"/>
    <w:rsid w:val="00A57E5B"/>
    <w:rsid w:val="00A632A0"/>
    <w:rsid w:val="00A65E96"/>
    <w:rsid w:val="00A7162F"/>
    <w:rsid w:val="00A734CB"/>
    <w:rsid w:val="00A77960"/>
    <w:rsid w:val="00A77E6B"/>
    <w:rsid w:val="00A81AD1"/>
    <w:rsid w:val="00A85EBB"/>
    <w:rsid w:val="00A92666"/>
    <w:rsid w:val="00A967FD"/>
    <w:rsid w:val="00AA31A3"/>
    <w:rsid w:val="00AC0275"/>
    <w:rsid w:val="00AD1A80"/>
    <w:rsid w:val="00AD63B4"/>
    <w:rsid w:val="00AD79FB"/>
    <w:rsid w:val="00AE1BC4"/>
    <w:rsid w:val="00AE560C"/>
    <w:rsid w:val="00AF231F"/>
    <w:rsid w:val="00AF266F"/>
    <w:rsid w:val="00AF641E"/>
    <w:rsid w:val="00B0469E"/>
    <w:rsid w:val="00B15457"/>
    <w:rsid w:val="00B17850"/>
    <w:rsid w:val="00B3382F"/>
    <w:rsid w:val="00B3483C"/>
    <w:rsid w:val="00B431DE"/>
    <w:rsid w:val="00B44792"/>
    <w:rsid w:val="00B46605"/>
    <w:rsid w:val="00B57D35"/>
    <w:rsid w:val="00B617E2"/>
    <w:rsid w:val="00B92845"/>
    <w:rsid w:val="00BA4E4D"/>
    <w:rsid w:val="00BA53BF"/>
    <w:rsid w:val="00BB3518"/>
    <w:rsid w:val="00BC018B"/>
    <w:rsid w:val="00BD15F1"/>
    <w:rsid w:val="00BD6DA3"/>
    <w:rsid w:val="00BE348D"/>
    <w:rsid w:val="00BF360E"/>
    <w:rsid w:val="00BF6565"/>
    <w:rsid w:val="00C04D82"/>
    <w:rsid w:val="00C16C67"/>
    <w:rsid w:val="00C23FF9"/>
    <w:rsid w:val="00C36B2E"/>
    <w:rsid w:val="00C376EA"/>
    <w:rsid w:val="00C46FC3"/>
    <w:rsid w:val="00C67676"/>
    <w:rsid w:val="00C71B6F"/>
    <w:rsid w:val="00C72AB8"/>
    <w:rsid w:val="00C752B6"/>
    <w:rsid w:val="00C9129D"/>
    <w:rsid w:val="00C91B11"/>
    <w:rsid w:val="00CA5193"/>
    <w:rsid w:val="00CA7E1B"/>
    <w:rsid w:val="00CE0DCC"/>
    <w:rsid w:val="00CE7947"/>
    <w:rsid w:val="00CF24D6"/>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7FBB"/>
    <w:rsid w:val="00DE66E7"/>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B0C24"/>
    <w:rsid w:val="00EC153F"/>
    <w:rsid w:val="00EC5731"/>
    <w:rsid w:val="00ED2C4F"/>
    <w:rsid w:val="00EE5622"/>
    <w:rsid w:val="00EF6554"/>
    <w:rsid w:val="00F1078F"/>
    <w:rsid w:val="00F12B05"/>
    <w:rsid w:val="00F27265"/>
    <w:rsid w:val="00F41B95"/>
    <w:rsid w:val="00F43696"/>
    <w:rsid w:val="00F67163"/>
    <w:rsid w:val="00F91976"/>
    <w:rsid w:val="00F92A98"/>
    <w:rsid w:val="00FA03E5"/>
    <w:rsid w:val="00FC50E6"/>
    <w:rsid w:val="00FD0D11"/>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F12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oragard.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2190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2532</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14</cp:revision>
  <cp:lastPrinted>2013-09-16T08:47:00Z</cp:lastPrinted>
  <dcterms:created xsi:type="dcterms:W3CDTF">2026-01-19T09:40:00Z</dcterms:created>
  <dcterms:modified xsi:type="dcterms:W3CDTF">2026-04-02T07:46:00Z</dcterms:modified>
</cp:coreProperties>
</file>