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35D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E76A146" w14:textId="77777777" w:rsidR="007A3A2F" w:rsidRDefault="007A3A2F" w:rsidP="007A3A2F">
      <w:pPr>
        <w:pStyle w:val="titel"/>
        <w:jc w:val="right"/>
        <w:rPr>
          <w:sz w:val="22"/>
          <w:szCs w:val="22"/>
        </w:rPr>
      </w:pPr>
    </w:p>
    <w:p w14:paraId="7A7C7142" w14:textId="77777777" w:rsidR="00950660" w:rsidRDefault="00950660" w:rsidP="00950660">
      <w:pPr>
        <w:pStyle w:val="titel"/>
        <w:jc w:val="right"/>
        <w:rPr>
          <w:rFonts w:ascii="Titillium Lt" w:hAnsi="Titillium Lt" w:cs="Titillium Lt"/>
          <w:sz w:val="22"/>
          <w:szCs w:val="22"/>
        </w:rPr>
      </w:pPr>
      <w:r>
        <w:rPr>
          <w:sz w:val="22"/>
          <w:szCs w:val="22"/>
        </w:rPr>
        <w:tab/>
        <w:t>Goetheanum, Dornach, Schweiz, 27. November 2025</w:t>
      </w:r>
    </w:p>
    <w:p w14:paraId="1311DBC1" w14:textId="77777777" w:rsidR="00950660" w:rsidRDefault="00950660" w:rsidP="00950660">
      <w:pPr>
        <w:pStyle w:val="titel"/>
        <w:rPr>
          <w:sz w:val="28"/>
          <w:szCs w:val="28"/>
        </w:rPr>
      </w:pPr>
    </w:p>
    <w:p w14:paraId="2F282872" w14:textId="77777777" w:rsidR="00950660" w:rsidRPr="00950660" w:rsidRDefault="00950660" w:rsidP="00950660">
      <w:pPr>
        <w:pStyle w:val="titel"/>
        <w:spacing w:before="57"/>
        <w:rPr>
          <w:b/>
          <w:bCs/>
          <w:sz w:val="28"/>
          <w:szCs w:val="28"/>
        </w:rPr>
      </w:pPr>
      <w:r w:rsidRPr="00950660">
        <w:rPr>
          <w:b/>
          <w:bCs/>
          <w:sz w:val="28"/>
          <w:szCs w:val="28"/>
        </w:rPr>
        <w:t>Wenn Lichtpferde auf der Leinwand tanzen</w:t>
      </w:r>
    </w:p>
    <w:p w14:paraId="32A47322" w14:textId="77777777" w:rsidR="00950660" w:rsidRPr="00950660" w:rsidRDefault="00950660" w:rsidP="00950660">
      <w:pPr>
        <w:pStyle w:val="titel"/>
        <w:spacing w:before="57"/>
        <w:rPr>
          <w:b/>
          <w:bCs/>
          <w:sz w:val="24"/>
          <w:szCs w:val="24"/>
        </w:rPr>
      </w:pPr>
      <w:r w:rsidRPr="00950660">
        <w:rPr>
          <w:b/>
          <w:bCs/>
          <w:sz w:val="24"/>
          <w:szCs w:val="24"/>
        </w:rPr>
        <w:t>Im ‹New Pegasus Project› entstehen schöpferische Leinwandereignisse</w:t>
      </w:r>
    </w:p>
    <w:p w14:paraId="69E1B165" w14:textId="77777777" w:rsidR="00950660" w:rsidRPr="00950660" w:rsidRDefault="00950660" w:rsidP="00950660">
      <w:pPr>
        <w:pStyle w:val="body"/>
        <w:rPr>
          <w:b/>
          <w:bCs/>
        </w:rPr>
      </w:pPr>
    </w:p>
    <w:p w14:paraId="125F6BED" w14:textId="77777777" w:rsidR="00950660" w:rsidRPr="00950660" w:rsidRDefault="00950660" w:rsidP="00950660">
      <w:pPr>
        <w:pStyle w:val="body"/>
        <w:rPr>
          <w:rFonts w:ascii="Titillium" w:hAnsi="Titillium" w:cs="Titillium"/>
          <w:b/>
          <w:bCs/>
        </w:rPr>
      </w:pPr>
      <w:r w:rsidRPr="00950660">
        <w:rPr>
          <w:rFonts w:ascii="Titillium" w:hAnsi="Titillium" w:cs="Titillium"/>
          <w:b/>
          <w:bCs/>
          <w:spacing w:val="-1"/>
        </w:rPr>
        <w:t>Viele Menschen verbringen ihre Zeit mehr oder weniger passiv vor einem Bildschirm. Im ‹New Pegasus Project› kreieren junge Menschen eine Bewegungschoreografie aus Farben, Formen und Klängen. Und sie befassen sich mit reparaturfreundlichen Alternativen zu Wegwerfprodukten der Unterhaltungselektronik.</w:t>
      </w:r>
    </w:p>
    <w:p w14:paraId="71BC1CB7" w14:textId="77777777" w:rsidR="00950660" w:rsidRDefault="00950660" w:rsidP="00950660">
      <w:pPr>
        <w:pStyle w:val="body"/>
        <w:rPr>
          <w:rFonts w:ascii="Titillium" w:hAnsi="Titillium" w:cs="Titillium"/>
          <w:spacing w:val="1"/>
        </w:rPr>
      </w:pPr>
    </w:p>
    <w:p w14:paraId="58A68C78" w14:textId="77777777" w:rsidR="00950660" w:rsidRDefault="00950660" w:rsidP="00950660">
      <w:pPr>
        <w:pStyle w:val="body"/>
        <w:rPr>
          <w:rFonts w:ascii="Titillium" w:hAnsi="Titillium" w:cs="Titillium"/>
          <w:spacing w:val="1"/>
        </w:rPr>
      </w:pPr>
      <w:r>
        <w:rPr>
          <w:rFonts w:ascii="Titillium" w:hAnsi="Titillium" w:cs="Titillium"/>
          <w:spacing w:val="1"/>
        </w:rPr>
        <w:t xml:space="preserve">In den letzten beiden Jahrzehnten bestimmte der Bildschirm das Leben junger Menschen. Der Wissenschaftler Jonathan Haidt sieht dies in einem Zusammenhang mit der psychischen Gesundheitskrise von Teenagern in mehreren Ländern. «Hier setzen wir an», sagt Nathaniel Williams. «Wenn die jungen Menschen selbst gestalten, was sie beschäftigt, werden sie selbstbestimmt tätig – und sie können ihre persönlichen Möglichkeiten ausleben.» Der Künstler, Wissenschaftler und Leiter der Jugendsektion am Goetheanum arbeitet seit Jahren in den USA und international an gemeinschaftsbasierten Kunstprojekten mit jungen Menschen. </w:t>
      </w:r>
    </w:p>
    <w:p w14:paraId="0867B854" w14:textId="77777777" w:rsidR="00950660" w:rsidRDefault="00950660" w:rsidP="00950660">
      <w:pPr>
        <w:pStyle w:val="body"/>
        <w:spacing w:before="57"/>
        <w:rPr>
          <w:rFonts w:ascii="Titillium" w:hAnsi="Titillium" w:cs="Titillium"/>
          <w:spacing w:val="1"/>
        </w:rPr>
      </w:pPr>
      <w:r>
        <w:rPr>
          <w:rFonts w:ascii="Titillium" w:hAnsi="Titillium" w:cs="Titillium"/>
          <w:spacing w:val="1"/>
        </w:rPr>
        <w:t xml:space="preserve">Aus seinen Überlegungen ist das ‹New Pegasus Project› entstanden. Im Zentrum stehen die von Nathaniel Williams entworfenen ‹Lichtpferde› (Light Horses). Sie ermöglichen, dass Spielerinnen und Spielern aus dem Moment eine Bewegungschoreografie aus Farben, Formen und Klängen auf einer Projektionsfläche vollziehen. Sie werden dabei von einem Ensemble professioneller Sängerinnen und Sängern unter der Leitung von Jakob Bergsma begleitet. </w:t>
      </w:r>
    </w:p>
    <w:p w14:paraId="0E17351A" w14:textId="77777777" w:rsidR="00950660" w:rsidRDefault="00950660" w:rsidP="00950660">
      <w:pPr>
        <w:pStyle w:val="body"/>
        <w:spacing w:before="57"/>
        <w:rPr>
          <w:rFonts w:ascii="Titillium" w:hAnsi="Titillium" w:cs="Titillium"/>
          <w:spacing w:val="1"/>
        </w:rPr>
      </w:pPr>
      <w:r>
        <w:rPr>
          <w:rFonts w:ascii="Titillium" w:hAnsi="Titillium" w:cs="Titillium"/>
          <w:spacing w:val="1"/>
        </w:rPr>
        <w:t>«Uns ist wichtig, einen Dialog über die Präsenz von Bildschirmen und Medien in unserer modernen Welt anzustoßen. Dazu gehört die Reflexion unseres Verhaltens am Bildschirm», sagt Nathaniel Williams. Daher bietet das ‹New Pegasus Project› auch eine Auseinandersetzung mit dem Umgang mit elektronischen Geräten. Frank Stiksma setzt sich für die Reparierbarkeit von Geräten der Unterhaltungselektronik ein. Der Doktorand an der University of Twente (NL), regt an, zu untersuchen, was die Reparatur erschwert und die Wegwerfkultur am Leben erhält. Dabei ist ihm wichtig, mögliche Lösungen zu diskutieren, «etwa die Förderung reparaturfreundlicher Produktdesigns und den Aufbau von Reparatur-Communities.»</w:t>
      </w:r>
    </w:p>
    <w:p w14:paraId="2B5CDDF8" w14:textId="77777777" w:rsidR="00950660" w:rsidRDefault="00950660" w:rsidP="00950660">
      <w:pPr>
        <w:pStyle w:val="body"/>
        <w:jc w:val="right"/>
        <w:rPr>
          <w:rFonts w:ascii="Titillium" w:hAnsi="Titillium" w:cs="Titillium"/>
        </w:rPr>
      </w:pPr>
      <w:r>
        <w:rPr>
          <w:rFonts w:ascii="Titillium" w:hAnsi="Titillium" w:cs="Titillium"/>
        </w:rPr>
        <w:t>(2052 Zeichen/SJ)</w:t>
      </w:r>
    </w:p>
    <w:p w14:paraId="24BC3D6D" w14:textId="77777777" w:rsidR="00950660" w:rsidRDefault="00950660" w:rsidP="00950660">
      <w:pPr>
        <w:pStyle w:val="body"/>
        <w:spacing w:before="57"/>
        <w:rPr>
          <w:rFonts w:ascii="Titillium" w:hAnsi="Titillium" w:cs="Titillium"/>
        </w:rPr>
      </w:pPr>
      <w:r>
        <w:rPr>
          <w:rFonts w:ascii="Titillium Bd" w:hAnsi="Titillium Bd" w:cs="Titillium Bd"/>
          <w:b/>
          <w:bCs/>
        </w:rPr>
        <w:t xml:space="preserve">The New Pegasus Project </w:t>
      </w:r>
      <w:r>
        <w:rPr>
          <w:rFonts w:ascii="Titillium" w:hAnsi="Titillium" w:cs="Titillium"/>
        </w:rPr>
        <w:t xml:space="preserve">Workshops, Gespräche und Aufführungen zu Kunst, Technologie, Ökologie und Ökonomie, </w:t>
      </w:r>
      <w:r>
        <w:rPr>
          <w:rFonts w:ascii="Titillium" w:hAnsi="Titillium" w:cs="Titillium"/>
          <w:spacing w:val="1"/>
        </w:rPr>
        <w:t>16. bis 20. März 2026</w:t>
      </w:r>
      <w:r>
        <w:rPr>
          <w:rFonts w:ascii="Titillium" w:hAnsi="Titillium" w:cs="Titillium"/>
        </w:rPr>
        <w:t xml:space="preserve"> </w:t>
      </w:r>
      <w:r>
        <w:rPr>
          <w:rFonts w:ascii="Titillium Bd" w:hAnsi="Titillium Bd" w:cs="Titillium Bd"/>
          <w:b/>
          <w:bCs/>
        </w:rPr>
        <w:t>Zielgruppen</w:t>
      </w:r>
      <w:r>
        <w:rPr>
          <w:rFonts w:ascii="Titillium" w:hAnsi="Titillium" w:cs="Titillium"/>
        </w:rPr>
        <w:t xml:space="preserve"> Schulen, Jugendzentren und </w:t>
      </w:r>
      <w:r>
        <w:rPr>
          <w:rFonts w:ascii="Titillium" w:hAnsi="Titillium" w:cs="Titillium"/>
          <w:spacing w:val="1"/>
        </w:rPr>
        <w:t>Einrichtungen für junge Menschen</w:t>
      </w:r>
    </w:p>
    <w:p w14:paraId="648D3944" w14:textId="77777777" w:rsidR="00950660" w:rsidRDefault="00950660" w:rsidP="00950660">
      <w:pPr>
        <w:pStyle w:val="body"/>
        <w:spacing w:before="57"/>
        <w:rPr>
          <w:rFonts w:ascii="Titillium" w:hAnsi="Titillium" w:cs="Titillium"/>
          <w:spacing w:val="1"/>
        </w:rPr>
      </w:pPr>
      <w:r>
        <w:rPr>
          <w:rFonts w:ascii="Titillium Bd" w:hAnsi="Titillium Bd" w:cs="Titillium Bd"/>
          <w:b/>
          <w:bCs/>
          <w:spacing w:val="1"/>
        </w:rPr>
        <w:t xml:space="preserve">Ansprechpartner Buchung </w:t>
      </w:r>
      <w:r>
        <w:rPr>
          <w:rFonts w:ascii="Titillium" w:hAnsi="Titillium" w:cs="Titillium"/>
          <w:spacing w:val="1"/>
        </w:rPr>
        <w:t>Simon Dijkstra, simon.dijkstra@goetheanum.ch</w:t>
      </w:r>
    </w:p>
    <w:p w14:paraId="18DAC829" w14:textId="77777777" w:rsidR="00950660" w:rsidRDefault="00950660" w:rsidP="00950660">
      <w:pPr>
        <w:pStyle w:val="body"/>
        <w:spacing w:before="113"/>
        <w:rPr>
          <w:rFonts w:ascii="Titillium" w:hAnsi="Titillium" w:cs="Titillium"/>
        </w:rPr>
      </w:pPr>
      <w:r>
        <w:rPr>
          <w:rFonts w:ascii="Titillium Bd" w:hAnsi="Titillium Bd" w:cs="Titillium Bd"/>
          <w:b/>
          <w:bCs/>
        </w:rPr>
        <w:t xml:space="preserve">Ansprechpartner Projekt </w:t>
      </w:r>
      <w:r>
        <w:rPr>
          <w:rFonts w:ascii="Titillium" w:hAnsi="Titillium" w:cs="Titillium"/>
        </w:rPr>
        <w:t>Nathaniel Williams, nathaniel.williams@goetheanum.ch</w:t>
      </w:r>
    </w:p>
    <w:p w14:paraId="0815DE8A"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950660"/>
    <w:rsid w:val="00B90BB3"/>
    <w:rsid w:val="00D4471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1C19F95"/>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2254</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2025-11-27T14:33:00Z</dcterms:modified>
</cp:coreProperties>
</file>