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7B401" w14:textId="77777777" w:rsidR="00B86A14" w:rsidRDefault="00B86A14" w:rsidP="00B86A14">
      <w:pPr>
        <w:pStyle w:val="MAQSFirstpage-CenteredUppercaseBold"/>
        <w:rPr>
          <w:lang w:val="en-GB"/>
        </w:rPr>
      </w:pPr>
    </w:p>
    <w:p w14:paraId="32A14D33" w14:textId="77777777" w:rsidR="00B86A14" w:rsidRDefault="00B86A14" w:rsidP="00B86A14">
      <w:pPr>
        <w:pStyle w:val="MAQSFirstpage-CenteredUppercaseBold"/>
        <w:rPr>
          <w:lang w:val="en-GB"/>
        </w:rPr>
      </w:pPr>
    </w:p>
    <w:p w14:paraId="711B7843" w14:textId="77777777" w:rsidR="00B86A14" w:rsidRDefault="00B86A14" w:rsidP="00B86A14">
      <w:pPr>
        <w:pStyle w:val="MAQSFirstpage-CenteredUppercaseBold"/>
        <w:rPr>
          <w:lang w:val="en-GB"/>
        </w:rPr>
      </w:pPr>
    </w:p>
    <w:p w14:paraId="45E1A145" w14:textId="77777777" w:rsidR="00B86A14" w:rsidRDefault="00B86A14" w:rsidP="00B86A14">
      <w:pPr>
        <w:pStyle w:val="MAQSFirstpage-CenteredUppercaseBold"/>
        <w:rPr>
          <w:lang w:val="en-GB"/>
        </w:rPr>
      </w:pPr>
    </w:p>
    <w:p w14:paraId="7BF4A283" w14:textId="77777777" w:rsidR="00B86A14" w:rsidRDefault="00B86A14" w:rsidP="00B86A14">
      <w:pPr>
        <w:pStyle w:val="MAQSFirstpage-CenteredUppercaseBold"/>
        <w:rPr>
          <w:lang w:val="en-GB"/>
        </w:rPr>
      </w:pPr>
    </w:p>
    <w:p w14:paraId="730B829C" w14:textId="77777777" w:rsidR="00B86A14" w:rsidRDefault="00B86A14" w:rsidP="00B86A14">
      <w:pPr>
        <w:pStyle w:val="MAQSFirstpage-CenteredUppercaseBold"/>
        <w:rPr>
          <w:lang w:val="en-GB"/>
        </w:rPr>
      </w:pPr>
    </w:p>
    <w:p w14:paraId="1B9E80CD" w14:textId="77777777" w:rsidR="00B86A14" w:rsidRDefault="00B86A14" w:rsidP="00B86A14">
      <w:pPr>
        <w:pStyle w:val="MAQSFirstpage-CenteredUppercaseBold"/>
        <w:rPr>
          <w:lang w:val="en-GB"/>
        </w:rPr>
      </w:pPr>
    </w:p>
    <w:p w14:paraId="2AC00221" w14:textId="77777777" w:rsidR="00B86A14" w:rsidRDefault="00B86A14" w:rsidP="00B86A14">
      <w:pPr>
        <w:pStyle w:val="MAQSFirstpage-CenteredUppercaseBold"/>
        <w:rPr>
          <w:lang w:val="en-GB"/>
        </w:rPr>
      </w:pPr>
    </w:p>
    <w:p w14:paraId="231E74AC" w14:textId="77777777" w:rsidR="00B86A14" w:rsidRDefault="00B86A14" w:rsidP="00B86A14">
      <w:pPr>
        <w:pStyle w:val="MAQSFirstpage-CenteredUppercaseBold"/>
        <w:rPr>
          <w:lang w:val="en-GB"/>
        </w:rPr>
      </w:pPr>
    </w:p>
    <w:p w14:paraId="626EA54D" w14:textId="08FDC017" w:rsidR="00B86A14" w:rsidRPr="006516FA" w:rsidRDefault="00B86A14" w:rsidP="00B86A14">
      <w:pPr>
        <w:pStyle w:val="MAQSFirstpage-CenteredUppercaseBold"/>
      </w:pPr>
      <w:r w:rsidRPr="006516FA">
        <w:t>Personaloptionsavtal</w:t>
      </w:r>
    </w:p>
    <w:p w14:paraId="28CBBA4F" w14:textId="77777777" w:rsidR="00B86A14" w:rsidRPr="006516FA" w:rsidRDefault="00B86A14" w:rsidP="00B86A14">
      <w:pPr>
        <w:pStyle w:val="MAQSFirstpage-CenteredLowercase"/>
      </w:pPr>
    </w:p>
    <w:p w14:paraId="5183B0B2" w14:textId="5274C90C" w:rsidR="00B86A14" w:rsidRPr="006516FA" w:rsidRDefault="00B86A14" w:rsidP="00B53311">
      <w:pPr>
        <w:pStyle w:val="MAQSFirstpage-CenteredLowercase"/>
      </w:pPr>
      <w:r w:rsidRPr="006516FA">
        <w:t>mellan</w:t>
      </w:r>
    </w:p>
    <w:p w14:paraId="441E7694" w14:textId="77777777" w:rsidR="00B86A14" w:rsidRPr="006516FA" w:rsidRDefault="00B86A14" w:rsidP="00B86A14">
      <w:pPr>
        <w:pStyle w:val="MAQSFirstpage-CenteredLowercase"/>
      </w:pPr>
    </w:p>
    <w:p w14:paraId="5FB7E467" w14:textId="4EE27EA4" w:rsidR="00B86A14" w:rsidRPr="006516FA" w:rsidRDefault="00541205" w:rsidP="00B86A14">
      <w:pPr>
        <w:pStyle w:val="MAQSFirstpage-CenteredUppercaseBold"/>
      </w:pPr>
      <w:r>
        <w:t>O</w:t>
      </w:r>
      <w:r w:rsidR="00F56B61">
        <w:t>NDOSIS</w:t>
      </w:r>
      <w:r w:rsidR="00F01A50" w:rsidRPr="006516FA">
        <w:t xml:space="preserve"> AB</w:t>
      </w:r>
    </w:p>
    <w:p w14:paraId="2CC23F0D" w14:textId="77777777" w:rsidR="00B86A14" w:rsidRPr="006516FA" w:rsidRDefault="00B86A14" w:rsidP="00B86A14">
      <w:pPr>
        <w:pStyle w:val="MAQSFirstpage-CenteredLowercase"/>
      </w:pPr>
    </w:p>
    <w:p w14:paraId="32F9A453" w14:textId="4875E897" w:rsidR="00B86A14" w:rsidRPr="006516FA" w:rsidRDefault="00B86A14" w:rsidP="00B86A14">
      <w:pPr>
        <w:pStyle w:val="MAQSFirstpage-CenteredLowercase"/>
      </w:pPr>
      <w:r w:rsidRPr="006516FA">
        <w:t>och</w:t>
      </w:r>
    </w:p>
    <w:p w14:paraId="2E21CC62" w14:textId="77777777" w:rsidR="00B86A14" w:rsidRPr="006516FA" w:rsidRDefault="00B86A14" w:rsidP="00B86A14">
      <w:pPr>
        <w:pStyle w:val="MAQSFirstpage-CenteredLowercase"/>
      </w:pPr>
    </w:p>
    <w:p w14:paraId="61AAA956" w14:textId="0D4B0F22" w:rsidR="00B86A14" w:rsidRPr="00673BF9" w:rsidRDefault="00B53311" w:rsidP="00B86A14">
      <w:pPr>
        <w:pStyle w:val="MAQSFirstpage-CenteredUppercaseBold"/>
      </w:pPr>
      <w:r w:rsidRPr="00673BF9">
        <w:t>[</w:t>
      </w:r>
      <w:r w:rsidR="00D63F0A" w:rsidRPr="00673BF9">
        <w:t>styrelseledamot</w:t>
      </w:r>
      <w:r w:rsidRPr="00673BF9">
        <w:t>]</w:t>
      </w:r>
    </w:p>
    <w:p w14:paraId="6B2F2AFF" w14:textId="77777777" w:rsidR="00B86A14" w:rsidRPr="00673BF9" w:rsidRDefault="00B86A14" w:rsidP="00B86A14">
      <w:pPr>
        <w:pStyle w:val="MAQSFirstpage-CenteredLowercase"/>
      </w:pPr>
    </w:p>
    <w:p w14:paraId="0B9161EA" w14:textId="77777777" w:rsidR="00B86A14" w:rsidRPr="00673BF9" w:rsidRDefault="00B86A14" w:rsidP="00B86A14">
      <w:pPr>
        <w:pStyle w:val="MAQSFirstpage-CenteredLowercase"/>
      </w:pPr>
    </w:p>
    <w:p w14:paraId="6366096D" w14:textId="77777777" w:rsidR="00B86A14" w:rsidRPr="00B53311" w:rsidRDefault="00B86A14" w:rsidP="00B86A14">
      <w:pPr>
        <w:pStyle w:val="MAQSFirstpage-CenteredUppercaseBold"/>
      </w:pPr>
      <w:r w:rsidRPr="00673BF9">
        <w:t>[Datum]</w:t>
      </w:r>
    </w:p>
    <w:p w14:paraId="5C847602" w14:textId="77777777" w:rsidR="00B86A14" w:rsidRPr="00B53311" w:rsidRDefault="00B86A14">
      <w:pPr>
        <w:spacing w:before="100" w:after="240" w:line="312" w:lineRule="auto"/>
        <w:jc w:val="both"/>
        <w:rPr>
          <w:szCs w:val="20"/>
        </w:rPr>
      </w:pPr>
      <w:r w:rsidRPr="00B53311">
        <w:br w:type="page"/>
      </w:r>
    </w:p>
    <w:p w14:paraId="51F71894" w14:textId="77777777" w:rsidR="00B86A14" w:rsidRPr="006516FA" w:rsidRDefault="00B86A14" w:rsidP="00491CB7">
      <w:pPr>
        <w:sectPr w:rsidR="00B86A14" w:rsidRPr="006516FA" w:rsidSect="00671F82">
          <w:headerReference w:type="even" r:id="rId8"/>
          <w:headerReference w:type="default" r:id="rId9"/>
          <w:footerReference w:type="even" r:id="rId10"/>
          <w:footerReference w:type="default" r:id="rId11"/>
          <w:headerReference w:type="first" r:id="rId12"/>
          <w:footerReference w:type="first" r:id="rId13"/>
          <w:pgSz w:w="11906" w:h="16838" w:code="9"/>
          <w:pgMar w:top="1985" w:right="1531" w:bottom="1531" w:left="1531" w:header="709" w:footer="709" w:gutter="0"/>
          <w:cols w:space="708"/>
          <w:titlePg/>
          <w:docGrid w:linePitch="360"/>
        </w:sectPr>
      </w:pPr>
    </w:p>
    <w:p w14:paraId="2B37FEDD" w14:textId="428122D7" w:rsidR="00B86A14" w:rsidRPr="00404E59" w:rsidRDefault="00B86A14" w:rsidP="00B86A14">
      <w:pPr>
        <w:pStyle w:val="MAQSText"/>
      </w:pPr>
      <w:r w:rsidRPr="00404E59">
        <w:lastRenderedPageBreak/>
        <w:t xml:space="preserve">Detta </w:t>
      </w:r>
      <w:r w:rsidR="002330EB" w:rsidRPr="00404E59">
        <w:t>personal</w:t>
      </w:r>
      <w:r w:rsidRPr="00404E59">
        <w:t>optionsavtal (”</w:t>
      </w:r>
      <w:r w:rsidRPr="00404E59">
        <w:rPr>
          <w:b/>
        </w:rPr>
        <w:t>Avtalet</w:t>
      </w:r>
      <w:r w:rsidRPr="00404E59">
        <w:t xml:space="preserve">”) har ingåtts mellan: </w:t>
      </w:r>
    </w:p>
    <w:p w14:paraId="120BE617" w14:textId="358B80CC" w:rsidR="00B86A14" w:rsidRPr="00F56B61" w:rsidRDefault="00F56B61" w:rsidP="00301785">
      <w:pPr>
        <w:pStyle w:val="MAQSRecitals1"/>
        <w:rPr>
          <w:rFonts w:ascii="Helvetica" w:hAnsi="Helvetica" w:cs="Helvetica"/>
          <w:bCs/>
          <w:color w:val="333333"/>
          <w:shd w:val="clear" w:color="auto" w:fill="FFFFFF"/>
        </w:rPr>
      </w:pPr>
      <w:r w:rsidRPr="00F56B61">
        <w:rPr>
          <w:b/>
        </w:rPr>
        <w:t>On</w:t>
      </w:r>
      <w:r w:rsidR="007513AB">
        <w:rPr>
          <w:b/>
        </w:rPr>
        <w:t>D</w:t>
      </w:r>
      <w:r w:rsidRPr="00F56B61">
        <w:rPr>
          <w:b/>
        </w:rPr>
        <w:t>osis</w:t>
      </w:r>
      <w:r w:rsidR="00E71A9A" w:rsidRPr="00F56B61">
        <w:rPr>
          <w:b/>
        </w:rPr>
        <w:t xml:space="preserve"> </w:t>
      </w:r>
      <w:r w:rsidR="00B86A14" w:rsidRPr="00F56B61">
        <w:rPr>
          <w:b/>
        </w:rPr>
        <w:t>AB</w:t>
      </w:r>
      <w:r w:rsidR="00AD4ADD" w:rsidRPr="00F56B61">
        <w:t xml:space="preserve">, org.nr </w:t>
      </w:r>
      <w:r w:rsidRPr="00F56B61">
        <w:rPr>
          <w:rFonts w:ascii="Helvetica" w:hAnsi="Helvetica" w:cs="Helvetica"/>
          <w:bCs/>
          <w:color w:val="333333"/>
          <w:shd w:val="clear" w:color="auto" w:fill="FFFFFF"/>
        </w:rPr>
        <w:t>559113-1825</w:t>
      </w:r>
      <w:r w:rsidR="00B86A14" w:rsidRPr="00F56B61">
        <w:rPr>
          <w:rFonts w:ascii="Helvetica" w:hAnsi="Helvetica" w:cs="Helvetica"/>
          <w:bCs/>
          <w:color w:val="333333"/>
          <w:shd w:val="clear" w:color="auto" w:fill="FFFFFF"/>
        </w:rPr>
        <w:t>,</w:t>
      </w:r>
      <w:r w:rsidR="006E4D4E" w:rsidRPr="00F56B61">
        <w:rPr>
          <w:rFonts w:ascii="Helvetica" w:hAnsi="Helvetica" w:cs="Helvetica"/>
          <w:bCs/>
          <w:color w:val="333333"/>
          <w:shd w:val="clear" w:color="auto" w:fill="FFFFFF"/>
        </w:rPr>
        <w:t xml:space="preserve"> </w:t>
      </w:r>
      <w:r w:rsidRPr="00F56B61">
        <w:rPr>
          <w:rFonts w:ascii="Helvetica" w:hAnsi="Helvetica" w:cs="Helvetica"/>
          <w:bCs/>
          <w:color w:val="333333"/>
          <w:shd w:val="clear" w:color="auto" w:fill="FFFFFF"/>
        </w:rPr>
        <w:t>GoCo House, 5 tr, Gemenskapens gata 9, 431 53 Mölndal</w:t>
      </w:r>
      <w:r w:rsidR="00F75DF1">
        <w:rPr>
          <w:rFonts w:ascii="Helvetica" w:hAnsi="Helvetica" w:cs="Helvetica"/>
          <w:bCs/>
          <w:color w:val="333333"/>
          <w:shd w:val="clear" w:color="auto" w:fill="FFFFFF"/>
        </w:rPr>
        <w:t xml:space="preserve"> (”</w:t>
      </w:r>
      <w:r w:rsidR="00F75DF1" w:rsidRPr="00F75DF1">
        <w:rPr>
          <w:rFonts w:ascii="Helvetica" w:hAnsi="Helvetica" w:cs="Helvetica"/>
          <w:b/>
          <w:color w:val="333333"/>
          <w:shd w:val="clear" w:color="auto" w:fill="FFFFFF"/>
        </w:rPr>
        <w:t>Bolaget</w:t>
      </w:r>
      <w:r w:rsidR="00F75DF1">
        <w:rPr>
          <w:rFonts w:ascii="Helvetica" w:hAnsi="Helvetica" w:cs="Helvetica"/>
          <w:bCs/>
          <w:color w:val="333333"/>
          <w:shd w:val="clear" w:color="auto" w:fill="FFFFFF"/>
        </w:rPr>
        <w:t>”)</w:t>
      </w:r>
      <w:r w:rsidR="00B86A14" w:rsidRPr="00F56B61">
        <w:rPr>
          <w:rFonts w:ascii="Helvetica" w:hAnsi="Helvetica" w:cs="Helvetica"/>
          <w:bCs/>
          <w:color w:val="333333"/>
          <w:shd w:val="clear" w:color="auto" w:fill="FFFFFF"/>
        </w:rPr>
        <w:t>, och</w:t>
      </w:r>
    </w:p>
    <w:p w14:paraId="6D86AF68" w14:textId="4A5F98D7" w:rsidR="00B86A14" w:rsidRPr="00404E59" w:rsidRDefault="006F191D" w:rsidP="00B86A14">
      <w:pPr>
        <w:pStyle w:val="MAQSRecitals1"/>
      </w:pPr>
      <w:r w:rsidRPr="00404E59">
        <w:rPr>
          <w:b/>
        </w:rPr>
        <w:t>[</w:t>
      </w:r>
      <w:r w:rsidR="00D63F0A" w:rsidRPr="00404E59">
        <w:rPr>
          <w:b/>
        </w:rPr>
        <w:t>Styrelseledamot</w:t>
      </w:r>
      <w:r w:rsidRPr="00404E59">
        <w:rPr>
          <w:b/>
        </w:rPr>
        <w:t>]</w:t>
      </w:r>
      <w:r w:rsidR="00B86A14" w:rsidRPr="00404E59">
        <w:t xml:space="preserve">, </w:t>
      </w:r>
      <w:r w:rsidR="004D7556" w:rsidRPr="00404E59">
        <w:t xml:space="preserve">pers. nr </w:t>
      </w:r>
      <w:r w:rsidRPr="00404E59">
        <w:t>[</w:t>
      </w:r>
      <w:r w:rsidR="002357FE" w:rsidRPr="00404E59">
        <w:t>nummer</w:t>
      </w:r>
      <w:r w:rsidRPr="00404E59">
        <w:t>]</w:t>
      </w:r>
      <w:r w:rsidR="00B86A14" w:rsidRPr="00404E59">
        <w:t xml:space="preserve">, </w:t>
      </w:r>
      <w:r w:rsidRPr="00404E59">
        <w:t>[</w:t>
      </w:r>
      <w:r w:rsidR="002357FE" w:rsidRPr="00404E59">
        <w:t>a</w:t>
      </w:r>
      <w:r w:rsidRPr="00404E59">
        <w:t>dress]</w:t>
      </w:r>
      <w:r w:rsidR="00B86A14" w:rsidRPr="00404E59">
        <w:t xml:space="preserve"> (“</w:t>
      </w:r>
      <w:r w:rsidR="00B86A14" w:rsidRPr="00404E59">
        <w:rPr>
          <w:b/>
        </w:rPr>
        <w:t>Optionsinnehavaren</w:t>
      </w:r>
      <w:r w:rsidR="00B86A14" w:rsidRPr="00404E59">
        <w:t>”).</w:t>
      </w:r>
    </w:p>
    <w:p w14:paraId="63042BAE" w14:textId="77777777" w:rsidR="00B86A14" w:rsidRDefault="00B86A14" w:rsidP="00B86A14">
      <w:pPr>
        <w:pStyle w:val="MAQSText"/>
      </w:pPr>
      <w:r>
        <w:t>Bolaget och Optionsinnehavaren benämns i det följande var för sig ”</w:t>
      </w:r>
      <w:r w:rsidRPr="0014768D">
        <w:rPr>
          <w:b/>
        </w:rPr>
        <w:t>Part</w:t>
      </w:r>
      <w:r>
        <w:t>” och gemensamt ”</w:t>
      </w:r>
      <w:r w:rsidRPr="0014768D">
        <w:rPr>
          <w:b/>
        </w:rPr>
        <w:t>Parterna</w:t>
      </w:r>
      <w:r>
        <w:t>”.</w:t>
      </w:r>
    </w:p>
    <w:p w14:paraId="28488AAB" w14:textId="6F5F66AD" w:rsidR="00B86A14" w:rsidRPr="00F30F22" w:rsidRDefault="00B86A14" w:rsidP="00B86A14">
      <w:pPr>
        <w:pStyle w:val="MAQSHeading1"/>
        <w:rPr>
          <w:rFonts w:eastAsiaTheme="minorHAnsi"/>
          <w:i/>
          <w:lang w:eastAsia="en-US"/>
        </w:rPr>
      </w:pPr>
      <w:bookmarkStart w:id="0" w:name="_Toc117718672"/>
      <w:r w:rsidRPr="00F30F22">
        <w:rPr>
          <w:rFonts w:eastAsiaTheme="minorHAnsi"/>
          <w:lang w:eastAsia="en-US"/>
        </w:rPr>
        <w:t>bakgrund</w:t>
      </w:r>
      <w:bookmarkEnd w:id="0"/>
    </w:p>
    <w:p w14:paraId="7457AF80" w14:textId="03F744C6" w:rsidR="00D111E0" w:rsidRPr="00F30F22" w:rsidRDefault="00B92E4D" w:rsidP="00D111E0">
      <w:pPr>
        <w:pStyle w:val="MAQSText20"/>
        <w:rPr>
          <w:rFonts w:eastAsiaTheme="minorHAnsi"/>
          <w:i/>
          <w:lang w:eastAsia="en-US"/>
        </w:rPr>
      </w:pPr>
      <w:r w:rsidRPr="00F30F22">
        <w:t>Aktieägarna i Bolaget</w:t>
      </w:r>
      <w:r w:rsidR="00B86A14" w:rsidRPr="00F30F22">
        <w:rPr>
          <w:rFonts w:eastAsiaTheme="minorHAnsi"/>
          <w:lang w:eastAsia="en-US"/>
        </w:rPr>
        <w:t xml:space="preserve"> har </w:t>
      </w:r>
      <w:r w:rsidRPr="00F30F22">
        <w:rPr>
          <w:rFonts w:eastAsiaTheme="minorHAnsi"/>
          <w:lang w:eastAsia="en-US"/>
        </w:rPr>
        <w:t xml:space="preserve">på </w:t>
      </w:r>
      <w:r w:rsidR="00F56B61">
        <w:rPr>
          <w:rFonts w:eastAsiaTheme="minorHAnsi"/>
          <w:lang w:eastAsia="en-US"/>
        </w:rPr>
        <w:t>årsstämman</w:t>
      </w:r>
      <w:r w:rsidRPr="00063D9B">
        <w:rPr>
          <w:rFonts w:eastAsiaTheme="minorHAnsi"/>
          <w:lang w:eastAsia="en-US"/>
        </w:rPr>
        <w:t xml:space="preserve"> </w:t>
      </w:r>
      <w:r w:rsidR="002330EB" w:rsidRPr="00063D9B">
        <w:rPr>
          <w:rFonts w:eastAsiaTheme="minorHAnsi"/>
          <w:lang w:eastAsia="en-US"/>
        </w:rPr>
        <w:t xml:space="preserve">den </w:t>
      </w:r>
      <w:r w:rsidR="00F56B61">
        <w:rPr>
          <w:rFonts w:eastAsiaTheme="minorHAnsi"/>
          <w:lang w:eastAsia="en-US"/>
        </w:rPr>
        <w:t>24 april</w:t>
      </w:r>
      <w:r w:rsidR="002330EB" w:rsidRPr="00063D9B">
        <w:rPr>
          <w:rFonts w:eastAsiaTheme="minorHAnsi"/>
          <w:lang w:eastAsia="en-US"/>
        </w:rPr>
        <w:t xml:space="preserve"> 202</w:t>
      </w:r>
      <w:r w:rsidR="00F56B61">
        <w:rPr>
          <w:rFonts w:eastAsiaTheme="minorHAnsi"/>
          <w:lang w:eastAsia="en-US"/>
        </w:rPr>
        <w:t>4</w:t>
      </w:r>
      <w:r w:rsidR="002330EB" w:rsidRPr="00F30F22">
        <w:rPr>
          <w:rFonts w:eastAsiaTheme="minorHAnsi"/>
          <w:lang w:eastAsia="en-US"/>
        </w:rPr>
        <w:t xml:space="preserve"> </w:t>
      </w:r>
      <w:r w:rsidR="00B86A14" w:rsidRPr="00F30F22">
        <w:rPr>
          <w:rFonts w:eastAsiaTheme="minorHAnsi"/>
          <w:lang w:eastAsia="en-US"/>
        </w:rPr>
        <w:t xml:space="preserve">beslutat </w:t>
      </w:r>
      <w:r w:rsidRPr="00F30F22">
        <w:rPr>
          <w:rFonts w:eastAsiaTheme="minorHAnsi"/>
          <w:lang w:eastAsia="en-US"/>
        </w:rPr>
        <w:t xml:space="preserve">om </w:t>
      </w:r>
      <w:r w:rsidR="00B86A14" w:rsidRPr="00F30F22">
        <w:rPr>
          <w:rFonts w:eastAsiaTheme="minorHAnsi"/>
          <w:lang w:eastAsia="en-US"/>
        </w:rPr>
        <w:t xml:space="preserve">att införa ett </w:t>
      </w:r>
      <w:r w:rsidR="0059338A" w:rsidRPr="00F30F22">
        <w:rPr>
          <w:rFonts w:eastAsiaTheme="minorHAnsi"/>
          <w:lang w:eastAsia="en-US"/>
        </w:rPr>
        <w:t>personaloptions</w:t>
      </w:r>
      <w:r w:rsidR="00B86A14" w:rsidRPr="00F30F22">
        <w:rPr>
          <w:rFonts w:eastAsiaTheme="minorHAnsi"/>
          <w:lang w:eastAsia="en-US"/>
        </w:rPr>
        <w:t xml:space="preserve">program </w:t>
      </w:r>
      <w:r w:rsidR="00D111E0" w:rsidRPr="00F30F22">
        <w:rPr>
          <w:rFonts w:eastAsiaTheme="minorHAnsi"/>
          <w:lang w:eastAsia="en-US"/>
        </w:rPr>
        <w:t xml:space="preserve">för Bolagets </w:t>
      </w:r>
      <w:r w:rsidR="00D63F0A">
        <w:rPr>
          <w:rFonts w:eastAsiaTheme="minorHAnsi"/>
          <w:lang w:eastAsia="en-US"/>
        </w:rPr>
        <w:t xml:space="preserve">styrelseledamöter </w:t>
      </w:r>
      <w:r w:rsidR="0059338A" w:rsidRPr="00F30F22">
        <w:rPr>
          <w:rFonts w:eastAsiaTheme="minorHAnsi"/>
          <w:lang w:eastAsia="en-US"/>
        </w:rPr>
        <w:t>(”</w:t>
      </w:r>
      <w:r w:rsidR="0059338A" w:rsidRPr="00F30F22">
        <w:rPr>
          <w:rFonts w:eastAsiaTheme="minorHAnsi"/>
          <w:b/>
          <w:bCs/>
          <w:lang w:eastAsia="en-US"/>
        </w:rPr>
        <w:t>Personaloptionsprogram 202</w:t>
      </w:r>
      <w:r w:rsidR="00F56B61">
        <w:rPr>
          <w:rFonts w:eastAsiaTheme="minorHAnsi"/>
          <w:b/>
          <w:bCs/>
          <w:lang w:eastAsia="en-US"/>
        </w:rPr>
        <w:t>4</w:t>
      </w:r>
      <w:r w:rsidR="0059338A" w:rsidRPr="00F30F22">
        <w:rPr>
          <w:rFonts w:eastAsiaTheme="minorHAnsi"/>
          <w:b/>
          <w:bCs/>
          <w:lang w:eastAsia="en-US"/>
        </w:rPr>
        <w:t>/202</w:t>
      </w:r>
      <w:r w:rsidR="00F56B61">
        <w:rPr>
          <w:rFonts w:eastAsiaTheme="minorHAnsi"/>
          <w:b/>
          <w:bCs/>
          <w:lang w:eastAsia="en-US"/>
        </w:rPr>
        <w:t>7</w:t>
      </w:r>
      <w:r w:rsidR="00D63F0A">
        <w:rPr>
          <w:rFonts w:eastAsiaTheme="minorHAnsi"/>
          <w:b/>
          <w:bCs/>
          <w:lang w:eastAsia="en-US"/>
        </w:rPr>
        <w:t>:</w:t>
      </w:r>
      <w:r w:rsidR="00F56B61">
        <w:rPr>
          <w:rFonts w:eastAsiaTheme="minorHAnsi"/>
          <w:b/>
          <w:bCs/>
          <w:lang w:eastAsia="en-US"/>
        </w:rPr>
        <w:t>1</w:t>
      </w:r>
      <w:r w:rsidR="0059338A" w:rsidRPr="00F30F22">
        <w:rPr>
          <w:rFonts w:eastAsiaTheme="minorHAnsi"/>
          <w:lang w:eastAsia="en-US"/>
        </w:rPr>
        <w:t>”)</w:t>
      </w:r>
      <w:r w:rsidR="00D111E0" w:rsidRPr="00F30F22">
        <w:rPr>
          <w:rFonts w:eastAsiaTheme="minorHAnsi"/>
          <w:lang w:eastAsia="en-US"/>
        </w:rPr>
        <w:t>. Avsikten är att de personaloptioner som ges ut inom ramen för Personaloptionsprogram 202</w:t>
      </w:r>
      <w:r w:rsidR="00F56B61">
        <w:rPr>
          <w:rFonts w:eastAsiaTheme="minorHAnsi"/>
          <w:lang w:eastAsia="en-US"/>
        </w:rPr>
        <w:t>4</w:t>
      </w:r>
      <w:r w:rsidR="00D111E0" w:rsidRPr="00F30F22">
        <w:rPr>
          <w:rFonts w:eastAsiaTheme="minorHAnsi"/>
          <w:lang w:eastAsia="en-US"/>
        </w:rPr>
        <w:t>/202</w:t>
      </w:r>
      <w:r w:rsidR="00F56B61">
        <w:rPr>
          <w:rFonts w:eastAsiaTheme="minorHAnsi"/>
          <w:lang w:eastAsia="en-US"/>
        </w:rPr>
        <w:t>7</w:t>
      </w:r>
      <w:r w:rsidR="00D63F0A">
        <w:rPr>
          <w:rFonts w:eastAsiaTheme="minorHAnsi"/>
          <w:lang w:eastAsia="en-US"/>
        </w:rPr>
        <w:t>:</w:t>
      </w:r>
      <w:r w:rsidR="00F56B61">
        <w:rPr>
          <w:rFonts w:eastAsiaTheme="minorHAnsi"/>
          <w:lang w:eastAsia="en-US"/>
        </w:rPr>
        <w:t>1</w:t>
      </w:r>
      <w:r w:rsidR="00D111E0" w:rsidRPr="00F30F22">
        <w:rPr>
          <w:rFonts w:eastAsiaTheme="minorHAnsi"/>
          <w:lang w:eastAsia="en-US"/>
        </w:rPr>
        <w:t xml:space="preserve"> ska uppfylla förutsättningarna i 11 a kap. inkomstskattelagen </w:t>
      </w:r>
      <w:r w:rsidR="00F87E87">
        <w:rPr>
          <w:rFonts w:eastAsiaTheme="minorHAnsi"/>
          <w:lang w:eastAsia="en-US"/>
        </w:rPr>
        <w:t>(</w:t>
      </w:r>
      <w:r w:rsidR="00F87E87" w:rsidRPr="00F56B61">
        <w:rPr>
          <w:rFonts w:eastAsiaTheme="minorHAnsi"/>
          <w:lang w:eastAsia="en-US"/>
        </w:rPr>
        <w:t xml:space="preserve">1999:1229) </w:t>
      </w:r>
      <w:r w:rsidR="00D111E0" w:rsidRPr="00F30F22">
        <w:rPr>
          <w:rFonts w:eastAsiaTheme="minorHAnsi"/>
          <w:lang w:eastAsia="en-US"/>
        </w:rPr>
        <w:t>och således utgöra och beskattas som så kallade kvalificerade personaloptioner.</w:t>
      </w:r>
    </w:p>
    <w:p w14:paraId="7E44FC1E" w14:textId="5D60D255" w:rsidR="003758B9" w:rsidRPr="003758B9" w:rsidRDefault="003758B9" w:rsidP="003758B9">
      <w:pPr>
        <w:pStyle w:val="MAQSText20"/>
        <w:rPr>
          <w:rFonts w:eastAsiaTheme="minorHAnsi"/>
          <w:lang w:eastAsia="en-US"/>
        </w:rPr>
      </w:pPr>
      <w:r w:rsidRPr="003758B9">
        <w:rPr>
          <w:rFonts w:eastAsiaTheme="minorHAnsi"/>
          <w:lang w:eastAsia="en-US"/>
        </w:rPr>
        <w:t xml:space="preserve">Optionsinnehavaren är </w:t>
      </w:r>
      <w:r w:rsidR="00D63F0A">
        <w:rPr>
          <w:rFonts w:eastAsiaTheme="minorHAnsi"/>
          <w:lang w:eastAsia="en-US"/>
        </w:rPr>
        <w:t>styrelseledamot</w:t>
      </w:r>
      <w:r w:rsidRPr="003758B9">
        <w:rPr>
          <w:rFonts w:eastAsiaTheme="minorHAnsi"/>
          <w:lang w:eastAsia="en-US"/>
        </w:rPr>
        <w:t xml:space="preserve"> i Bolaget och har erbjudits att delta i Personaloptionsprogram 202</w:t>
      </w:r>
      <w:r w:rsidR="00083EB2">
        <w:rPr>
          <w:rFonts w:eastAsiaTheme="minorHAnsi"/>
          <w:lang w:eastAsia="en-US"/>
        </w:rPr>
        <w:t>4</w:t>
      </w:r>
      <w:r w:rsidRPr="003758B9">
        <w:rPr>
          <w:rFonts w:eastAsiaTheme="minorHAnsi"/>
          <w:lang w:eastAsia="en-US"/>
        </w:rPr>
        <w:t>/202</w:t>
      </w:r>
      <w:r w:rsidR="00083EB2">
        <w:rPr>
          <w:rFonts w:eastAsiaTheme="minorHAnsi"/>
          <w:lang w:eastAsia="en-US"/>
        </w:rPr>
        <w:t>7</w:t>
      </w:r>
      <w:r w:rsidR="00D63F0A">
        <w:rPr>
          <w:rFonts w:eastAsiaTheme="minorHAnsi"/>
          <w:lang w:eastAsia="en-US"/>
        </w:rPr>
        <w:t>:</w:t>
      </w:r>
      <w:r w:rsidR="00083EB2">
        <w:rPr>
          <w:rFonts w:eastAsiaTheme="minorHAnsi"/>
          <w:lang w:eastAsia="en-US"/>
        </w:rPr>
        <w:t>1</w:t>
      </w:r>
      <w:r w:rsidRPr="003758B9">
        <w:rPr>
          <w:rFonts w:eastAsiaTheme="minorHAnsi"/>
          <w:lang w:eastAsia="en-US"/>
        </w:rPr>
        <w:t xml:space="preserve"> i enlighet med villkoren i detta Avtal.</w:t>
      </w:r>
    </w:p>
    <w:p w14:paraId="2299364F" w14:textId="373BA2F2" w:rsidR="00B86A14" w:rsidRPr="00641B49" w:rsidRDefault="00B86A14" w:rsidP="00B86A14">
      <w:pPr>
        <w:pStyle w:val="MAQSHeading1"/>
        <w:rPr>
          <w:rFonts w:eastAsiaTheme="minorHAnsi"/>
          <w:lang w:eastAsia="en-US"/>
        </w:rPr>
      </w:pPr>
      <w:bookmarkStart w:id="1" w:name="_Toc384974793"/>
      <w:bookmarkStart w:id="2" w:name="_Toc117718673"/>
      <w:r>
        <w:rPr>
          <w:rFonts w:eastAsiaTheme="minorHAnsi"/>
          <w:lang w:eastAsia="en-US"/>
        </w:rPr>
        <w:t>DefinitioneR</w:t>
      </w:r>
      <w:bookmarkEnd w:id="1"/>
      <w:bookmarkEnd w:id="2"/>
    </w:p>
    <w:p w14:paraId="6AC52853" w14:textId="7C6F3C18" w:rsidR="00B86A14" w:rsidRPr="00F30F22" w:rsidRDefault="00B86A14" w:rsidP="00B86A14">
      <w:pPr>
        <w:pStyle w:val="MAQSText2"/>
        <w:rPr>
          <w:rFonts w:eastAsiaTheme="minorHAnsi"/>
          <w:lang w:eastAsia="en-US"/>
        </w:rPr>
      </w:pPr>
      <w:r w:rsidRPr="00F30F22">
        <w:rPr>
          <w:rFonts w:eastAsiaTheme="minorHAnsi"/>
          <w:lang w:eastAsia="en-US"/>
        </w:rPr>
        <w:t xml:space="preserve">I detta </w:t>
      </w:r>
      <w:r w:rsidR="00492BD2" w:rsidRPr="00F30F22">
        <w:rPr>
          <w:rFonts w:eastAsiaTheme="minorHAnsi"/>
          <w:lang w:eastAsia="en-US"/>
        </w:rPr>
        <w:t>A</w:t>
      </w:r>
      <w:r w:rsidRPr="00F30F22">
        <w:rPr>
          <w:rFonts w:eastAsiaTheme="minorHAnsi"/>
          <w:lang w:eastAsia="en-US"/>
        </w:rPr>
        <w:t>vtal används följande definierade te</w:t>
      </w:r>
      <w:r w:rsidR="0039379A" w:rsidRPr="00F30F22">
        <w:rPr>
          <w:rFonts w:eastAsiaTheme="minorHAnsi"/>
          <w:lang w:eastAsia="en-US"/>
        </w:rPr>
        <w:t>rmer med</w:t>
      </w:r>
      <w:r w:rsidRPr="00F30F22">
        <w:rPr>
          <w:rFonts w:eastAsiaTheme="minorHAnsi"/>
          <w:lang w:eastAsia="en-US"/>
        </w:rPr>
        <w:t xml:space="preserve"> nedan angivna betydelser:</w:t>
      </w:r>
    </w:p>
    <w:p w14:paraId="706A24FC" w14:textId="0B5A1DF5" w:rsidR="00B86A14" w:rsidRDefault="00B86A14" w:rsidP="00B86A14">
      <w:pPr>
        <w:pStyle w:val="MAQSText2"/>
        <w:rPr>
          <w:rFonts w:eastAsiaTheme="minorHAnsi"/>
          <w:lang w:eastAsia="en-US"/>
        </w:rPr>
      </w:pPr>
      <w:r w:rsidRPr="00F30F22">
        <w:rPr>
          <w:rFonts w:eastAsiaTheme="minorHAnsi"/>
          <w:lang w:eastAsia="en-US"/>
        </w:rPr>
        <w:t>”</w:t>
      </w:r>
      <w:r w:rsidRPr="00F30F22">
        <w:rPr>
          <w:rFonts w:eastAsiaTheme="minorHAnsi"/>
          <w:b/>
          <w:lang w:eastAsia="en-US"/>
        </w:rPr>
        <w:t>Aktie</w:t>
      </w:r>
      <w:r w:rsidRPr="00F30F22">
        <w:rPr>
          <w:rFonts w:eastAsiaTheme="minorHAnsi"/>
          <w:lang w:eastAsia="en-US"/>
        </w:rPr>
        <w:t xml:space="preserve">" </w:t>
      </w:r>
      <w:r w:rsidRPr="00F30F22">
        <w:rPr>
          <w:rFonts w:eastAsiaTheme="minorHAnsi"/>
          <w:lang w:eastAsia="en-US"/>
        </w:rPr>
        <w:tab/>
      </w:r>
      <w:r w:rsidRPr="00F30F22">
        <w:rPr>
          <w:rFonts w:eastAsiaTheme="minorHAnsi"/>
          <w:lang w:eastAsia="en-US"/>
        </w:rPr>
        <w:tab/>
      </w:r>
      <w:r w:rsidRPr="00F30F22">
        <w:rPr>
          <w:rFonts w:eastAsiaTheme="minorHAnsi"/>
          <w:lang w:eastAsia="en-US"/>
        </w:rPr>
        <w:tab/>
      </w:r>
      <w:r w:rsidRPr="00F30F22">
        <w:rPr>
          <w:rFonts w:eastAsiaTheme="minorHAnsi"/>
          <w:lang w:eastAsia="en-US"/>
        </w:rPr>
        <w:tab/>
        <w:t>avser en aktie i Bolaget.</w:t>
      </w:r>
      <w:r w:rsidRPr="00226A7F">
        <w:rPr>
          <w:rFonts w:eastAsiaTheme="minorHAnsi"/>
          <w:lang w:eastAsia="en-US"/>
        </w:rPr>
        <w:t xml:space="preserve"> </w:t>
      </w:r>
    </w:p>
    <w:p w14:paraId="6565C364" w14:textId="72459B9C" w:rsidR="00C24C32" w:rsidRPr="00F75DF1" w:rsidRDefault="00C24C32" w:rsidP="00F75DF1">
      <w:pPr>
        <w:pStyle w:val="MAQSText2"/>
        <w:ind w:left="4255" w:hanging="3404"/>
        <w:rPr>
          <w:rFonts w:eastAsiaTheme="minorHAnsi"/>
          <w:lang w:eastAsia="en-US"/>
        </w:rPr>
      </w:pPr>
      <w:r w:rsidRPr="00F75DF1">
        <w:rPr>
          <w:rFonts w:eastAsiaTheme="minorHAnsi"/>
          <w:lang w:eastAsia="en-US"/>
        </w:rPr>
        <w:t>”</w:t>
      </w:r>
      <w:r w:rsidRPr="00F75DF1">
        <w:rPr>
          <w:rFonts w:eastAsiaTheme="minorHAnsi"/>
          <w:b/>
          <w:bCs/>
          <w:lang w:eastAsia="en-US"/>
        </w:rPr>
        <w:t>Aktieägaravtalet</w:t>
      </w:r>
      <w:r w:rsidRPr="00F75DF1">
        <w:rPr>
          <w:rFonts w:eastAsiaTheme="minorHAnsi"/>
          <w:lang w:eastAsia="en-US"/>
        </w:rPr>
        <w:t>”</w:t>
      </w:r>
      <w:r w:rsidRPr="00F75DF1">
        <w:rPr>
          <w:rFonts w:eastAsiaTheme="minorHAnsi"/>
          <w:lang w:eastAsia="en-US"/>
        </w:rPr>
        <w:tab/>
      </w:r>
      <w:r w:rsidR="00F75DF1">
        <w:rPr>
          <w:rFonts w:eastAsiaTheme="minorHAnsi"/>
          <w:lang w:eastAsia="en-US"/>
        </w:rPr>
        <w:t>avser S</w:t>
      </w:r>
      <w:r w:rsidR="00F75DF1" w:rsidRPr="00F75DF1">
        <w:rPr>
          <w:rFonts w:eastAsiaTheme="minorHAnsi"/>
          <w:lang w:eastAsia="en-US"/>
        </w:rPr>
        <w:t xml:space="preserve">econd </w:t>
      </w:r>
      <w:r w:rsidR="00F75DF1">
        <w:rPr>
          <w:rFonts w:eastAsiaTheme="minorHAnsi"/>
          <w:lang w:eastAsia="en-US"/>
        </w:rPr>
        <w:t>A</w:t>
      </w:r>
      <w:r w:rsidR="00F75DF1" w:rsidRPr="00F75DF1">
        <w:rPr>
          <w:rFonts w:eastAsiaTheme="minorHAnsi"/>
          <w:lang w:eastAsia="en-US"/>
        </w:rPr>
        <w:t xml:space="preserve">mended and </w:t>
      </w:r>
      <w:r w:rsidR="00F75DF1">
        <w:rPr>
          <w:rFonts w:eastAsiaTheme="minorHAnsi"/>
          <w:lang w:eastAsia="en-US"/>
        </w:rPr>
        <w:t>R</w:t>
      </w:r>
      <w:r w:rsidR="00F75DF1" w:rsidRPr="00F75DF1">
        <w:rPr>
          <w:rFonts w:eastAsiaTheme="minorHAnsi"/>
          <w:lang w:eastAsia="en-US"/>
        </w:rPr>
        <w:t xml:space="preserve">estated </w:t>
      </w:r>
      <w:r w:rsidR="00F75DF1">
        <w:rPr>
          <w:rFonts w:eastAsiaTheme="minorHAnsi"/>
          <w:lang w:eastAsia="en-US"/>
        </w:rPr>
        <w:t>S</w:t>
      </w:r>
      <w:r w:rsidR="00F75DF1" w:rsidRPr="00F75DF1">
        <w:rPr>
          <w:rFonts w:eastAsiaTheme="minorHAnsi"/>
          <w:lang w:eastAsia="en-US"/>
        </w:rPr>
        <w:t xml:space="preserve">hareholders’ </w:t>
      </w:r>
      <w:r w:rsidR="00F75DF1">
        <w:rPr>
          <w:rFonts w:eastAsiaTheme="minorHAnsi"/>
          <w:lang w:eastAsia="en-US"/>
        </w:rPr>
        <w:t>A</w:t>
      </w:r>
      <w:r w:rsidR="00F75DF1" w:rsidRPr="00F75DF1">
        <w:rPr>
          <w:rFonts w:eastAsiaTheme="minorHAnsi"/>
          <w:lang w:eastAsia="en-US"/>
        </w:rPr>
        <w:t>greement mellan aktieägarna i</w:t>
      </w:r>
      <w:r w:rsidR="00F75DF1">
        <w:rPr>
          <w:rFonts w:eastAsiaTheme="minorHAnsi"/>
          <w:lang w:eastAsia="en-US"/>
        </w:rPr>
        <w:t xml:space="preserve"> Bolaget daterat den 5 maj 2021 inklusive eventuella tillägg därtill eller aktieägaravtal som ersätter detta.</w:t>
      </w:r>
    </w:p>
    <w:p w14:paraId="2CDC9157" w14:textId="3E326344" w:rsidR="00C328BD" w:rsidRPr="00226A7F" w:rsidRDefault="00C328BD" w:rsidP="00C328BD">
      <w:pPr>
        <w:pStyle w:val="MAQSText2"/>
        <w:ind w:left="4255" w:hanging="3404"/>
        <w:rPr>
          <w:rFonts w:eastAsiaTheme="minorHAnsi"/>
          <w:lang w:eastAsia="en-US"/>
        </w:rPr>
      </w:pPr>
      <w:r w:rsidRPr="00A13477">
        <w:rPr>
          <w:rFonts w:eastAsiaTheme="minorHAnsi"/>
          <w:lang w:eastAsia="en-US"/>
        </w:rPr>
        <w:t>"</w:t>
      </w:r>
      <w:r w:rsidRPr="00A13477">
        <w:rPr>
          <w:rFonts w:eastAsiaTheme="minorHAnsi"/>
          <w:b/>
          <w:lang w:eastAsia="en-US"/>
        </w:rPr>
        <w:t>Exit</w:t>
      </w:r>
      <w:r w:rsidRPr="00A13477">
        <w:rPr>
          <w:rFonts w:eastAsiaTheme="minorHAnsi"/>
          <w:lang w:eastAsia="en-US"/>
        </w:rPr>
        <w:t xml:space="preserve">" </w:t>
      </w:r>
      <w:r>
        <w:rPr>
          <w:rFonts w:eastAsiaTheme="minorHAnsi"/>
          <w:lang w:eastAsia="en-US"/>
        </w:rPr>
        <w:tab/>
      </w:r>
      <w:r w:rsidRPr="00A13477">
        <w:rPr>
          <w:rFonts w:eastAsiaTheme="minorHAnsi"/>
          <w:lang w:eastAsia="en-US"/>
        </w:rPr>
        <w:t>avser en försäljning av majoriteten eller samtliga Aktier i Bolaget till en eller flera externa köpare</w:t>
      </w:r>
      <w:r w:rsidRPr="00A13477">
        <w:rPr>
          <w:rFonts w:eastAsiaTheme="minorHAnsi"/>
          <w:i/>
          <w:lang w:eastAsia="en-US"/>
        </w:rPr>
        <w:t xml:space="preserve"> </w:t>
      </w:r>
      <w:r w:rsidRPr="00A13477">
        <w:rPr>
          <w:rFonts w:eastAsiaTheme="minorHAnsi"/>
          <w:lang w:eastAsia="en-US"/>
        </w:rPr>
        <w:t xml:space="preserve">eller en marknadsnotering av Bolagets aktier på en internationellt erkänd </w:t>
      </w:r>
      <w:r>
        <w:rPr>
          <w:rFonts w:eastAsiaTheme="minorHAnsi"/>
          <w:lang w:eastAsia="en-US"/>
        </w:rPr>
        <w:t>reglerad marknad</w:t>
      </w:r>
      <w:r w:rsidRPr="00A13477">
        <w:rPr>
          <w:rFonts w:eastAsiaTheme="minorHAnsi"/>
          <w:lang w:eastAsia="en-US"/>
        </w:rPr>
        <w:t xml:space="preserve"> eller handelsplats (IPO).</w:t>
      </w:r>
    </w:p>
    <w:p w14:paraId="3D39FCA2" w14:textId="2D268709" w:rsidR="00B86A14" w:rsidRPr="00F30F22" w:rsidRDefault="00B86A14" w:rsidP="00B86A14">
      <w:pPr>
        <w:pStyle w:val="MAQSText2"/>
        <w:keepNext/>
        <w:ind w:left="4255" w:hanging="3404"/>
        <w:rPr>
          <w:rFonts w:eastAsiaTheme="minorHAnsi"/>
          <w:b/>
          <w:lang w:eastAsia="en-US"/>
        </w:rPr>
      </w:pPr>
      <w:r w:rsidRPr="00F30F22">
        <w:rPr>
          <w:rFonts w:eastAsiaTheme="minorHAnsi"/>
          <w:b/>
          <w:lang w:eastAsia="en-US"/>
        </w:rPr>
        <w:t>”Förvärv”</w:t>
      </w:r>
      <w:r w:rsidRPr="00F30F22">
        <w:rPr>
          <w:rFonts w:eastAsiaTheme="minorHAnsi"/>
          <w:b/>
          <w:lang w:eastAsia="en-US"/>
        </w:rPr>
        <w:tab/>
      </w:r>
      <w:r w:rsidRPr="00F30F22">
        <w:rPr>
          <w:rFonts w:eastAsiaTheme="minorHAnsi"/>
          <w:lang w:eastAsia="en-US"/>
        </w:rPr>
        <w:t xml:space="preserve">avser förvärv, med utnyttjande av Personaloption, av nya </w:t>
      </w:r>
      <w:r w:rsidR="00127F9B" w:rsidRPr="00F30F22">
        <w:rPr>
          <w:rFonts w:eastAsiaTheme="minorHAnsi"/>
          <w:lang w:eastAsia="en-US"/>
        </w:rPr>
        <w:t>A</w:t>
      </w:r>
      <w:r w:rsidRPr="00F30F22">
        <w:rPr>
          <w:rFonts w:eastAsiaTheme="minorHAnsi"/>
          <w:lang w:eastAsia="en-US"/>
        </w:rPr>
        <w:t xml:space="preserve">ktier i Bolaget mot </w:t>
      </w:r>
      <w:r w:rsidR="003B732D" w:rsidRPr="00F30F22">
        <w:rPr>
          <w:rFonts w:eastAsiaTheme="minorHAnsi"/>
          <w:lang w:eastAsia="en-US"/>
        </w:rPr>
        <w:t xml:space="preserve">kontant </w:t>
      </w:r>
      <w:r w:rsidRPr="00F30F22">
        <w:rPr>
          <w:rFonts w:eastAsiaTheme="minorHAnsi"/>
          <w:lang w:eastAsia="en-US"/>
        </w:rPr>
        <w:t>betalning</w:t>
      </w:r>
      <w:r w:rsidR="003B732D" w:rsidRPr="00F30F22">
        <w:rPr>
          <w:rFonts w:eastAsiaTheme="minorHAnsi"/>
          <w:lang w:eastAsia="en-US"/>
        </w:rPr>
        <w:t xml:space="preserve"> </w:t>
      </w:r>
      <w:r w:rsidRPr="00F30F22">
        <w:rPr>
          <w:rFonts w:eastAsiaTheme="minorHAnsi"/>
          <w:lang w:eastAsia="en-US"/>
        </w:rPr>
        <w:t>enligt villkoren i detta Avtal.</w:t>
      </w:r>
      <w:r w:rsidR="00D92AD5" w:rsidRPr="00F30F22">
        <w:rPr>
          <w:rFonts w:eastAsiaTheme="minorHAnsi"/>
          <w:lang w:eastAsia="en-US"/>
        </w:rPr>
        <w:t xml:space="preserve"> </w:t>
      </w:r>
    </w:p>
    <w:p w14:paraId="72F4F445" w14:textId="2889E81C" w:rsidR="00B86A14" w:rsidRPr="005000B9" w:rsidRDefault="00B86A14" w:rsidP="001F77E4">
      <w:pPr>
        <w:pStyle w:val="MAQSText2"/>
        <w:ind w:left="4255" w:hanging="3404"/>
        <w:rPr>
          <w:rFonts w:eastAsiaTheme="minorHAnsi"/>
          <w:lang w:eastAsia="en-US"/>
        </w:rPr>
      </w:pPr>
      <w:r w:rsidRPr="005000B9">
        <w:rPr>
          <w:rFonts w:eastAsiaTheme="minorHAnsi"/>
          <w:lang w:eastAsia="en-US"/>
        </w:rPr>
        <w:t>"</w:t>
      </w:r>
      <w:r w:rsidRPr="005000B9">
        <w:rPr>
          <w:rFonts w:eastAsiaTheme="minorHAnsi"/>
          <w:b/>
          <w:lang w:eastAsia="en-US"/>
        </w:rPr>
        <w:t>Intjänade Personaloptioner</w:t>
      </w:r>
      <w:r w:rsidRPr="005000B9">
        <w:rPr>
          <w:rFonts w:eastAsiaTheme="minorHAnsi"/>
          <w:lang w:eastAsia="en-US"/>
        </w:rPr>
        <w:t xml:space="preserve">" </w:t>
      </w:r>
      <w:r w:rsidRPr="005000B9">
        <w:rPr>
          <w:rFonts w:eastAsiaTheme="minorHAnsi"/>
          <w:lang w:eastAsia="en-US"/>
        </w:rPr>
        <w:tab/>
        <w:t>avser Personaloptioner som tjänats in och således blivit möjliga för Optionsinnehavaren att utnyttja enligt vad som framgår i punkt</w:t>
      </w:r>
      <w:r w:rsidR="005000B9" w:rsidRPr="005000B9">
        <w:rPr>
          <w:rFonts w:eastAsiaTheme="minorHAnsi"/>
          <w:lang w:eastAsia="en-US"/>
        </w:rPr>
        <w:t xml:space="preserve"> </w:t>
      </w:r>
      <w:r w:rsidR="00930946">
        <w:rPr>
          <w:rFonts w:eastAsiaTheme="minorHAnsi"/>
          <w:lang w:eastAsia="en-US"/>
        </w:rPr>
        <w:fldChar w:fldCharType="begin"/>
      </w:r>
      <w:r w:rsidR="00930946">
        <w:rPr>
          <w:rFonts w:eastAsiaTheme="minorHAnsi"/>
          <w:lang w:eastAsia="en-US"/>
        </w:rPr>
        <w:instrText xml:space="preserve"> REF _Ref117759649 \r \h </w:instrText>
      </w:r>
      <w:r w:rsidR="00930946">
        <w:rPr>
          <w:rFonts w:eastAsiaTheme="minorHAnsi"/>
          <w:lang w:eastAsia="en-US"/>
        </w:rPr>
      </w:r>
      <w:r w:rsidR="00930946">
        <w:rPr>
          <w:rFonts w:eastAsiaTheme="minorHAnsi"/>
          <w:lang w:eastAsia="en-US"/>
        </w:rPr>
        <w:fldChar w:fldCharType="separate"/>
      </w:r>
      <w:r w:rsidR="006975D9">
        <w:rPr>
          <w:rFonts w:eastAsiaTheme="minorHAnsi"/>
          <w:lang w:eastAsia="en-US"/>
        </w:rPr>
        <w:t>4</w:t>
      </w:r>
      <w:r w:rsidR="00930946">
        <w:rPr>
          <w:rFonts w:eastAsiaTheme="minorHAnsi"/>
          <w:lang w:eastAsia="en-US"/>
        </w:rPr>
        <w:fldChar w:fldCharType="end"/>
      </w:r>
      <w:r w:rsidRPr="005000B9">
        <w:rPr>
          <w:rFonts w:eastAsiaTheme="minorHAnsi"/>
          <w:lang w:eastAsia="en-US"/>
        </w:rPr>
        <w:t>.</w:t>
      </w:r>
    </w:p>
    <w:p w14:paraId="0F526D72" w14:textId="4997FFD0" w:rsidR="00B86A14" w:rsidRDefault="00B86A14" w:rsidP="001F77E4">
      <w:pPr>
        <w:pStyle w:val="MAQSText2"/>
        <w:ind w:left="4255" w:hanging="3404"/>
        <w:rPr>
          <w:rFonts w:eastAsiaTheme="minorHAnsi"/>
          <w:lang w:eastAsia="en-US"/>
        </w:rPr>
      </w:pPr>
      <w:r w:rsidRPr="00F30F22">
        <w:rPr>
          <w:rFonts w:eastAsiaTheme="minorHAnsi"/>
          <w:lang w:eastAsia="en-US"/>
        </w:rPr>
        <w:lastRenderedPageBreak/>
        <w:t>"</w:t>
      </w:r>
      <w:r w:rsidRPr="00F30F22">
        <w:rPr>
          <w:rFonts w:eastAsiaTheme="minorHAnsi"/>
          <w:b/>
          <w:lang w:eastAsia="en-US"/>
        </w:rPr>
        <w:t>Intjänandeperiod</w:t>
      </w:r>
      <w:r w:rsidR="00100604" w:rsidRPr="00F30F22">
        <w:rPr>
          <w:rFonts w:eastAsiaTheme="minorHAnsi"/>
          <w:b/>
          <w:lang w:eastAsia="en-US"/>
        </w:rPr>
        <w:t>en</w:t>
      </w:r>
      <w:r w:rsidRPr="00F30F22">
        <w:rPr>
          <w:rFonts w:eastAsiaTheme="minorHAnsi"/>
          <w:lang w:eastAsia="en-US"/>
        </w:rPr>
        <w:t xml:space="preserve">" </w:t>
      </w:r>
      <w:r w:rsidRPr="00F30F22">
        <w:rPr>
          <w:rFonts w:eastAsiaTheme="minorHAnsi"/>
          <w:lang w:eastAsia="en-US"/>
        </w:rPr>
        <w:tab/>
        <w:t>avser en period om tre (3) år räknat från Tilldelningsdagen</w:t>
      </w:r>
      <w:r w:rsidR="00E6739B" w:rsidRPr="00F30F22">
        <w:rPr>
          <w:rFonts w:eastAsiaTheme="minorHAnsi"/>
          <w:lang w:eastAsia="en-US"/>
        </w:rPr>
        <w:t xml:space="preserve"> (dvs. under perioden från </w:t>
      </w:r>
      <w:r w:rsidR="008619DC">
        <w:rPr>
          <w:rFonts w:eastAsiaTheme="minorHAnsi"/>
          <w:lang w:eastAsia="en-US"/>
        </w:rPr>
        <w:t xml:space="preserve">och med </w:t>
      </w:r>
      <w:r w:rsidR="00E6739B" w:rsidRPr="00063D9B">
        <w:rPr>
          <w:rFonts w:eastAsiaTheme="minorHAnsi"/>
          <w:lang w:eastAsia="en-US"/>
        </w:rPr>
        <w:t xml:space="preserve">den </w:t>
      </w:r>
      <w:r w:rsidR="00F56B61">
        <w:rPr>
          <w:rFonts w:eastAsiaTheme="minorHAnsi"/>
          <w:lang w:eastAsia="en-US"/>
        </w:rPr>
        <w:t xml:space="preserve">30 april </w:t>
      </w:r>
      <w:r w:rsidR="00E6739B" w:rsidRPr="00063D9B">
        <w:rPr>
          <w:rFonts w:eastAsiaTheme="minorHAnsi"/>
          <w:lang w:eastAsia="en-US"/>
        </w:rPr>
        <w:t>202</w:t>
      </w:r>
      <w:r w:rsidR="00F56B61">
        <w:rPr>
          <w:rFonts w:eastAsiaTheme="minorHAnsi"/>
          <w:lang w:eastAsia="en-US"/>
        </w:rPr>
        <w:t>4</w:t>
      </w:r>
      <w:r w:rsidR="00E6739B" w:rsidRPr="00063D9B">
        <w:rPr>
          <w:rFonts w:eastAsiaTheme="minorHAnsi"/>
          <w:lang w:eastAsia="en-US"/>
        </w:rPr>
        <w:t xml:space="preserve"> till och med den </w:t>
      </w:r>
      <w:r w:rsidR="00F56B61">
        <w:rPr>
          <w:rFonts w:eastAsiaTheme="minorHAnsi"/>
          <w:lang w:eastAsia="en-US"/>
        </w:rPr>
        <w:t>30 april 2027</w:t>
      </w:r>
      <w:r w:rsidR="00E6739B" w:rsidRPr="00063D9B">
        <w:rPr>
          <w:rFonts w:eastAsiaTheme="minorHAnsi"/>
          <w:lang w:eastAsia="en-US"/>
        </w:rPr>
        <w:t>)</w:t>
      </w:r>
      <w:r w:rsidRPr="00063D9B">
        <w:rPr>
          <w:rFonts w:eastAsiaTheme="minorHAnsi"/>
          <w:lang w:eastAsia="en-US"/>
        </w:rPr>
        <w:t>.</w:t>
      </w:r>
    </w:p>
    <w:p w14:paraId="04933A1F" w14:textId="3C76ACD8" w:rsidR="00F937E7" w:rsidRPr="003758B9" w:rsidRDefault="00F937E7" w:rsidP="001F77E4">
      <w:pPr>
        <w:pStyle w:val="MAQSText2"/>
        <w:ind w:left="4255" w:hanging="3404"/>
        <w:rPr>
          <w:rFonts w:eastAsiaTheme="minorHAnsi"/>
          <w:b/>
          <w:lang w:eastAsia="en-US"/>
        </w:rPr>
      </w:pPr>
      <w:r w:rsidRPr="003758B9">
        <w:rPr>
          <w:rFonts w:eastAsiaTheme="minorHAnsi"/>
          <w:b/>
          <w:lang w:eastAsia="en-US"/>
        </w:rPr>
        <w:t>”Koncernen”</w:t>
      </w:r>
      <w:r w:rsidRPr="003758B9">
        <w:rPr>
          <w:rFonts w:eastAsiaTheme="minorHAnsi"/>
          <w:b/>
          <w:lang w:eastAsia="en-US"/>
        </w:rPr>
        <w:tab/>
      </w:r>
      <w:r w:rsidR="003758B9" w:rsidRPr="003758B9">
        <w:rPr>
          <w:rFonts w:eastAsiaTheme="minorHAnsi"/>
          <w:bCs/>
          <w:lang w:eastAsia="en-US"/>
        </w:rPr>
        <w:t>Bolaget och/eller dess koncernbolag</w:t>
      </w:r>
      <w:r w:rsidR="00DB444D">
        <w:rPr>
          <w:rFonts w:eastAsiaTheme="minorHAnsi"/>
          <w:bCs/>
          <w:lang w:eastAsia="en-US"/>
        </w:rPr>
        <w:t xml:space="preserve"> </w:t>
      </w:r>
      <w:bookmarkStart w:id="3" w:name="_Hlk117842738"/>
      <w:r w:rsidR="00DB444D">
        <w:rPr>
          <w:rFonts w:eastAsiaTheme="minorHAnsi"/>
          <w:bCs/>
          <w:lang w:eastAsia="en-US"/>
        </w:rPr>
        <w:t xml:space="preserve">i enlighet med </w:t>
      </w:r>
      <w:r w:rsidR="00DB444D" w:rsidRPr="00DB444D">
        <w:rPr>
          <w:rFonts w:eastAsiaTheme="minorHAnsi"/>
          <w:bCs/>
          <w:lang w:eastAsia="en-US"/>
        </w:rPr>
        <w:t>1 kap. 4 § årsredovisningslagen (1995:1554)</w:t>
      </w:r>
      <w:r w:rsidRPr="003758B9">
        <w:rPr>
          <w:rFonts w:eastAsiaTheme="minorHAnsi"/>
          <w:bCs/>
          <w:lang w:eastAsia="en-US"/>
        </w:rPr>
        <w:t>.</w:t>
      </w:r>
      <w:r w:rsidR="00DB444D">
        <w:rPr>
          <w:rFonts w:eastAsiaTheme="minorHAnsi"/>
          <w:bCs/>
          <w:lang w:eastAsia="en-US"/>
        </w:rPr>
        <w:t xml:space="preserve"> </w:t>
      </w:r>
      <w:bookmarkEnd w:id="3"/>
    </w:p>
    <w:p w14:paraId="1B84DF1D" w14:textId="7C56C641" w:rsidR="00A460AB" w:rsidRPr="004C161D" w:rsidRDefault="00B86A14" w:rsidP="00B86A14">
      <w:pPr>
        <w:pStyle w:val="MAQSText2"/>
        <w:ind w:left="4255" w:hanging="3404"/>
        <w:rPr>
          <w:rFonts w:eastAsiaTheme="minorHAnsi"/>
          <w:lang w:eastAsia="en-US"/>
        </w:rPr>
      </w:pPr>
      <w:r w:rsidRPr="004C161D">
        <w:rPr>
          <w:rFonts w:eastAsiaTheme="minorHAnsi"/>
          <w:lang w:eastAsia="en-US"/>
        </w:rPr>
        <w:t>"</w:t>
      </w:r>
      <w:r w:rsidRPr="004C161D">
        <w:rPr>
          <w:rFonts w:eastAsiaTheme="minorHAnsi"/>
          <w:b/>
          <w:lang w:eastAsia="en-US"/>
        </w:rPr>
        <w:t>Lösenpriset</w:t>
      </w:r>
      <w:r w:rsidRPr="004C161D">
        <w:rPr>
          <w:rFonts w:eastAsiaTheme="minorHAnsi"/>
          <w:lang w:eastAsia="en-US"/>
        </w:rPr>
        <w:t xml:space="preserve">" </w:t>
      </w:r>
      <w:r w:rsidRPr="004C161D">
        <w:rPr>
          <w:rFonts w:eastAsiaTheme="minorHAnsi"/>
          <w:lang w:eastAsia="en-US"/>
        </w:rPr>
        <w:tab/>
      </w:r>
      <w:r w:rsidRPr="004C161D">
        <w:rPr>
          <w:rFonts w:eastAsiaTheme="minorHAnsi"/>
          <w:lang w:eastAsia="en-US"/>
        </w:rPr>
        <w:tab/>
        <w:t>avser</w:t>
      </w:r>
      <w:r w:rsidR="001E104B" w:rsidRPr="004C161D">
        <w:rPr>
          <w:rFonts w:eastAsiaTheme="minorHAnsi"/>
          <w:lang w:eastAsia="en-US"/>
        </w:rPr>
        <w:t xml:space="preserve"> </w:t>
      </w:r>
      <w:r w:rsidR="00F56B61">
        <w:rPr>
          <w:rFonts w:eastAsiaTheme="minorHAnsi"/>
          <w:lang w:eastAsia="en-US"/>
        </w:rPr>
        <w:t xml:space="preserve">aktiens kvotvärde vid tidpunkten för lösen (aktiens kvotvärde är per dagen för detta </w:t>
      </w:r>
      <w:r w:rsidR="000E62A2">
        <w:rPr>
          <w:rFonts w:eastAsiaTheme="minorHAnsi"/>
          <w:lang w:eastAsia="en-US"/>
        </w:rPr>
        <w:t>A</w:t>
      </w:r>
      <w:r w:rsidR="00F56B61">
        <w:rPr>
          <w:rFonts w:eastAsiaTheme="minorHAnsi"/>
          <w:lang w:eastAsia="en-US"/>
        </w:rPr>
        <w:t>vtal 5 kronor)</w:t>
      </w:r>
      <w:r w:rsidR="005E3EE4" w:rsidRPr="004C161D">
        <w:rPr>
          <w:rFonts w:eastAsiaTheme="minorHAnsi"/>
          <w:lang w:eastAsia="en-US"/>
        </w:rPr>
        <w:t>.</w:t>
      </w:r>
    </w:p>
    <w:p w14:paraId="2C521C4D" w14:textId="46A3FFA4" w:rsidR="00B86A14" w:rsidRDefault="00B86A14" w:rsidP="00B86A14">
      <w:pPr>
        <w:pStyle w:val="MAQSText2"/>
        <w:ind w:left="4255" w:hanging="3404"/>
        <w:rPr>
          <w:rFonts w:eastAsiaTheme="minorHAnsi"/>
          <w:lang w:eastAsia="en-US"/>
        </w:rPr>
      </w:pPr>
      <w:r w:rsidRPr="004C161D">
        <w:rPr>
          <w:rFonts w:eastAsiaTheme="minorHAnsi"/>
          <w:lang w:eastAsia="en-US"/>
        </w:rPr>
        <w:t>"</w:t>
      </w:r>
      <w:r w:rsidRPr="004C161D">
        <w:rPr>
          <w:rFonts w:eastAsiaTheme="minorHAnsi"/>
          <w:b/>
          <w:lang w:eastAsia="en-US"/>
        </w:rPr>
        <w:t>Personaloption</w:t>
      </w:r>
      <w:r w:rsidRPr="004C161D">
        <w:rPr>
          <w:rFonts w:eastAsiaTheme="minorHAnsi"/>
          <w:lang w:eastAsia="en-US"/>
        </w:rPr>
        <w:t xml:space="preserve">" </w:t>
      </w:r>
      <w:r w:rsidRPr="004C161D">
        <w:rPr>
          <w:rFonts w:eastAsiaTheme="minorHAnsi"/>
          <w:lang w:eastAsia="en-US"/>
        </w:rPr>
        <w:tab/>
        <w:t xml:space="preserve">avser rätten att </w:t>
      </w:r>
      <w:r w:rsidR="00A460AB" w:rsidRPr="004C161D">
        <w:rPr>
          <w:rFonts w:eastAsiaTheme="minorHAnsi"/>
          <w:lang w:eastAsia="en-US"/>
        </w:rPr>
        <w:t>förvärva Aktier i enlighet med detta Avtal.</w:t>
      </w:r>
    </w:p>
    <w:p w14:paraId="1C93081A" w14:textId="68A78C1E" w:rsidR="00DA3024" w:rsidRPr="00DA3024" w:rsidRDefault="00DA3024" w:rsidP="00DA3024">
      <w:pPr>
        <w:pStyle w:val="MAQSText2"/>
        <w:ind w:left="4255" w:hanging="3404"/>
        <w:rPr>
          <w:rFonts w:eastAsiaTheme="minorHAnsi"/>
          <w:b/>
          <w:lang w:eastAsia="en-US"/>
        </w:rPr>
      </w:pPr>
      <w:r w:rsidRPr="00FE679D">
        <w:rPr>
          <w:rFonts w:eastAsiaTheme="minorHAnsi"/>
          <w:b/>
          <w:lang w:eastAsia="en-US"/>
        </w:rPr>
        <w:t>“</w:t>
      </w:r>
      <w:r>
        <w:rPr>
          <w:rFonts w:eastAsiaTheme="minorHAnsi"/>
          <w:b/>
          <w:lang w:eastAsia="en-US"/>
        </w:rPr>
        <w:t>Styrelseersättning</w:t>
      </w:r>
      <w:r w:rsidRPr="00FE679D">
        <w:rPr>
          <w:rFonts w:eastAsiaTheme="minorHAnsi"/>
          <w:b/>
          <w:lang w:eastAsia="en-US"/>
        </w:rPr>
        <w:t xml:space="preserve">” </w:t>
      </w:r>
      <w:r>
        <w:rPr>
          <w:rFonts w:eastAsiaTheme="minorHAnsi"/>
          <w:b/>
          <w:lang w:eastAsia="en-US"/>
        </w:rPr>
        <w:tab/>
      </w:r>
      <w:r w:rsidRPr="00F326A2">
        <w:rPr>
          <w:rFonts w:eastAsiaTheme="minorHAnsi"/>
          <w:lang w:eastAsia="en-US"/>
        </w:rPr>
        <w:t xml:space="preserve">avser sådan ersättning från </w:t>
      </w:r>
      <w:r>
        <w:rPr>
          <w:rFonts w:eastAsiaTheme="minorHAnsi"/>
          <w:lang w:eastAsia="en-US"/>
        </w:rPr>
        <w:t>Koncernen</w:t>
      </w:r>
      <w:r w:rsidRPr="00F326A2">
        <w:rPr>
          <w:rFonts w:eastAsiaTheme="minorHAnsi"/>
          <w:lang w:eastAsia="en-US"/>
        </w:rPr>
        <w:t xml:space="preserve"> som ska tas upp i inkomstslaget tjänst såsom kontant </w:t>
      </w:r>
      <w:r>
        <w:rPr>
          <w:rFonts w:eastAsiaTheme="minorHAnsi"/>
          <w:lang w:eastAsia="en-US"/>
        </w:rPr>
        <w:t>ersättning</w:t>
      </w:r>
      <w:r w:rsidRPr="00F326A2">
        <w:rPr>
          <w:rFonts w:eastAsiaTheme="minorHAnsi"/>
          <w:lang w:eastAsia="en-US"/>
        </w:rPr>
        <w:t xml:space="preserve">, skattepliktiga förmåner och andra inkomster till följd av </w:t>
      </w:r>
      <w:r>
        <w:rPr>
          <w:rFonts w:eastAsiaTheme="minorHAnsi"/>
          <w:lang w:eastAsia="en-US"/>
        </w:rPr>
        <w:t>styrelseuppdraget</w:t>
      </w:r>
      <w:r w:rsidRPr="00F326A2">
        <w:rPr>
          <w:rFonts w:eastAsiaTheme="minorHAnsi"/>
          <w:lang w:eastAsia="en-US"/>
        </w:rPr>
        <w:t>.</w:t>
      </w:r>
    </w:p>
    <w:p w14:paraId="3C493863" w14:textId="33A75809" w:rsidR="006960A8" w:rsidRDefault="006960A8" w:rsidP="006960A8">
      <w:pPr>
        <w:pStyle w:val="MAQSText2"/>
        <w:keepNext/>
        <w:ind w:left="4255" w:hanging="3404"/>
        <w:rPr>
          <w:rFonts w:eastAsiaTheme="minorHAnsi"/>
          <w:lang w:eastAsia="en-US"/>
        </w:rPr>
      </w:pPr>
      <w:r w:rsidRPr="004C161D">
        <w:rPr>
          <w:rFonts w:eastAsiaTheme="minorHAnsi"/>
          <w:b/>
          <w:lang w:eastAsia="en-US"/>
        </w:rPr>
        <w:t>“Teckningsoptionerna”</w:t>
      </w:r>
      <w:r w:rsidRPr="004C161D">
        <w:rPr>
          <w:rFonts w:eastAsiaTheme="minorHAnsi"/>
          <w:b/>
          <w:lang w:eastAsia="en-US"/>
        </w:rPr>
        <w:tab/>
      </w:r>
      <w:r w:rsidR="00DB7425" w:rsidRPr="004C161D">
        <w:rPr>
          <w:rFonts w:eastAsiaTheme="minorHAnsi"/>
          <w:lang w:eastAsia="en-US"/>
        </w:rPr>
        <w:t>avser de teckningsoptioner</w:t>
      </w:r>
      <w:r w:rsidR="00924C58" w:rsidRPr="004C161D">
        <w:rPr>
          <w:rFonts w:eastAsiaTheme="minorHAnsi"/>
          <w:lang w:eastAsia="en-US"/>
        </w:rPr>
        <w:t xml:space="preserve"> av serie 202</w:t>
      </w:r>
      <w:r w:rsidR="00F56B61">
        <w:rPr>
          <w:rFonts w:eastAsiaTheme="minorHAnsi"/>
          <w:lang w:eastAsia="en-US"/>
        </w:rPr>
        <w:t>4</w:t>
      </w:r>
      <w:r w:rsidR="00924C58" w:rsidRPr="004C161D">
        <w:rPr>
          <w:rFonts w:eastAsiaTheme="minorHAnsi"/>
          <w:lang w:eastAsia="en-US"/>
        </w:rPr>
        <w:t>/202</w:t>
      </w:r>
      <w:r w:rsidR="00F56B61">
        <w:rPr>
          <w:rFonts w:eastAsiaTheme="minorHAnsi"/>
          <w:lang w:eastAsia="en-US"/>
        </w:rPr>
        <w:t>7</w:t>
      </w:r>
      <w:r w:rsidR="00D63F0A">
        <w:rPr>
          <w:rFonts w:eastAsiaTheme="minorHAnsi"/>
          <w:lang w:eastAsia="en-US"/>
        </w:rPr>
        <w:t>:</w:t>
      </w:r>
      <w:r w:rsidR="00F56B61">
        <w:rPr>
          <w:rFonts w:eastAsiaTheme="minorHAnsi"/>
          <w:lang w:eastAsia="en-US"/>
        </w:rPr>
        <w:t>1</w:t>
      </w:r>
      <w:r w:rsidRPr="004C161D">
        <w:rPr>
          <w:rFonts w:eastAsiaTheme="minorHAnsi"/>
          <w:lang w:eastAsia="en-US"/>
        </w:rPr>
        <w:t xml:space="preserve"> i</w:t>
      </w:r>
      <w:r w:rsidRPr="00E26744">
        <w:rPr>
          <w:rFonts w:eastAsiaTheme="minorHAnsi"/>
          <w:lang w:eastAsia="en-US"/>
        </w:rPr>
        <w:t xml:space="preserve"> Bolaget som har emitteras av Bolaget i syfte </w:t>
      </w:r>
      <w:r w:rsidR="00114821" w:rsidRPr="00A91787">
        <w:t>att möjliggöra Bolagets leverans av aktier enlig</w:t>
      </w:r>
      <w:r w:rsidR="00063D9B">
        <w:t>t</w:t>
      </w:r>
      <w:r w:rsidR="00114821" w:rsidRPr="00A91787">
        <w:t xml:space="preserve"> Personaloptionsprogram</w:t>
      </w:r>
      <w:r w:rsidR="00114821">
        <w:t xml:space="preserve"> </w:t>
      </w:r>
      <w:r w:rsidR="00A460AB">
        <w:rPr>
          <w:rFonts w:eastAsiaTheme="minorHAnsi"/>
          <w:lang w:eastAsia="en-US"/>
        </w:rPr>
        <w:t>202</w:t>
      </w:r>
      <w:r w:rsidR="00F56B61">
        <w:rPr>
          <w:rFonts w:eastAsiaTheme="minorHAnsi"/>
          <w:lang w:eastAsia="en-US"/>
        </w:rPr>
        <w:t>4</w:t>
      </w:r>
      <w:r w:rsidR="00A460AB">
        <w:rPr>
          <w:rFonts w:eastAsiaTheme="minorHAnsi"/>
          <w:lang w:eastAsia="en-US"/>
        </w:rPr>
        <w:t>/202</w:t>
      </w:r>
      <w:r w:rsidR="00F56B61">
        <w:rPr>
          <w:rFonts w:eastAsiaTheme="minorHAnsi"/>
          <w:lang w:eastAsia="en-US"/>
        </w:rPr>
        <w:t>7</w:t>
      </w:r>
      <w:r w:rsidR="00D63F0A">
        <w:rPr>
          <w:rFonts w:eastAsiaTheme="minorHAnsi"/>
          <w:lang w:eastAsia="en-US"/>
        </w:rPr>
        <w:t>:</w:t>
      </w:r>
      <w:r w:rsidR="00F56B61">
        <w:rPr>
          <w:rFonts w:eastAsiaTheme="minorHAnsi"/>
          <w:lang w:eastAsia="en-US"/>
        </w:rPr>
        <w:t>1</w:t>
      </w:r>
      <w:r>
        <w:rPr>
          <w:rFonts w:eastAsiaTheme="minorHAnsi"/>
          <w:lang w:eastAsia="en-US"/>
        </w:rPr>
        <w:t xml:space="preserve">. </w:t>
      </w:r>
    </w:p>
    <w:p w14:paraId="3C6AF71C" w14:textId="73D20506" w:rsidR="006960A8" w:rsidRDefault="006960A8" w:rsidP="006960A8">
      <w:pPr>
        <w:pStyle w:val="MAQSText2"/>
        <w:ind w:left="4255" w:hanging="3404"/>
        <w:rPr>
          <w:rFonts w:eastAsiaTheme="minorHAnsi"/>
          <w:lang w:eastAsia="en-US"/>
        </w:rPr>
      </w:pPr>
      <w:r>
        <w:rPr>
          <w:b/>
        </w:rPr>
        <w:t>”Teckningsoptionsvillkor</w:t>
      </w:r>
      <w:r w:rsidR="00E01922">
        <w:rPr>
          <w:b/>
        </w:rPr>
        <w:t>en</w:t>
      </w:r>
      <w:r>
        <w:rPr>
          <w:b/>
        </w:rPr>
        <w:t>”</w:t>
      </w:r>
      <w:r>
        <w:rPr>
          <w:b/>
        </w:rPr>
        <w:tab/>
      </w:r>
      <w:r>
        <w:rPr>
          <w:b/>
        </w:rPr>
        <w:tab/>
      </w:r>
      <w:r w:rsidRPr="002B1173">
        <w:t>avser</w:t>
      </w:r>
      <w:r w:rsidRPr="002B1173">
        <w:rPr>
          <w:b/>
        </w:rPr>
        <w:t xml:space="preserve"> </w:t>
      </w:r>
      <w:r w:rsidRPr="002B1173">
        <w:t xml:space="preserve">de fullständiga villkoren för </w:t>
      </w:r>
      <w:r w:rsidRPr="00B25372">
        <w:rPr>
          <w:rFonts w:eastAsiaTheme="minorHAnsi"/>
          <w:lang w:eastAsia="en-US"/>
        </w:rPr>
        <w:t xml:space="preserve">Teckningsoptionerna </w:t>
      </w:r>
      <w:r w:rsidR="00A460AB">
        <w:rPr>
          <w:rFonts w:eastAsiaTheme="minorHAnsi"/>
          <w:lang w:eastAsia="en-US"/>
        </w:rPr>
        <w:t xml:space="preserve">enligt </w:t>
      </w:r>
      <w:r w:rsidRPr="00A460AB">
        <w:rPr>
          <w:rFonts w:eastAsiaTheme="minorHAnsi"/>
          <w:bCs/>
          <w:u w:val="single"/>
          <w:lang w:eastAsia="en-US"/>
        </w:rPr>
        <w:t xml:space="preserve">Bilaga </w:t>
      </w:r>
      <w:r w:rsidR="00F56B61">
        <w:rPr>
          <w:rFonts w:eastAsiaTheme="minorHAnsi"/>
          <w:bCs/>
          <w:u w:val="single"/>
          <w:lang w:eastAsia="en-US"/>
        </w:rPr>
        <w:t>I</w:t>
      </w:r>
      <w:r w:rsidR="00C81BBC">
        <w:rPr>
          <w:rFonts w:eastAsiaTheme="minorHAnsi"/>
          <w:lang w:eastAsia="en-US"/>
        </w:rPr>
        <w:t>.</w:t>
      </w:r>
    </w:p>
    <w:p w14:paraId="3C53A48B" w14:textId="2752ED00" w:rsidR="00B86A14" w:rsidRDefault="00B86A14" w:rsidP="006960A8">
      <w:pPr>
        <w:pStyle w:val="MAQSText2"/>
        <w:ind w:left="4255" w:hanging="3404"/>
        <w:rPr>
          <w:b/>
        </w:rPr>
      </w:pPr>
      <w:r>
        <w:rPr>
          <w:b/>
        </w:rPr>
        <w:t>”Tilldelningsdagen”</w:t>
      </w:r>
      <w:r>
        <w:rPr>
          <w:b/>
        </w:rPr>
        <w:tab/>
      </w:r>
      <w:r w:rsidR="006960A8">
        <w:rPr>
          <w:b/>
        </w:rPr>
        <w:tab/>
      </w:r>
      <w:r w:rsidRPr="00F75DF1">
        <w:t xml:space="preserve">avser </w:t>
      </w:r>
      <w:r w:rsidR="001E104B" w:rsidRPr="00F75DF1">
        <w:t xml:space="preserve">den </w:t>
      </w:r>
      <w:r w:rsidR="00F56B61" w:rsidRPr="00F75DF1">
        <w:t>30 april 2024</w:t>
      </w:r>
      <w:r w:rsidRPr="00F75DF1">
        <w:t>.</w:t>
      </w:r>
      <w:r>
        <w:rPr>
          <w:b/>
        </w:rPr>
        <w:t xml:space="preserve"> </w:t>
      </w:r>
    </w:p>
    <w:p w14:paraId="64626C10" w14:textId="6DA4E6D0" w:rsidR="00BF3A7A" w:rsidRPr="00BF3A7A" w:rsidRDefault="00F70F11" w:rsidP="00BF3A7A">
      <w:pPr>
        <w:pStyle w:val="MAQSHeading1"/>
        <w:rPr>
          <w:rFonts w:eastAsiaTheme="minorHAnsi"/>
          <w:i/>
          <w:lang w:eastAsia="en-US"/>
        </w:rPr>
      </w:pPr>
      <w:r>
        <w:t>Personaloptionerna</w:t>
      </w:r>
    </w:p>
    <w:p w14:paraId="00F7A7E7" w14:textId="3AABDBF9" w:rsidR="00B86A14" w:rsidRPr="00CC4963" w:rsidRDefault="00B86A14" w:rsidP="00CC4963">
      <w:pPr>
        <w:pStyle w:val="MAQSText20"/>
        <w:rPr>
          <w:rFonts w:eastAsiaTheme="minorHAnsi"/>
          <w:lang w:eastAsia="en-US"/>
        </w:rPr>
      </w:pPr>
      <w:r w:rsidRPr="006B4305">
        <w:rPr>
          <w:rFonts w:eastAsiaTheme="minorHAnsi"/>
          <w:lang w:eastAsia="en-US"/>
        </w:rPr>
        <w:t xml:space="preserve">Optionsinnehavaren </w:t>
      </w:r>
      <w:r w:rsidR="006516FA" w:rsidRPr="006B4305">
        <w:rPr>
          <w:rFonts w:eastAsiaTheme="minorHAnsi"/>
          <w:lang w:eastAsia="en-US"/>
        </w:rPr>
        <w:t>tilldelas</w:t>
      </w:r>
      <w:r w:rsidRPr="006B4305">
        <w:rPr>
          <w:rFonts w:eastAsiaTheme="minorHAnsi"/>
          <w:lang w:eastAsia="en-US"/>
        </w:rPr>
        <w:t xml:space="preserve"> </w:t>
      </w:r>
      <w:r w:rsidR="003758B9" w:rsidRPr="006B4305">
        <w:rPr>
          <w:rFonts w:eastAsiaTheme="minorHAnsi"/>
          <w:lang w:eastAsia="en-US"/>
        </w:rPr>
        <w:t xml:space="preserve">härmed </w:t>
      </w:r>
      <w:r w:rsidR="00BF3A7A" w:rsidRPr="006B4305">
        <w:rPr>
          <w:rFonts w:eastAsiaTheme="minorHAnsi"/>
          <w:lang w:eastAsia="en-US"/>
        </w:rPr>
        <w:t>[</w:t>
      </w:r>
      <w:r w:rsidR="005000B9" w:rsidRPr="006B4305">
        <w:rPr>
          <w:rFonts w:eastAsiaTheme="minorHAnsi"/>
          <w:lang w:eastAsia="en-US"/>
        </w:rPr>
        <w:t>antal</w:t>
      </w:r>
      <w:r w:rsidR="00BF3A7A" w:rsidRPr="006B4305">
        <w:rPr>
          <w:rFonts w:eastAsiaTheme="minorHAnsi"/>
          <w:lang w:eastAsia="en-US"/>
        </w:rPr>
        <w:t>]</w:t>
      </w:r>
      <w:r w:rsidRPr="006B4305">
        <w:rPr>
          <w:rFonts w:eastAsiaTheme="minorHAnsi"/>
          <w:lang w:eastAsia="en-US"/>
        </w:rPr>
        <w:t xml:space="preserve"> Personaloptione</w:t>
      </w:r>
      <w:r w:rsidR="006516FA" w:rsidRPr="006B4305">
        <w:rPr>
          <w:rFonts w:eastAsiaTheme="minorHAnsi"/>
          <w:lang w:eastAsia="en-US"/>
        </w:rPr>
        <w:t>r</w:t>
      </w:r>
      <w:r w:rsidRPr="006B4305">
        <w:rPr>
          <w:rFonts w:eastAsiaTheme="minorHAnsi"/>
          <w:lang w:eastAsia="en-US"/>
        </w:rPr>
        <w:t xml:space="preserve"> </w:t>
      </w:r>
      <w:r w:rsidR="001E104B" w:rsidRPr="006B4305">
        <w:rPr>
          <w:rFonts w:eastAsiaTheme="minorHAnsi"/>
          <w:lang w:eastAsia="en-US"/>
        </w:rPr>
        <w:t>per Tilldelningsdagen</w:t>
      </w:r>
      <w:r w:rsidRPr="006B4305">
        <w:rPr>
          <w:rFonts w:eastAsiaTheme="minorHAnsi"/>
          <w:lang w:eastAsia="en-US"/>
        </w:rPr>
        <w:t>.</w:t>
      </w:r>
      <w:r w:rsidRPr="0038120D">
        <w:rPr>
          <w:rFonts w:eastAsiaTheme="minorHAnsi"/>
          <w:lang w:eastAsia="en-US"/>
        </w:rPr>
        <w:t xml:space="preserve"> </w:t>
      </w:r>
      <w:r w:rsidR="00CC4963">
        <w:rPr>
          <w:rFonts w:eastAsiaTheme="minorHAnsi"/>
          <w:lang w:eastAsia="en-US"/>
        </w:rPr>
        <w:t>Optionsinnehavaren</w:t>
      </w:r>
      <w:r w:rsidR="00CC4963" w:rsidRPr="00CC4963">
        <w:rPr>
          <w:rFonts w:eastAsiaTheme="minorHAnsi"/>
          <w:lang w:eastAsia="en-US"/>
        </w:rPr>
        <w:t xml:space="preserve"> ska betala </w:t>
      </w:r>
      <w:r w:rsidR="0031427D" w:rsidRPr="00686D26">
        <w:t>2 321,17</w:t>
      </w:r>
      <w:r w:rsidR="00CC4963" w:rsidRPr="00CC4963">
        <w:rPr>
          <w:rFonts w:eastAsiaTheme="minorHAnsi"/>
          <w:lang w:eastAsia="en-US"/>
        </w:rPr>
        <w:t xml:space="preserve"> kronor per </w:t>
      </w:r>
      <w:r w:rsidR="00CC4963">
        <w:rPr>
          <w:rFonts w:eastAsiaTheme="minorHAnsi"/>
          <w:lang w:eastAsia="en-US"/>
        </w:rPr>
        <w:t>P</w:t>
      </w:r>
      <w:r w:rsidR="00CC4963" w:rsidRPr="00CC4963">
        <w:rPr>
          <w:rFonts w:eastAsiaTheme="minorHAnsi"/>
          <w:lang w:eastAsia="en-US"/>
        </w:rPr>
        <w:t xml:space="preserve">ersonaloption. Betalning ska erläggas senast </w:t>
      </w:r>
      <w:r w:rsidR="00CC4963" w:rsidRPr="0031427D">
        <w:rPr>
          <w:rFonts w:eastAsiaTheme="minorHAnsi"/>
          <w:lang w:eastAsia="en-US"/>
        </w:rPr>
        <w:t>den 31 maj 2024 till av Bolaget</w:t>
      </w:r>
      <w:r w:rsidR="00CC4963" w:rsidRPr="00CC4963">
        <w:rPr>
          <w:rFonts w:eastAsiaTheme="minorHAnsi"/>
          <w:lang w:eastAsia="en-US"/>
        </w:rPr>
        <w:t xml:space="preserve"> anvisat bankkonto. Erlägger </w:t>
      </w:r>
      <w:r w:rsidR="00CC4963">
        <w:rPr>
          <w:rFonts w:eastAsiaTheme="minorHAnsi"/>
          <w:lang w:eastAsia="en-US"/>
        </w:rPr>
        <w:t>inte Optionsinnehavaren</w:t>
      </w:r>
      <w:r w:rsidR="00CC4963" w:rsidRPr="00CC4963">
        <w:rPr>
          <w:rFonts w:eastAsiaTheme="minorHAnsi"/>
          <w:lang w:eastAsia="en-US"/>
        </w:rPr>
        <w:t xml:space="preserve"> full betalning för samtliga </w:t>
      </w:r>
      <w:r w:rsidR="00CC4963">
        <w:rPr>
          <w:rFonts w:eastAsiaTheme="minorHAnsi"/>
          <w:lang w:eastAsia="en-US"/>
        </w:rPr>
        <w:t>P</w:t>
      </w:r>
      <w:r w:rsidR="00CC4963" w:rsidRPr="00CC4963">
        <w:rPr>
          <w:rFonts w:eastAsiaTheme="minorHAnsi"/>
          <w:lang w:eastAsia="en-US"/>
        </w:rPr>
        <w:t xml:space="preserve">ersonaloptioner som hen tilldelats </w:t>
      </w:r>
      <w:r w:rsidR="00CC4963" w:rsidRPr="0031427D">
        <w:rPr>
          <w:rFonts w:eastAsiaTheme="minorHAnsi"/>
          <w:lang w:eastAsia="en-US"/>
        </w:rPr>
        <w:t>senast den 31 maj 2024, ska</w:t>
      </w:r>
      <w:r w:rsidR="00CC4963" w:rsidRPr="00CC4963">
        <w:rPr>
          <w:rFonts w:eastAsiaTheme="minorHAnsi"/>
          <w:lang w:eastAsia="en-US"/>
        </w:rPr>
        <w:t xml:space="preserve"> </w:t>
      </w:r>
      <w:r w:rsidR="00CC4963">
        <w:rPr>
          <w:rFonts w:eastAsiaTheme="minorHAnsi"/>
          <w:lang w:eastAsia="en-US"/>
        </w:rPr>
        <w:t xml:space="preserve">Optionsinnehavarens </w:t>
      </w:r>
      <w:r w:rsidR="00CC4963" w:rsidRPr="00CC4963">
        <w:rPr>
          <w:rFonts w:eastAsiaTheme="minorHAnsi"/>
          <w:lang w:eastAsia="en-US"/>
        </w:rPr>
        <w:t xml:space="preserve">samtliga </w:t>
      </w:r>
      <w:r w:rsidR="00CC4963">
        <w:rPr>
          <w:rFonts w:eastAsiaTheme="minorHAnsi"/>
          <w:lang w:eastAsia="en-US"/>
        </w:rPr>
        <w:t xml:space="preserve">tilldelade Personaloptioner </w:t>
      </w:r>
      <w:r w:rsidR="00CC4963" w:rsidRPr="00CC4963">
        <w:rPr>
          <w:rFonts w:eastAsiaTheme="minorHAnsi"/>
          <w:lang w:eastAsia="en-US"/>
        </w:rPr>
        <w:t xml:space="preserve">omedelbart förfalla </w:t>
      </w:r>
      <w:r w:rsidR="00CC4963">
        <w:rPr>
          <w:rFonts w:eastAsiaTheme="minorHAnsi"/>
          <w:lang w:eastAsia="en-US"/>
        </w:rPr>
        <w:t xml:space="preserve">och </w:t>
      </w:r>
      <w:r w:rsidR="00CC4963" w:rsidRPr="00CC4963">
        <w:rPr>
          <w:rFonts w:eastAsiaTheme="minorHAnsi"/>
          <w:lang w:eastAsia="en-US"/>
        </w:rPr>
        <w:t xml:space="preserve">därmed inte kunna utnyttjas för </w:t>
      </w:r>
      <w:r w:rsidR="00CC4963">
        <w:rPr>
          <w:rFonts w:eastAsiaTheme="minorHAnsi"/>
          <w:lang w:eastAsia="en-US"/>
        </w:rPr>
        <w:t>F</w:t>
      </w:r>
      <w:r w:rsidR="00CC4963" w:rsidRPr="00CC4963">
        <w:rPr>
          <w:rFonts w:eastAsiaTheme="minorHAnsi"/>
          <w:lang w:eastAsia="en-US"/>
        </w:rPr>
        <w:t>örvärv.</w:t>
      </w:r>
    </w:p>
    <w:p w14:paraId="153D43C3" w14:textId="568E30C0" w:rsidR="005000B9" w:rsidRDefault="00B86A14" w:rsidP="00547392">
      <w:pPr>
        <w:pStyle w:val="MAQSText20"/>
        <w:rPr>
          <w:rFonts w:eastAsiaTheme="minorHAnsi"/>
          <w:lang w:eastAsia="en-US"/>
        </w:rPr>
      </w:pPr>
      <w:r w:rsidRPr="007D5A7C">
        <w:rPr>
          <w:rFonts w:eastAsiaTheme="minorHAnsi"/>
          <w:lang w:eastAsia="en-US"/>
        </w:rPr>
        <w:t xml:space="preserve">Med </w:t>
      </w:r>
      <w:r w:rsidRPr="005000B9">
        <w:rPr>
          <w:rFonts w:eastAsiaTheme="minorHAnsi"/>
          <w:lang w:eastAsia="en-US"/>
        </w:rPr>
        <w:t>iakttagande av vad som anges i punkt</w:t>
      </w:r>
      <w:r w:rsidR="00930946">
        <w:rPr>
          <w:rFonts w:eastAsiaTheme="minorHAnsi"/>
          <w:lang w:eastAsia="en-US"/>
        </w:rPr>
        <w:t xml:space="preserve"> </w:t>
      </w:r>
      <w:r w:rsidR="00930946">
        <w:rPr>
          <w:rFonts w:eastAsiaTheme="minorHAnsi"/>
          <w:lang w:eastAsia="en-US"/>
        </w:rPr>
        <w:fldChar w:fldCharType="begin"/>
      </w:r>
      <w:r w:rsidR="00930946">
        <w:rPr>
          <w:rFonts w:eastAsiaTheme="minorHAnsi"/>
          <w:lang w:eastAsia="en-US"/>
        </w:rPr>
        <w:instrText xml:space="preserve"> REF _Ref117759649 \r \h </w:instrText>
      </w:r>
      <w:r w:rsidR="00930946">
        <w:rPr>
          <w:rFonts w:eastAsiaTheme="minorHAnsi"/>
          <w:lang w:eastAsia="en-US"/>
        </w:rPr>
      </w:r>
      <w:r w:rsidR="00930946">
        <w:rPr>
          <w:rFonts w:eastAsiaTheme="minorHAnsi"/>
          <w:lang w:eastAsia="en-US"/>
        </w:rPr>
        <w:fldChar w:fldCharType="separate"/>
      </w:r>
      <w:r w:rsidR="006975D9">
        <w:rPr>
          <w:rFonts w:eastAsiaTheme="minorHAnsi"/>
          <w:lang w:eastAsia="en-US"/>
        </w:rPr>
        <w:t>4</w:t>
      </w:r>
      <w:r w:rsidR="00930946">
        <w:rPr>
          <w:rFonts w:eastAsiaTheme="minorHAnsi"/>
          <w:lang w:eastAsia="en-US"/>
        </w:rPr>
        <w:fldChar w:fldCharType="end"/>
      </w:r>
      <w:r w:rsidR="00CA3311">
        <w:rPr>
          <w:rFonts w:eastAsiaTheme="minorHAnsi"/>
          <w:lang w:eastAsia="en-US"/>
        </w:rPr>
        <w:t xml:space="preserve"> och </w:t>
      </w:r>
      <w:r w:rsidR="00CA3311">
        <w:rPr>
          <w:rFonts w:eastAsiaTheme="minorHAnsi"/>
          <w:lang w:eastAsia="en-US"/>
        </w:rPr>
        <w:fldChar w:fldCharType="begin"/>
      </w:r>
      <w:r w:rsidR="00CA3311">
        <w:rPr>
          <w:rFonts w:eastAsiaTheme="minorHAnsi"/>
          <w:lang w:eastAsia="en-US"/>
        </w:rPr>
        <w:instrText xml:space="preserve"> REF _Ref163640878 \r \h </w:instrText>
      </w:r>
      <w:r w:rsidR="00CA3311">
        <w:rPr>
          <w:rFonts w:eastAsiaTheme="minorHAnsi"/>
          <w:lang w:eastAsia="en-US"/>
        </w:rPr>
      </w:r>
      <w:r w:rsidR="00CA3311">
        <w:rPr>
          <w:rFonts w:eastAsiaTheme="minorHAnsi"/>
          <w:lang w:eastAsia="en-US"/>
        </w:rPr>
        <w:fldChar w:fldCharType="separate"/>
      </w:r>
      <w:r w:rsidR="00CA3311">
        <w:rPr>
          <w:rFonts w:eastAsiaTheme="minorHAnsi"/>
          <w:lang w:eastAsia="en-US"/>
        </w:rPr>
        <w:t>5</w:t>
      </w:r>
      <w:r w:rsidR="00CA3311">
        <w:rPr>
          <w:rFonts w:eastAsiaTheme="minorHAnsi"/>
          <w:lang w:eastAsia="en-US"/>
        </w:rPr>
        <w:fldChar w:fldCharType="end"/>
      </w:r>
      <w:r w:rsidR="00CA3311">
        <w:rPr>
          <w:rFonts w:eastAsiaTheme="minorHAnsi"/>
          <w:lang w:eastAsia="en-US"/>
        </w:rPr>
        <w:t xml:space="preserve"> </w:t>
      </w:r>
      <w:r w:rsidRPr="005000B9">
        <w:rPr>
          <w:rFonts w:eastAsiaTheme="minorHAnsi"/>
          <w:lang w:eastAsia="en-US"/>
        </w:rPr>
        <w:t>samt övriga villkor i</w:t>
      </w:r>
      <w:r w:rsidRPr="007D5A7C">
        <w:rPr>
          <w:rFonts w:eastAsiaTheme="minorHAnsi"/>
          <w:lang w:eastAsia="en-US"/>
        </w:rPr>
        <w:t xml:space="preserve"> detta Avtal, berättigar varje Personaloption Optionsinnehavaren </w:t>
      </w:r>
      <w:r w:rsidR="0068203C">
        <w:rPr>
          <w:rFonts w:eastAsiaTheme="minorHAnsi"/>
          <w:lang w:eastAsia="en-US"/>
        </w:rPr>
        <w:t>att förvärva</w:t>
      </w:r>
      <w:r w:rsidRPr="007D5A7C">
        <w:rPr>
          <w:rFonts w:eastAsiaTheme="minorHAnsi"/>
          <w:lang w:eastAsia="en-US"/>
        </w:rPr>
        <w:t xml:space="preserve"> en (1) Aktie </w:t>
      </w:r>
      <w:r w:rsidR="0038120D">
        <w:rPr>
          <w:rFonts w:eastAsiaTheme="minorHAnsi"/>
          <w:lang w:eastAsia="en-US"/>
        </w:rPr>
        <w:t>i Bolaget</w:t>
      </w:r>
      <w:r w:rsidR="00C619E9">
        <w:rPr>
          <w:rFonts w:eastAsiaTheme="minorHAnsi"/>
          <w:lang w:eastAsia="en-US"/>
        </w:rPr>
        <w:t xml:space="preserve"> </w:t>
      </w:r>
      <w:r w:rsidR="00100604">
        <w:rPr>
          <w:rFonts w:eastAsiaTheme="minorHAnsi"/>
          <w:lang w:eastAsia="en-US"/>
        </w:rPr>
        <w:t xml:space="preserve">mot </w:t>
      </w:r>
      <w:r w:rsidR="00C619E9">
        <w:rPr>
          <w:rFonts w:eastAsiaTheme="minorHAnsi"/>
          <w:lang w:eastAsia="en-US"/>
        </w:rPr>
        <w:t>kontant betalning</w:t>
      </w:r>
      <w:r w:rsidRPr="007D5A7C">
        <w:rPr>
          <w:rFonts w:eastAsiaTheme="minorHAnsi"/>
          <w:lang w:eastAsia="en-US"/>
        </w:rPr>
        <w:t xml:space="preserve"> motsvarar</w:t>
      </w:r>
      <w:r w:rsidR="0038120D">
        <w:rPr>
          <w:rFonts w:eastAsiaTheme="minorHAnsi"/>
          <w:lang w:eastAsia="en-US"/>
        </w:rPr>
        <w:t xml:space="preserve">ande </w:t>
      </w:r>
      <w:r w:rsidRPr="007D5A7C">
        <w:rPr>
          <w:rFonts w:eastAsiaTheme="minorHAnsi"/>
          <w:lang w:eastAsia="en-US"/>
        </w:rPr>
        <w:t xml:space="preserve">Lösenpriset. </w:t>
      </w:r>
    </w:p>
    <w:p w14:paraId="30ED58F0" w14:textId="0BEDF478" w:rsidR="00B86A14" w:rsidRPr="00547392" w:rsidRDefault="00F56B61" w:rsidP="00547392">
      <w:pPr>
        <w:pStyle w:val="MAQSText20"/>
        <w:rPr>
          <w:rFonts w:eastAsiaTheme="minorHAnsi"/>
          <w:lang w:eastAsia="en-US"/>
        </w:rPr>
      </w:pPr>
      <w:bookmarkStart w:id="4" w:name="_Ref117725280"/>
      <w:r>
        <w:rPr>
          <w:rFonts w:eastAsiaTheme="minorHAnsi"/>
          <w:lang w:eastAsia="en-US"/>
        </w:rPr>
        <w:t>D</w:t>
      </w:r>
      <w:r w:rsidR="00547392" w:rsidRPr="00547392">
        <w:rPr>
          <w:rFonts w:eastAsiaTheme="minorHAnsi"/>
          <w:lang w:eastAsia="en-US"/>
        </w:rPr>
        <w:t>et antal Aktier som varje Personaloption berättigar till Förvärv av kan bli föremål för omräkning till följd av fondemission, sammanläggning eller uppdelning (split) av aktier</w:t>
      </w:r>
      <w:r w:rsidR="0031427D">
        <w:rPr>
          <w:rFonts w:eastAsiaTheme="minorHAnsi"/>
          <w:lang w:eastAsia="en-US"/>
        </w:rPr>
        <w:t xml:space="preserve"> </w:t>
      </w:r>
      <w:r w:rsidR="00547392" w:rsidRPr="00547392">
        <w:rPr>
          <w:rFonts w:eastAsiaTheme="minorHAnsi"/>
          <w:lang w:eastAsia="en-US"/>
        </w:rPr>
        <w:t>och liknande åtgärder, varvid omräkningsvillkoren i Teckningsoptionsvillkoren ska äga tillämpning.</w:t>
      </w:r>
      <w:bookmarkEnd w:id="4"/>
    </w:p>
    <w:p w14:paraId="176F9147" w14:textId="07725EDF" w:rsidR="0068203C" w:rsidRDefault="00FC741E" w:rsidP="0068203C">
      <w:pPr>
        <w:pStyle w:val="MAQSText20"/>
        <w:keepNext/>
        <w:rPr>
          <w:rFonts w:eastAsiaTheme="minorHAnsi"/>
          <w:lang w:eastAsia="en-US"/>
        </w:rPr>
      </w:pPr>
      <w:r w:rsidRPr="00100604">
        <w:rPr>
          <w:rFonts w:eastAsiaTheme="minorHAnsi"/>
          <w:lang w:eastAsia="en-US"/>
        </w:rPr>
        <w:lastRenderedPageBreak/>
        <w:t xml:space="preserve">Detta Avtal utgör Optionsinnehavarens bevis på att Optionsinnehavaren har rätt att erhålla Aktier i Bolaget i enlighet med detta Avtal och ska på Bolagets begäran kunna uppvisas i samband med att Personaloptionerna </w:t>
      </w:r>
      <w:r w:rsidR="00B73F3C" w:rsidRPr="00100604">
        <w:rPr>
          <w:rFonts w:eastAsiaTheme="minorHAnsi"/>
          <w:lang w:eastAsia="en-US"/>
        </w:rPr>
        <w:t>utnyttjas</w:t>
      </w:r>
      <w:r w:rsidRPr="00100604">
        <w:rPr>
          <w:rFonts w:eastAsiaTheme="minorHAnsi"/>
          <w:lang w:eastAsia="en-US"/>
        </w:rPr>
        <w:t>.</w:t>
      </w:r>
      <w:r w:rsidR="00100604">
        <w:rPr>
          <w:rFonts w:eastAsiaTheme="minorHAnsi"/>
          <w:lang w:eastAsia="en-US"/>
        </w:rPr>
        <w:t xml:space="preserve"> </w:t>
      </w:r>
      <w:r w:rsidR="00100604" w:rsidRPr="00100604">
        <w:rPr>
          <w:rFonts w:eastAsiaTheme="minorHAnsi"/>
          <w:lang w:eastAsia="en-US"/>
        </w:rPr>
        <w:t>Inga optionsbevis ska utfärdas.</w:t>
      </w:r>
    </w:p>
    <w:p w14:paraId="49AE4B15" w14:textId="33ED8685" w:rsidR="0068203C" w:rsidRPr="00114821" w:rsidRDefault="0068203C" w:rsidP="00114821">
      <w:pPr>
        <w:pStyle w:val="MAQSText20"/>
        <w:keepNext/>
        <w:rPr>
          <w:rFonts w:eastAsiaTheme="minorHAnsi"/>
          <w:lang w:eastAsia="en-US"/>
        </w:rPr>
      </w:pPr>
      <w:r w:rsidRPr="0068203C">
        <w:rPr>
          <w:rFonts w:eastAsiaTheme="minorHAnsi"/>
          <w:lang w:eastAsia="en-US"/>
        </w:rPr>
        <w:t>Personaloptionerna utgör inte värdepapper och de kan inte överlåtas eller pantsättas</w:t>
      </w:r>
      <w:r w:rsidR="0049053D">
        <w:rPr>
          <w:rFonts w:eastAsiaTheme="minorHAnsi"/>
          <w:lang w:eastAsia="en-US"/>
        </w:rPr>
        <w:t>.</w:t>
      </w:r>
    </w:p>
    <w:p w14:paraId="0B362D03" w14:textId="460DD681" w:rsidR="00083EB2" w:rsidRPr="00083EB2" w:rsidRDefault="00F70F11" w:rsidP="00083EB2">
      <w:pPr>
        <w:pStyle w:val="MAQSHeading1"/>
      </w:pPr>
      <w:bookmarkStart w:id="5" w:name="_Ref117759649"/>
      <w:r>
        <w:t>Intjäning</w:t>
      </w:r>
      <w:bookmarkEnd w:id="5"/>
    </w:p>
    <w:p w14:paraId="3BB1C788" w14:textId="7F70961D" w:rsidR="005620E6" w:rsidRDefault="00FC741E" w:rsidP="00B73F3C">
      <w:pPr>
        <w:pStyle w:val="MAQSText20"/>
        <w:rPr>
          <w:rFonts w:eastAsiaTheme="minorHAnsi"/>
          <w:lang w:eastAsia="en-US"/>
        </w:rPr>
      </w:pPr>
      <w:bookmarkStart w:id="6" w:name="_Ref335045895"/>
      <w:bookmarkStart w:id="7" w:name="_Ref329109106"/>
      <w:bookmarkStart w:id="8" w:name="_Ref321745439"/>
      <w:r>
        <w:rPr>
          <w:rFonts w:eastAsiaTheme="minorHAnsi"/>
          <w:lang w:eastAsia="en-US"/>
        </w:rPr>
        <w:t xml:space="preserve">Personaloptionerna </w:t>
      </w:r>
      <w:r w:rsidR="00100604">
        <w:rPr>
          <w:rFonts w:eastAsiaTheme="minorHAnsi"/>
          <w:lang w:eastAsia="en-US"/>
        </w:rPr>
        <w:t>ska intjänas</w:t>
      </w:r>
      <w:r w:rsidR="00B73F3C">
        <w:rPr>
          <w:rFonts w:eastAsiaTheme="minorHAnsi"/>
          <w:lang w:eastAsia="en-US"/>
        </w:rPr>
        <w:t xml:space="preserve"> under </w:t>
      </w:r>
      <w:r w:rsidR="00100604">
        <w:rPr>
          <w:rFonts w:eastAsiaTheme="minorHAnsi"/>
          <w:lang w:eastAsia="en-US"/>
        </w:rPr>
        <w:t>I</w:t>
      </w:r>
      <w:r w:rsidR="00B86A14" w:rsidRPr="005A0EE1">
        <w:rPr>
          <w:rFonts w:eastAsiaTheme="minorHAnsi"/>
          <w:lang w:eastAsia="en-US"/>
        </w:rPr>
        <w:t>ntjänandeperiod</w:t>
      </w:r>
      <w:r w:rsidR="00100604">
        <w:rPr>
          <w:rFonts w:eastAsiaTheme="minorHAnsi"/>
          <w:lang w:eastAsia="en-US"/>
        </w:rPr>
        <w:t>en</w:t>
      </w:r>
      <w:r w:rsidR="00B86A14" w:rsidRPr="005A0EE1">
        <w:rPr>
          <w:rFonts w:eastAsiaTheme="minorHAnsi"/>
          <w:lang w:eastAsia="en-US"/>
        </w:rPr>
        <w:t xml:space="preserve"> </w:t>
      </w:r>
      <w:r w:rsidR="00B86A14" w:rsidRPr="00B73F3C">
        <w:rPr>
          <w:rFonts w:eastAsiaTheme="minorHAnsi"/>
          <w:lang w:eastAsia="en-US"/>
        </w:rPr>
        <w:t xml:space="preserve">och är först därefter möjliga att utnyttja av Optionsinnehavaren för Förvärv av Aktier. </w:t>
      </w:r>
      <w:r w:rsidR="00F937E7">
        <w:rPr>
          <w:rFonts w:eastAsiaTheme="minorHAnsi"/>
          <w:lang w:eastAsia="en-US"/>
        </w:rPr>
        <w:t>Personaloptioner som inte intjänas förfaller och kan inte utnyttjas för Förvärv.</w:t>
      </w:r>
    </w:p>
    <w:p w14:paraId="43410A34" w14:textId="3C784D7F" w:rsidR="00FE3F13" w:rsidRPr="0049053D" w:rsidRDefault="00FE3F13" w:rsidP="00FE3F13">
      <w:pPr>
        <w:pStyle w:val="MAQSText20"/>
        <w:rPr>
          <w:rFonts w:eastAsiaTheme="minorHAnsi"/>
          <w:lang w:eastAsia="en-US"/>
        </w:rPr>
      </w:pPr>
      <w:bookmarkStart w:id="9" w:name="_Ref117578450"/>
      <w:bookmarkStart w:id="10" w:name="_Ref117578453"/>
      <w:bookmarkStart w:id="11" w:name="_Ref321742343"/>
      <w:bookmarkStart w:id="12" w:name="_Toc322010460"/>
      <w:bookmarkEnd w:id="6"/>
      <w:bookmarkEnd w:id="7"/>
      <w:bookmarkEnd w:id="8"/>
      <w:r w:rsidRPr="0018057A">
        <w:rPr>
          <w:rFonts w:eastAsiaTheme="minorHAnsi"/>
          <w:lang w:eastAsia="en-US"/>
        </w:rPr>
        <w:t xml:space="preserve">Om Optionsinnehavarens </w:t>
      </w:r>
      <w:r>
        <w:rPr>
          <w:rFonts w:eastAsiaTheme="minorHAnsi"/>
          <w:lang w:eastAsia="en-US"/>
        </w:rPr>
        <w:t xml:space="preserve">uppdrag som </w:t>
      </w:r>
      <w:r w:rsidRPr="0049053D">
        <w:rPr>
          <w:rFonts w:eastAsiaTheme="minorHAnsi"/>
          <w:lang w:eastAsia="en-US"/>
        </w:rPr>
        <w:t>styrelseledamot i Koncernen upphör</w:t>
      </w:r>
      <w:r>
        <w:rPr>
          <w:rFonts w:eastAsiaTheme="minorHAnsi"/>
          <w:lang w:eastAsia="en-US"/>
        </w:rPr>
        <w:t xml:space="preserve"> under Intjänandeperioden</w:t>
      </w:r>
      <w:r w:rsidRPr="0018057A">
        <w:rPr>
          <w:rFonts w:eastAsiaTheme="minorHAnsi"/>
          <w:lang w:eastAsia="en-US"/>
        </w:rPr>
        <w:t xml:space="preserve">, </w:t>
      </w:r>
      <w:r>
        <w:rPr>
          <w:rFonts w:eastAsiaTheme="minorHAnsi"/>
          <w:lang w:eastAsia="en-US"/>
        </w:rPr>
        <w:t xml:space="preserve">och Optionsinnehavaren inte i direkt anslutning till tidigare uppdrag som styrelseledamot blir omvald till ett nytt </w:t>
      </w:r>
      <w:r w:rsidRPr="0049053D">
        <w:rPr>
          <w:rFonts w:eastAsiaTheme="minorHAnsi"/>
          <w:lang w:eastAsia="en-US"/>
        </w:rPr>
        <w:t>uppdrag som styrelseledamot i Koncernen, oavsett orsak därtill, ska Personaloptionerna förfalla och därmed inte kunna utnyttjas för Förvärv. Detsamma ska gälla för det fall Optionsinnehavaren har haft en Styrelseersättning som, sammanlagt under Intjänandeperioden, understiger ett och ett halvt (1,5) inkomstbasbelopp. Med inkomstbasbelopp avses det inkomstbasbelopp enligt socialförsäkringsbalken som gäller för det år då Optionsinnehavaren tilldelas Personaloptionerna (</w:t>
      </w:r>
      <w:r w:rsidR="00F56B61">
        <w:rPr>
          <w:rFonts w:eastAsiaTheme="minorHAnsi"/>
          <w:lang w:eastAsia="en-US"/>
        </w:rPr>
        <w:t>114 300</w:t>
      </w:r>
      <w:r w:rsidRPr="0049053D">
        <w:rPr>
          <w:rFonts w:eastAsiaTheme="minorHAnsi"/>
          <w:lang w:eastAsia="en-US"/>
        </w:rPr>
        <w:t xml:space="preserve"> kronor för 202</w:t>
      </w:r>
      <w:r w:rsidR="00F56B61">
        <w:rPr>
          <w:rFonts w:eastAsiaTheme="minorHAnsi"/>
          <w:lang w:eastAsia="en-US"/>
        </w:rPr>
        <w:t>4</w:t>
      </w:r>
      <w:r w:rsidRPr="0049053D">
        <w:rPr>
          <w:rFonts w:eastAsiaTheme="minorHAnsi"/>
          <w:lang w:eastAsia="en-US"/>
        </w:rPr>
        <w:t>).</w:t>
      </w:r>
      <w:bookmarkEnd w:id="9"/>
    </w:p>
    <w:p w14:paraId="1697E2DE" w14:textId="5797C21D" w:rsidR="00484C24" w:rsidRPr="008460DA" w:rsidRDefault="00F326A2" w:rsidP="007D5A7C">
      <w:pPr>
        <w:pStyle w:val="MAQSText20"/>
        <w:rPr>
          <w:rFonts w:eastAsiaTheme="minorHAnsi"/>
          <w:i/>
          <w:lang w:eastAsia="en-US"/>
        </w:rPr>
      </w:pPr>
      <w:bookmarkStart w:id="13" w:name="_Hlk118290256"/>
      <w:r>
        <w:rPr>
          <w:rFonts w:eastAsiaTheme="minorHAnsi"/>
          <w:lang w:eastAsia="en-US"/>
        </w:rPr>
        <w:t>För det fall</w:t>
      </w:r>
      <w:r w:rsidR="00484C24">
        <w:rPr>
          <w:rFonts w:eastAsiaTheme="minorHAnsi"/>
          <w:lang w:eastAsia="en-US"/>
        </w:rPr>
        <w:t xml:space="preserve"> </w:t>
      </w:r>
      <w:r>
        <w:rPr>
          <w:rFonts w:eastAsiaTheme="minorHAnsi"/>
          <w:lang w:eastAsia="en-US"/>
        </w:rPr>
        <w:t>ett villkor i 11 a kap. inkomstskattelagen inte skulle vara uppfyllt vid tilldelning av Personaloptionerna</w:t>
      </w:r>
      <w:r w:rsidR="00A00353">
        <w:rPr>
          <w:rFonts w:eastAsiaTheme="minorHAnsi"/>
          <w:lang w:eastAsia="en-US"/>
        </w:rPr>
        <w:t xml:space="preserve">, </w:t>
      </w:r>
      <w:r>
        <w:rPr>
          <w:rFonts w:eastAsiaTheme="minorHAnsi"/>
          <w:lang w:eastAsia="en-US"/>
        </w:rPr>
        <w:t>under Intjänandeperioden</w:t>
      </w:r>
      <w:r w:rsidR="00A00353">
        <w:rPr>
          <w:rFonts w:eastAsiaTheme="minorHAnsi"/>
          <w:lang w:eastAsia="en-US"/>
        </w:rPr>
        <w:t xml:space="preserve"> eller vid utnyttjande av Intjänade Personaloptioner</w:t>
      </w:r>
      <w:r>
        <w:rPr>
          <w:rFonts w:eastAsiaTheme="minorHAnsi"/>
          <w:lang w:eastAsia="en-US"/>
        </w:rPr>
        <w:t>, me</w:t>
      </w:r>
      <w:r w:rsidR="008460DA">
        <w:rPr>
          <w:rFonts w:eastAsiaTheme="minorHAnsi"/>
          <w:lang w:eastAsia="en-US"/>
        </w:rPr>
        <w:t>d</w:t>
      </w:r>
      <w:r>
        <w:rPr>
          <w:rFonts w:eastAsiaTheme="minorHAnsi"/>
          <w:lang w:eastAsia="en-US"/>
        </w:rPr>
        <w:t xml:space="preserve"> innebörden a</w:t>
      </w:r>
      <w:r w:rsidR="008460DA">
        <w:rPr>
          <w:rFonts w:eastAsiaTheme="minorHAnsi"/>
          <w:lang w:eastAsia="en-US"/>
        </w:rPr>
        <w:t>tt</w:t>
      </w:r>
      <w:r>
        <w:rPr>
          <w:rFonts w:eastAsiaTheme="minorHAnsi"/>
          <w:lang w:eastAsia="en-US"/>
        </w:rPr>
        <w:t xml:space="preserve"> Personaloptionerna inte </w:t>
      </w:r>
      <w:r w:rsidR="008460DA">
        <w:rPr>
          <w:rFonts w:eastAsiaTheme="minorHAnsi"/>
          <w:lang w:eastAsia="en-US"/>
        </w:rPr>
        <w:t>kommer att utgöra</w:t>
      </w:r>
      <w:r>
        <w:rPr>
          <w:rFonts w:eastAsiaTheme="minorHAnsi"/>
          <w:lang w:eastAsia="en-US"/>
        </w:rPr>
        <w:t xml:space="preserve"> kvalificerade personaloptioner</w:t>
      </w:r>
      <w:r w:rsidR="003758B9">
        <w:rPr>
          <w:rFonts w:eastAsiaTheme="minorHAnsi"/>
          <w:lang w:eastAsia="en-US"/>
        </w:rPr>
        <w:t xml:space="preserve"> vid </w:t>
      </w:r>
      <w:r w:rsidR="00734178">
        <w:rPr>
          <w:rFonts w:eastAsiaTheme="minorHAnsi"/>
          <w:lang w:eastAsia="en-US"/>
        </w:rPr>
        <w:t>Förvärv</w:t>
      </w:r>
      <w:r w:rsidR="00AC5A04">
        <w:rPr>
          <w:rFonts w:eastAsiaTheme="minorHAnsi"/>
          <w:lang w:eastAsia="en-US"/>
        </w:rPr>
        <w:t xml:space="preserve">, </w:t>
      </w:r>
      <w:r>
        <w:rPr>
          <w:rFonts w:eastAsiaTheme="minorHAnsi"/>
          <w:lang w:eastAsia="en-US"/>
        </w:rPr>
        <w:t xml:space="preserve">ska Personaloptionerna förfalla och </w:t>
      </w:r>
      <w:r w:rsidR="00AC5A04">
        <w:rPr>
          <w:rFonts w:eastAsiaTheme="minorHAnsi"/>
          <w:lang w:eastAsia="en-US"/>
        </w:rPr>
        <w:t>därmed inte kunna utnyttjas för Förvärv</w:t>
      </w:r>
      <w:r>
        <w:rPr>
          <w:rFonts w:eastAsiaTheme="minorHAnsi"/>
          <w:lang w:eastAsia="en-US"/>
        </w:rPr>
        <w:t>.</w:t>
      </w:r>
      <w:bookmarkEnd w:id="10"/>
      <w:bookmarkEnd w:id="13"/>
    </w:p>
    <w:p w14:paraId="08E0120F" w14:textId="1525AD10" w:rsidR="0031427D" w:rsidRDefault="0031427D" w:rsidP="0031427D">
      <w:pPr>
        <w:pStyle w:val="MAQSText20"/>
        <w:rPr>
          <w:rFonts w:eastAsiaTheme="minorHAnsi"/>
          <w:lang w:eastAsia="en-US"/>
        </w:rPr>
      </w:pPr>
      <w:bookmarkStart w:id="14" w:name="_Ref163640474"/>
      <w:r>
        <w:rPr>
          <w:rFonts w:eastAsiaTheme="minorHAnsi"/>
          <w:lang w:eastAsia="en-US"/>
        </w:rPr>
        <w:t>F</w:t>
      </w:r>
      <w:r w:rsidR="00243C8D" w:rsidRPr="00243C8D">
        <w:rPr>
          <w:rFonts w:eastAsiaTheme="minorHAnsi"/>
          <w:lang w:eastAsia="en-US"/>
        </w:rPr>
        <w:t xml:space="preserve">ör det fall Personaloptionerna förfaller och därmed inte kan utnyttjas för Förvärv till följd av vad som föreskrivs i denna punkt </w:t>
      </w:r>
      <w:r w:rsidR="00243C8D" w:rsidRPr="00243C8D">
        <w:rPr>
          <w:rFonts w:eastAsiaTheme="minorHAnsi"/>
          <w:lang w:eastAsia="en-US"/>
        </w:rPr>
        <w:fldChar w:fldCharType="begin"/>
      </w:r>
      <w:r w:rsidR="00243C8D" w:rsidRPr="00243C8D">
        <w:rPr>
          <w:rFonts w:eastAsiaTheme="minorHAnsi"/>
          <w:lang w:eastAsia="en-US"/>
        </w:rPr>
        <w:instrText xml:space="preserve"> REF _Ref117759649 \r \h </w:instrText>
      </w:r>
      <w:r w:rsidR="00243C8D">
        <w:rPr>
          <w:rFonts w:eastAsiaTheme="minorHAnsi"/>
          <w:lang w:eastAsia="en-US"/>
        </w:rPr>
        <w:instrText xml:space="preserve"> \* MERGEFORMAT </w:instrText>
      </w:r>
      <w:r w:rsidR="00243C8D" w:rsidRPr="00243C8D">
        <w:rPr>
          <w:rFonts w:eastAsiaTheme="minorHAnsi"/>
          <w:lang w:eastAsia="en-US"/>
        </w:rPr>
      </w:r>
      <w:r w:rsidR="00243C8D" w:rsidRPr="00243C8D">
        <w:rPr>
          <w:rFonts w:eastAsiaTheme="minorHAnsi"/>
          <w:lang w:eastAsia="en-US"/>
        </w:rPr>
        <w:fldChar w:fldCharType="separate"/>
      </w:r>
      <w:r w:rsidR="006975D9">
        <w:rPr>
          <w:rFonts w:eastAsiaTheme="minorHAnsi"/>
          <w:lang w:eastAsia="en-US"/>
        </w:rPr>
        <w:t>4</w:t>
      </w:r>
      <w:r w:rsidR="00243C8D" w:rsidRPr="00243C8D">
        <w:rPr>
          <w:rFonts w:eastAsiaTheme="minorHAnsi"/>
          <w:lang w:eastAsia="en-US"/>
        </w:rPr>
        <w:fldChar w:fldCharType="end"/>
      </w:r>
      <w:r>
        <w:rPr>
          <w:rFonts w:eastAsiaTheme="minorHAnsi"/>
          <w:lang w:eastAsia="en-US"/>
        </w:rPr>
        <w:t xml:space="preserve"> </w:t>
      </w:r>
      <w:r w:rsidRPr="0031427D">
        <w:rPr>
          <w:rFonts w:eastAsiaTheme="minorHAnsi"/>
          <w:lang w:eastAsia="en-US"/>
        </w:rPr>
        <w:t xml:space="preserve">ska Optionsinnehavaren erhålla en kompensation motsvarade </w:t>
      </w:r>
      <w:bookmarkStart w:id="15" w:name="_Hlk162217006"/>
      <w:r w:rsidRPr="0031427D">
        <w:rPr>
          <w:rFonts w:eastAsiaTheme="minorHAnsi"/>
          <w:lang w:eastAsia="en-US"/>
        </w:rPr>
        <w:t>det lägsta av de förfallna Personaloptionernas anskaffningsvärde och de förfallna Personaloptionernas marknadsvärde.</w:t>
      </w:r>
      <w:bookmarkEnd w:id="14"/>
      <w:r w:rsidRPr="0031427D">
        <w:rPr>
          <w:rFonts w:eastAsiaTheme="minorHAnsi"/>
          <w:lang w:eastAsia="en-US"/>
        </w:rPr>
        <w:t xml:space="preserve"> </w:t>
      </w:r>
    </w:p>
    <w:p w14:paraId="38FCB39E" w14:textId="2C8947B1" w:rsidR="00107041" w:rsidRPr="00107041" w:rsidRDefault="00107041" w:rsidP="00107041">
      <w:pPr>
        <w:pStyle w:val="MAQSText20"/>
        <w:rPr>
          <w:rFonts w:eastAsiaTheme="minorHAnsi"/>
          <w:lang w:eastAsia="en-US"/>
        </w:rPr>
      </w:pPr>
      <w:bookmarkStart w:id="16" w:name="_Ref117759544"/>
      <w:bookmarkStart w:id="17" w:name="_Toc384974798"/>
      <w:bookmarkEnd w:id="11"/>
      <w:bookmarkEnd w:id="12"/>
      <w:bookmarkEnd w:id="15"/>
      <w:r w:rsidRPr="00107041">
        <w:rPr>
          <w:rFonts w:eastAsiaTheme="minorHAnsi"/>
          <w:lang w:eastAsia="en-US"/>
        </w:rPr>
        <w:t xml:space="preserve">För det fall att kompensation som Optionsinnehavaren erhåller enligt punkt </w:t>
      </w:r>
      <w:r w:rsidR="000E62A2">
        <w:rPr>
          <w:rFonts w:eastAsiaTheme="minorHAnsi"/>
          <w:lang w:eastAsia="en-US"/>
        </w:rPr>
        <w:fldChar w:fldCharType="begin"/>
      </w:r>
      <w:r w:rsidR="000E62A2">
        <w:rPr>
          <w:rFonts w:eastAsiaTheme="minorHAnsi"/>
          <w:lang w:eastAsia="en-US"/>
        </w:rPr>
        <w:instrText xml:space="preserve"> REF _Ref163640474 \r \h </w:instrText>
      </w:r>
      <w:r w:rsidR="000E62A2">
        <w:rPr>
          <w:rFonts w:eastAsiaTheme="minorHAnsi"/>
          <w:lang w:eastAsia="en-US"/>
        </w:rPr>
      </w:r>
      <w:r w:rsidR="000E62A2">
        <w:rPr>
          <w:rFonts w:eastAsiaTheme="minorHAnsi"/>
          <w:lang w:eastAsia="en-US"/>
        </w:rPr>
        <w:fldChar w:fldCharType="separate"/>
      </w:r>
      <w:r w:rsidR="006975D9">
        <w:rPr>
          <w:rFonts w:eastAsiaTheme="minorHAnsi"/>
          <w:lang w:eastAsia="en-US"/>
        </w:rPr>
        <w:t>4.4</w:t>
      </w:r>
      <w:r w:rsidR="000E62A2">
        <w:rPr>
          <w:rFonts w:eastAsiaTheme="minorHAnsi"/>
          <w:lang w:eastAsia="en-US"/>
        </w:rPr>
        <w:fldChar w:fldCharType="end"/>
      </w:r>
      <w:r w:rsidRPr="00107041">
        <w:rPr>
          <w:rFonts w:eastAsiaTheme="minorHAnsi"/>
          <w:lang w:eastAsia="en-US"/>
        </w:rPr>
        <w:t xml:space="preserve"> blir föremål för förmånsbeskattning och/eller sociala avgifter ska Optionsinnehavaren i förhållande till Bolaget stå för sådana skatter och avgifter. </w:t>
      </w:r>
    </w:p>
    <w:p w14:paraId="4B020291" w14:textId="499E8765" w:rsidR="00B86A14" w:rsidRPr="00D02B70" w:rsidRDefault="00F70F11" w:rsidP="00B86A14">
      <w:pPr>
        <w:pStyle w:val="MAQSHeading1"/>
        <w:rPr>
          <w:rFonts w:eastAsiaTheme="minorHAnsi"/>
          <w:i/>
          <w:lang w:eastAsia="en-US"/>
        </w:rPr>
      </w:pPr>
      <w:bookmarkStart w:id="18" w:name="_Ref163640878"/>
      <w:r>
        <w:rPr>
          <w:rFonts w:eastAsiaTheme="minorHAnsi"/>
          <w:lang w:eastAsia="en-US"/>
        </w:rPr>
        <w:t>Utnyttjande av personaloptionerna</w:t>
      </w:r>
      <w:bookmarkEnd w:id="16"/>
      <w:bookmarkEnd w:id="18"/>
    </w:p>
    <w:p w14:paraId="27295F27" w14:textId="03E93D54" w:rsidR="00B86A14" w:rsidRPr="00083EB2" w:rsidRDefault="00B86A14" w:rsidP="004C161D">
      <w:pPr>
        <w:pStyle w:val="MAQSHeading2"/>
        <w:jc w:val="both"/>
        <w:rPr>
          <w:rFonts w:eastAsiaTheme="minorHAnsi" w:cs="Arial"/>
          <w:b w:val="0"/>
          <w:color w:val="000000" w:themeColor="text1"/>
          <w:lang w:eastAsia="en-US"/>
        </w:rPr>
      </w:pPr>
      <w:r w:rsidRPr="00083EB2">
        <w:rPr>
          <w:rFonts w:eastAsiaTheme="minorHAnsi" w:cs="Arial"/>
          <w:b w:val="0"/>
          <w:color w:val="000000" w:themeColor="text1"/>
          <w:lang w:eastAsia="en-US"/>
        </w:rPr>
        <w:t>Förutsättningar för Förvärv och omräkning</w:t>
      </w:r>
    </w:p>
    <w:p w14:paraId="224C7145" w14:textId="1AA01815" w:rsidR="00B86A14" w:rsidRPr="00083EB2" w:rsidRDefault="00B86A14" w:rsidP="00083EB2">
      <w:pPr>
        <w:pStyle w:val="MAQSHeading3"/>
        <w:rPr>
          <w:rFonts w:eastAsiaTheme="minorHAnsi"/>
          <w:b w:val="0"/>
          <w:bCs/>
          <w:lang w:eastAsia="en-US"/>
        </w:rPr>
      </w:pPr>
      <w:r w:rsidRPr="00083EB2">
        <w:rPr>
          <w:rFonts w:eastAsiaTheme="minorHAnsi"/>
          <w:b w:val="0"/>
          <w:bCs/>
          <w:lang w:eastAsia="en-US"/>
        </w:rPr>
        <w:t xml:space="preserve">Varje </w:t>
      </w:r>
      <w:r w:rsidR="004C161D" w:rsidRPr="00083EB2">
        <w:rPr>
          <w:rFonts w:eastAsiaTheme="minorHAnsi"/>
          <w:b w:val="0"/>
          <w:bCs/>
          <w:lang w:eastAsia="en-US"/>
        </w:rPr>
        <w:t>Intjänad Personaloption</w:t>
      </w:r>
      <w:r w:rsidRPr="00083EB2">
        <w:rPr>
          <w:rFonts w:eastAsiaTheme="minorHAnsi"/>
          <w:b w:val="0"/>
          <w:bCs/>
          <w:lang w:eastAsia="en-US"/>
        </w:rPr>
        <w:t xml:space="preserve"> ger Optionsinnehavaren rätt att förvärva en </w:t>
      </w:r>
      <w:r w:rsidR="00C619E9" w:rsidRPr="00083EB2">
        <w:rPr>
          <w:rFonts w:eastAsiaTheme="minorHAnsi"/>
          <w:b w:val="0"/>
          <w:bCs/>
          <w:lang w:eastAsia="en-US"/>
        </w:rPr>
        <w:t xml:space="preserve">(1) </w:t>
      </w:r>
      <w:r w:rsidRPr="00083EB2">
        <w:rPr>
          <w:rFonts w:eastAsiaTheme="minorHAnsi"/>
          <w:b w:val="0"/>
          <w:bCs/>
          <w:lang w:eastAsia="en-US"/>
        </w:rPr>
        <w:t>Aktie genom</w:t>
      </w:r>
      <w:r w:rsidR="00C619E9" w:rsidRPr="00083EB2">
        <w:rPr>
          <w:rFonts w:eastAsiaTheme="minorHAnsi"/>
          <w:b w:val="0"/>
          <w:bCs/>
          <w:lang w:eastAsia="en-US"/>
        </w:rPr>
        <w:t xml:space="preserve"> kontant</w:t>
      </w:r>
      <w:r w:rsidRPr="00083EB2">
        <w:rPr>
          <w:rFonts w:eastAsiaTheme="minorHAnsi"/>
          <w:b w:val="0"/>
          <w:bCs/>
          <w:lang w:eastAsia="en-US"/>
        </w:rPr>
        <w:t xml:space="preserve"> betalning av Lösenpriset.</w:t>
      </w:r>
      <w:r w:rsidR="004C161D" w:rsidRPr="00083EB2">
        <w:rPr>
          <w:rFonts w:eastAsiaTheme="minorHAnsi"/>
          <w:b w:val="0"/>
          <w:bCs/>
          <w:lang w:eastAsia="en-US"/>
        </w:rPr>
        <w:t xml:space="preserve"> </w:t>
      </w:r>
      <w:r w:rsidR="00F56B61" w:rsidRPr="00083EB2">
        <w:rPr>
          <w:rFonts w:eastAsiaTheme="minorHAnsi"/>
          <w:b w:val="0"/>
          <w:bCs/>
          <w:lang w:eastAsia="en-US"/>
        </w:rPr>
        <w:t>D</w:t>
      </w:r>
      <w:r w:rsidRPr="00083EB2">
        <w:rPr>
          <w:rFonts w:eastAsiaTheme="minorHAnsi"/>
          <w:b w:val="0"/>
          <w:bCs/>
          <w:lang w:eastAsia="en-US"/>
        </w:rPr>
        <w:t xml:space="preserve">et antal Aktier som varje </w:t>
      </w:r>
      <w:r w:rsidRPr="00083EB2">
        <w:rPr>
          <w:rFonts w:eastAsiaTheme="minorHAnsi"/>
          <w:b w:val="0"/>
          <w:bCs/>
          <w:lang w:eastAsia="en-US"/>
        </w:rPr>
        <w:lastRenderedPageBreak/>
        <w:t xml:space="preserve">Personaloption ger rätt att förvärva kan </w:t>
      </w:r>
      <w:r w:rsidR="005000B9" w:rsidRPr="00083EB2">
        <w:rPr>
          <w:rFonts w:eastAsiaTheme="minorHAnsi"/>
          <w:b w:val="0"/>
          <w:bCs/>
          <w:lang w:eastAsia="en-US"/>
        </w:rPr>
        <w:t xml:space="preserve">dock </w:t>
      </w:r>
      <w:r w:rsidRPr="00083EB2">
        <w:rPr>
          <w:rFonts w:eastAsiaTheme="minorHAnsi"/>
          <w:b w:val="0"/>
          <w:bCs/>
          <w:lang w:eastAsia="en-US"/>
        </w:rPr>
        <w:t xml:space="preserve">bli föremål för </w:t>
      </w:r>
      <w:r w:rsidR="00E01922" w:rsidRPr="00083EB2">
        <w:rPr>
          <w:rFonts w:eastAsiaTheme="minorHAnsi"/>
          <w:b w:val="0"/>
          <w:bCs/>
          <w:lang w:eastAsia="en-US"/>
        </w:rPr>
        <w:t xml:space="preserve">omräkning </w:t>
      </w:r>
      <w:r w:rsidRPr="00083EB2">
        <w:rPr>
          <w:rFonts w:eastAsiaTheme="minorHAnsi"/>
          <w:b w:val="0"/>
          <w:bCs/>
          <w:lang w:eastAsia="en-US"/>
        </w:rPr>
        <w:t xml:space="preserve">enligt vad som följer </w:t>
      </w:r>
      <w:r w:rsidR="006C1E8A" w:rsidRPr="00083EB2">
        <w:rPr>
          <w:rFonts w:eastAsiaTheme="minorHAnsi"/>
          <w:b w:val="0"/>
          <w:bCs/>
          <w:lang w:eastAsia="en-US"/>
        </w:rPr>
        <w:t xml:space="preserve">av </w:t>
      </w:r>
      <w:r w:rsidR="005000B9" w:rsidRPr="00083EB2">
        <w:rPr>
          <w:rFonts w:eastAsiaTheme="minorHAnsi"/>
          <w:b w:val="0"/>
          <w:bCs/>
          <w:lang w:eastAsia="en-US"/>
        </w:rPr>
        <w:t xml:space="preserve">punkt </w:t>
      </w:r>
      <w:r w:rsidR="005000B9" w:rsidRPr="00083EB2">
        <w:rPr>
          <w:rFonts w:eastAsiaTheme="minorHAnsi"/>
          <w:b w:val="0"/>
          <w:bCs/>
          <w:lang w:eastAsia="en-US"/>
        </w:rPr>
        <w:fldChar w:fldCharType="begin"/>
      </w:r>
      <w:r w:rsidR="005000B9" w:rsidRPr="00083EB2">
        <w:rPr>
          <w:rFonts w:eastAsiaTheme="minorHAnsi"/>
          <w:b w:val="0"/>
          <w:bCs/>
          <w:lang w:eastAsia="en-US"/>
        </w:rPr>
        <w:instrText xml:space="preserve"> REF _Ref117725280 \r \h </w:instrText>
      </w:r>
      <w:r w:rsidR="00083EB2" w:rsidRPr="00083EB2">
        <w:rPr>
          <w:rFonts w:eastAsiaTheme="minorHAnsi"/>
          <w:b w:val="0"/>
          <w:bCs/>
          <w:lang w:eastAsia="en-US"/>
        </w:rPr>
        <w:instrText xml:space="preserve"> \* MERGEFORMAT </w:instrText>
      </w:r>
      <w:r w:rsidR="005000B9" w:rsidRPr="00083EB2">
        <w:rPr>
          <w:rFonts w:eastAsiaTheme="minorHAnsi"/>
          <w:b w:val="0"/>
          <w:bCs/>
          <w:lang w:eastAsia="en-US"/>
        </w:rPr>
      </w:r>
      <w:r w:rsidR="005000B9" w:rsidRPr="00083EB2">
        <w:rPr>
          <w:rFonts w:eastAsiaTheme="minorHAnsi"/>
          <w:b w:val="0"/>
          <w:bCs/>
          <w:lang w:eastAsia="en-US"/>
        </w:rPr>
        <w:fldChar w:fldCharType="separate"/>
      </w:r>
      <w:r w:rsidR="006975D9">
        <w:rPr>
          <w:rFonts w:eastAsiaTheme="minorHAnsi"/>
          <w:b w:val="0"/>
          <w:bCs/>
          <w:lang w:eastAsia="en-US"/>
        </w:rPr>
        <w:t>3.3</w:t>
      </w:r>
      <w:r w:rsidR="005000B9" w:rsidRPr="00083EB2">
        <w:rPr>
          <w:rFonts w:eastAsiaTheme="minorHAnsi"/>
          <w:b w:val="0"/>
          <w:bCs/>
          <w:lang w:eastAsia="en-US"/>
        </w:rPr>
        <w:fldChar w:fldCharType="end"/>
      </w:r>
      <w:r w:rsidRPr="00083EB2">
        <w:rPr>
          <w:rFonts w:eastAsiaTheme="minorHAnsi"/>
          <w:b w:val="0"/>
          <w:bCs/>
          <w:lang w:eastAsia="en-US"/>
        </w:rPr>
        <w:t>.</w:t>
      </w:r>
    </w:p>
    <w:p w14:paraId="48A9E6D9" w14:textId="74E692FB" w:rsidR="00083EB2" w:rsidRPr="00083EB2" w:rsidRDefault="00083EB2" w:rsidP="00083EB2">
      <w:pPr>
        <w:pStyle w:val="MAQSHeading3"/>
        <w:rPr>
          <w:rFonts w:eastAsiaTheme="minorHAnsi"/>
          <w:b w:val="0"/>
          <w:bCs/>
          <w:lang w:eastAsia="en-US"/>
        </w:rPr>
      </w:pPr>
      <w:bookmarkStart w:id="19" w:name="_Hlk162214528"/>
      <w:r w:rsidRPr="00083EB2">
        <w:rPr>
          <w:rFonts w:eastAsiaTheme="minorHAnsi"/>
          <w:b w:val="0"/>
          <w:bCs/>
          <w:lang w:eastAsia="en-US"/>
        </w:rPr>
        <w:t xml:space="preserve">Förvärv förutsätter att Optionsinnehavaren samtidigt biträder </w:t>
      </w:r>
      <w:r w:rsidR="00F75DF1">
        <w:rPr>
          <w:rFonts w:eastAsiaTheme="minorHAnsi"/>
          <w:b w:val="0"/>
          <w:bCs/>
          <w:lang w:eastAsia="en-US"/>
        </w:rPr>
        <w:t xml:space="preserve">Aktieägaravtalet </w:t>
      </w:r>
      <w:r w:rsidRPr="00083EB2">
        <w:rPr>
          <w:rFonts w:eastAsiaTheme="minorHAnsi"/>
          <w:b w:val="0"/>
          <w:bCs/>
          <w:lang w:eastAsia="en-US"/>
        </w:rPr>
        <w:t>mellan Bolagets aktieägare.</w:t>
      </w:r>
    </w:p>
    <w:bookmarkEnd w:id="19"/>
    <w:p w14:paraId="0CEF0455" w14:textId="1247F6D2" w:rsidR="00B86A14" w:rsidRDefault="00B86A14" w:rsidP="00B86A14">
      <w:pPr>
        <w:pStyle w:val="MAQSHeading2"/>
        <w:jc w:val="both"/>
        <w:rPr>
          <w:rFonts w:eastAsiaTheme="minorHAnsi"/>
          <w:lang w:eastAsia="en-US"/>
        </w:rPr>
      </w:pPr>
      <w:r w:rsidRPr="008C54C3">
        <w:rPr>
          <w:lang w:eastAsia="en-US"/>
        </w:rPr>
        <w:t>Förvärvsperiod</w:t>
      </w:r>
    </w:p>
    <w:p w14:paraId="4885E5A1" w14:textId="16C9A105" w:rsidR="00B86A14" w:rsidRPr="00063D9B" w:rsidRDefault="00B86A14" w:rsidP="00883FC0">
      <w:pPr>
        <w:pStyle w:val="MAQSText2"/>
        <w:rPr>
          <w:rFonts w:eastAsiaTheme="minorHAnsi"/>
          <w:lang w:eastAsia="en-US"/>
        </w:rPr>
      </w:pPr>
      <w:r w:rsidRPr="00063D9B">
        <w:rPr>
          <w:rFonts w:eastAsiaTheme="minorHAnsi"/>
          <w:lang w:eastAsia="en-US"/>
        </w:rPr>
        <w:t xml:space="preserve">Med förbehåll för vad som anges </w:t>
      </w:r>
      <w:r w:rsidR="00F00E0E" w:rsidRPr="00063D9B">
        <w:rPr>
          <w:rFonts w:eastAsiaTheme="minorHAnsi"/>
          <w:lang w:eastAsia="en-US"/>
        </w:rPr>
        <w:t>i punkt</w:t>
      </w:r>
      <w:r w:rsidR="006C1E8A" w:rsidRPr="00063D9B">
        <w:rPr>
          <w:rFonts w:eastAsiaTheme="minorHAnsi"/>
          <w:lang w:eastAsia="en-US"/>
        </w:rPr>
        <w:t xml:space="preserve"> </w:t>
      </w:r>
      <w:r w:rsidR="000E62A2">
        <w:rPr>
          <w:rFonts w:eastAsiaTheme="minorHAnsi"/>
          <w:lang w:eastAsia="en-US"/>
        </w:rPr>
        <w:fldChar w:fldCharType="begin"/>
      </w:r>
      <w:r w:rsidR="000E62A2">
        <w:rPr>
          <w:rFonts w:eastAsiaTheme="minorHAnsi"/>
          <w:lang w:eastAsia="en-US"/>
        </w:rPr>
        <w:instrText xml:space="preserve"> REF _Ref163641540 \r \h </w:instrText>
      </w:r>
      <w:r w:rsidR="000E62A2">
        <w:rPr>
          <w:rFonts w:eastAsiaTheme="minorHAnsi"/>
          <w:lang w:eastAsia="en-US"/>
        </w:rPr>
      </w:r>
      <w:r w:rsidR="000E62A2">
        <w:rPr>
          <w:rFonts w:eastAsiaTheme="minorHAnsi"/>
          <w:lang w:eastAsia="en-US"/>
        </w:rPr>
        <w:fldChar w:fldCharType="separate"/>
      </w:r>
      <w:r w:rsidR="006975D9">
        <w:rPr>
          <w:rFonts w:eastAsiaTheme="minorHAnsi"/>
          <w:lang w:eastAsia="en-US"/>
        </w:rPr>
        <w:t>6</w:t>
      </w:r>
      <w:r w:rsidR="000E62A2">
        <w:rPr>
          <w:rFonts w:eastAsiaTheme="minorHAnsi"/>
          <w:lang w:eastAsia="en-US"/>
        </w:rPr>
        <w:fldChar w:fldCharType="end"/>
      </w:r>
      <w:r w:rsidR="0065580E">
        <w:rPr>
          <w:rFonts w:eastAsiaTheme="minorHAnsi"/>
          <w:lang w:eastAsia="en-US"/>
        </w:rPr>
        <w:t xml:space="preserve"> och </w:t>
      </w:r>
      <w:r w:rsidR="0065580E">
        <w:rPr>
          <w:rFonts w:eastAsiaTheme="minorHAnsi"/>
          <w:lang w:eastAsia="en-US"/>
        </w:rPr>
        <w:fldChar w:fldCharType="begin"/>
      </w:r>
      <w:r w:rsidR="0065580E">
        <w:rPr>
          <w:rFonts w:eastAsiaTheme="minorHAnsi"/>
          <w:lang w:eastAsia="en-US"/>
        </w:rPr>
        <w:instrText xml:space="preserve"> REF _Ref163642721 \r \h </w:instrText>
      </w:r>
      <w:r w:rsidR="0065580E">
        <w:rPr>
          <w:rFonts w:eastAsiaTheme="minorHAnsi"/>
          <w:lang w:eastAsia="en-US"/>
        </w:rPr>
      </w:r>
      <w:r w:rsidR="0065580E">
        <w:rPr>
          <w:rFonts w:eastAsiaTheme="minorHAnsi"/>
          <w:lang w:eastAsia="en-US"/>
        </w:rPr>
        <w:fldChar w:fldCharType="separate"/>
      </w:r>
      <w:r w:rsidR="006975D9">
        <w:rPr>
          <w:rFonts w:eastAsiaTheme="minorHAnsi"/>
          <w:lang w:eastAsia="en-US"/>
        </w:rPr>
        <w:t>7</w:t>
      </w:r>
      <w:r w:rsidR="0065580E">
        <w:rPr>
          <w:rFonts w:eastAsiaTheme="minorHAnsi"/>
          <w:lang w:eastAsia="en-US"/>
        </w:rPr>
        <w:fldChar w:fldCharType="end"/>
      </w:r>
      <w:r w:rsidRPr="00063D9B">
        <w:rPr>
          <w:rFonts w:eastAsiaTheme="minorHAnsi"/>
          <w:lang w:eastAsia="en-US"/>
        </w:rPr>
        <w:t xml:space="preserve"> </w:t>
      </w:r>
      <w:r w:rsidRPr="00063D9B">
        <w:rPr>
          <w:rFonts w:eastAsiaTheme="minorHAnsi"/>
          <w:color w:val="000000" w:themeColor="text1"/>
          <w:lang w:eastAsia="en-US"/>
        </w:rPr>
        <w:t xml:space="preserve">kan Intjänade Personaloptioner </w:t>
      </w:r>
      <w:r w:rsidRPr="00063D9B">
        <w:rPr>
          <w:rFonts w:eastAsiaTheme="minorHAnsi"/>
          <w:lang w:eastAsia="en-US"/>
        </w:rPr>
        <w:t xml:space="preserve">endast utnyttjas </w:t>
      </w:r>
      <w:bookmarkStart w:id="20" w:name="_Ref322375024"/>
      <w:r w:rsidR="00F1192C" w:rsidRPr="00063D9B">
        <w:rPr>
          <w:rFonts w:eastAsiaTheme="minorHAnsi"/>
          <w:lang w:eastAsia="en-US"/>
        </w:rPr>
        <w:t xml:space="preserve">för Förvärv av Aktier </w:t>
      </w:r>
      <w:r w:rsidR="009F4C88" w:rsidRPr="00063D9B">
        <w:rPr>
          <w:rFonts w:eastAsiaTheme="minorHAnsi"/>
          <w:lang w:eastAsia="en-US"/>
        </w:rPr>
        <w:t xml:space="preserve">under perioden från och </w:t>
      </w:r>
      <w:r w:rsidR="009F4C88" w:rsidRPr="00C24C32">
        <w:rPr>
          <w:rFonts w:eastAsiaTheme="minorHAnsi"/>
          <w:lang w:eastAsia="en-US"/>
        </w:rPr>
        <w:t>med den</w:t>
      </w:r>
      <w:r w:rsidR="00F1192C" w:rsidRPr="00C24C32">
        <w:rPr>
          <w:rFonts w:eastAsiaTheme="minorHAnsi"/>
          <w:lang w:eastAsia="en-US"/>
        </w:rPr>
        <w:t xml:space="preserve"> </w:t>
      </w:r>
      <w:r w:rsidR="001233DF" w:rsidRPr="00C24C32">
        <w:rPr>
          <w:rFonts w:eastAsiaTheme="minorHAnsi"/>
          <w:lang w:eastAsia="en-US"/>
        </w:rPr>
        <w:t xml:space="preserve">1 </w:t>
      </w:r>
      <w:r w:rsidR="00F56B61" w:rsidRPr="00C24C32">
        <w:rPr>
          <w:rFonts w:eastAsiaTheme="minorHAnsi"/>
          <w:lang w:eastAsia="en-US"/>
        </w:rPr>
        <w:t xml:space="preserve">maj </w:t>
      </w:r>
      <w:r w:rsidR="00B66B16" w:rsidRPr="00C24C32">
        <w:rPr>
          <w:rFonts w:eastAsiaTheme="minorHAnsi"/>
          <w:lang w:eastAsia="en-US"/>
        </w:rPr>
        <w:t>202</w:t>
      </w:r>
      <w:r w:rsidR="00F56B61" w:rsidRPr="00C24C32">
        <w:rPr>
          <w:rFonts w:eastAsiaTheme="minorHAnsi"/>
          <w:lang w:eastAsia="en-US"/>
        </w:rPr>
        <w:t>7</w:t>
      </w:r>
      <w:r w:rsidR="00F1192C" w:rsidRPr="00C24C32">
        <w:rPr>
          <w:rFonts w:eastAsiaTheme="minorHAnsi"/>
          <w:lang w:eastAsia="en-US"/>
        </w:rPr>
        <w:t xml:space="preserve"> till och med den </w:t>
      </w:r>
      <w:r w:rsidR="00F56B61" w:rsidRPr="00C24C32">
        <w:rPr>
          <w:rFonts w:eastAsiaTheme="minorHAnsi"/>
          <w:lang w:eastAsia="en-US"/>
        </w:rPr>
        <w:t>30 september 2027</w:t>
      </w:r>
      <w:r w:rsidR="00883FC0" w:rsidRPr="00C24C32">
        <w:rPr>
          <w:rFonts w:eastAsiaTheme="minorHAnsi"/>
          <w:lang w:eastAsia="en-US"/>
        </w:rPr>
        <w:t xml:space="preserve">, </w:t>
      </w:r>
      <w:r w:rsidRPr="00C24C32" w:rsidDel="003836FA">
        <w:rPr>
          <w:rFonts w:eastAsiaTheme="minorHAnsi"/>
          <w:lang w:eastAsia="en-US"/>
        </w:rPr>
        <w:t>varefter ej utnyttjade Personaloptio</w:t>
      </w:r>
      <w:r w:rsidRPr="00063D9B" w:rsidDel="003836FA">
        <w:rPr>
          <w:rFonts w:eastAsiaTheme="minorHAnsi"/>
          <w:lang w:eastAsia="en-US"/>
        </w:rPr>
        <w:t>ner inte längre är möjliga att utnyttja</w:t>
      </w:r>
      <w:bookmarkEnd w:id="20"/>
      <w:r w:rsidR="00714962" w:rsidRPr="00063D9B">
        <w:rPr>
          <w:rFonts w:eastAsiaTheme="minorHAnsi"/>
          <w:lang w:eastAsia="en-US"/>
        </w:rPr>
        <w:t>.</w:t>
      </w:r>
    </w:p>
    <w:p w14:paraId="1A1E0F78" w14:textId="5A447F12" w:rsidR="00B86A14" w:rsidRPr="00063D9B" w:rsidRDefault="00B86A14" w:rsidP="00B86A14">
      <w:pPr>
        <w:pStyle w:val="MAQSHeading2"/>
        <w:jc w:val="both"/>
        <w:rPr>
          <w:rFonts w:eastAsiaTheme="minorHAnsi"/>
          <w:lang w:eastAsia="en-US"/>
        </w:rPr>
      </w:pPr>
      <w:bookmarkStart w:id="21" w:name="_Ref55378405"/>
      <w:bookmarkStart w:id="22" w:name="_Ref381031286"/>
      <w:r w:rsidRPr="00063D9B">
        <w:rPr>
          <w:lang w:eastAsia="en-US"/>
        </w:rPr>
        <w:t>Anmälan</w:t>
      </w:r>
      <w:r w:rsidRPr="00063D9B">
        <w:rPr>
          <w:rFonts w:eastAsiaTheme="minorHAnsi"/>
          <w:lang w:eastAsia="en-US"/>
        </w:rPr>
        <w:t xml:space="preserve"> om Förvärv</w:t>
      </w:r>
      <w:bookmarkEnd w:id="21"/>
      <w:r w:rsidR="00171588" w:rsidRPr="00063D9B">
        <w:rPr>
          <w:rFonts w:eastAsiaTheme="minorHAnsi"/>
          <w:lang w:eastAsia="en-US"/>
        </w:rPr>
        <w:t xml:space="preserve"> samt betalning</w:t>
      </w:r>
    </w:p>
    <w:p w14:paraId="3CF3DB0E" w14:textId="51FBF98A" w:rsidR="00C73373" w:rsidRPr="00C24C32" w:rsidRDefault="002B3731" w:rsidP="00114821">
      <w:pPr>
        <w:pStyle w:val="MAQSText30"/>
        <w:rPr>
          <w:lang w:eastAsia="en-US"/>
        </w:rPr>
      </w:pPr>
      <w:bookmarkStart w:id="23" w:name="_Ref117580046"/>
      <w:bookmarkStart w:id="24" w:name="_Ref117845879"/>
      <w:bookmarkStart w:id="25" w:name="_Ref504381636"/>
      <w:r w:rsidRPr="00063D9B">
        <w:rPr>
          <w:lang w:eastAsia="en-US"/>
        </w:rPr>
        <w:t xml:space="preserve">Förvärv </w:t>
      </w:r>
      <w:r w:rsidR="005649C4" w:rsidRPr="00063D9B">
        <w:rPr>
          <w:lang w:eastAsia="en-US"/>
        </w:rPr>
        <w:t xml:space="preserve">inleds </w:t>
      </w:r>
      <w:r w:rsidRPr="00063D9B">
        <w:rPr>
          <w:lang w:eastAsia="en-US"/>
        </w:rPr>
        <w:t xml:space="preserve">genom att </w:t>
      </w:r>
      <w:r w:rsidR="00714962" w:rsidRPr="00063D9B">
        <w:rPr>
          <w:lang w:eastAsia="en-US"/>
        </w:rPr>
        <w:t>Optionsinnehavaren</w:t>
      </w:r>
      <w:r w:rsidR="00F205E7" w:rsidRPr="00063D9B">
        <w:rPr>
          <w:lang w:eastAsia="en-US"/>
        </w:rPr>
        <w:t xml:space="preserve"> lämnar in ifylld och undertecknad </w:t>
      </w:r>
      <w:r w:rsidRPr="00063D9B">
        <w:rPr>
          <w:lang w:eastAsia="en-US"/>
        </w:rPr>
        <w:t>anmälningssedel</w:t>
      </w:r>
      <w:r w:rsidR="00F205E7" w:rsidRPr="00063D9B">
        <w:rPr>
          <w:lang w:eastAsia="en-US"/>
        </w:rPr>
        <w:t xml:space="preserve"> till Bolaget</w:t>
      </w:r>
      <w:r w:rsidR="00714962" w:rsidRPr="00063D9B">
        <w:rPr>
          <w:lang w:eastAsia="en-US"/>
        </w:rPr>
        <w:t xml:space="preserve">, </w:t>
      </w:r>
      <w:r w:rsidR="00714962" w:rsidRPr="00063D9B">
        <w:rPr>
          <w:u w:val="single"/>
          <w:lang w:eastAsia="en-US"/>
        </w:rPr>
        <w:t xml:space="preserve">Bilaga </w:t>
      </w:r>
      <w:r w:rsidR="00673BF9">
        <w:rPr>
          <w:u w:val="single"/>
          <w:lang w:eastAsia="en-US"/>
        </w:rPr>
        <w:t>II</w:t>
      </w:r>
      <w:r w:rsidRPr="00063D9B">
        <w:rPr>
          <w:lang w:eastAsia="en-US"/>
        </w:rPr>
        <w:t xml:space="preserve">. </w:t>
      </w:r>
      <w:bookmarkEnd w:id="23"/>
      <w:r w:rsidR="00C73373" w:rsidRPr="00063D9B">
        <w:rPr>
          <w:lang w:eastAsia="en-US"/>
        </w:rPr>
        <w:t xml:space="preserve">Ifylld och undertecknad anmälningssedel </w:t>
      </w:r>
      <w:r w:rsidR="00C73373" w:rsidRPr="00C24C32">
        <w:rPr>
          <w:lang w:eastAsia="en-US"/>
        </w:rPr>
        <w:t xml:space="preserve">ska vara Bolaget tillhanda senast den </w:t>
      </w:r>
      <w:r w:rsidR="00A50883">
        <w:rPr>
          <w:lang w:eastAsia="en-US"/>
        </w:rPr>
        <w:t xml:space="preserve">30 september </w:t>
      </w:r>
      <w:r w:rsidR="00F56B61" w:rsidRPr="00C24C32">
        <w:rPr>
          <w:lang w:eastAsia="en-US"/>
        </w:rPr>
        <w:t>2027</w:t>
      </w:r>
      <w:r w:rsidR="00C73373" w:rsidRPr="00C24C32">
        <w:rPr>
          <w:lang w:eastAsia="en-US"/>
        </w:rPr>
        <w:t>.</w:t>
      </w:r>
      <w:bookmarkEnd w:id="24"/>
    </w:p>
    <w:p w14:paraId="4B8B5DAD" w14:textId="3D35D958" w:rsidR="002B3731" w:rsidRPr="00BA27E3" w:rsidRDefault="002B3731" w:rsidP="007C02F5">
      <w:pPr>
        <w:pStyle w:val="MAQSText30"/>
        <w:rPr>
          <w:lang w:eastAsia="en-US"/>
        </w:rPr>
      </w:pPr>
      <w:r>
        <w:rPr>
          <w:lang w:eastAsia="en-US"/>
        </w:rPr>
        <w:t xml:space="preserve">Anmälan om Förvärv </w:t>
      </w:r>
      <w:r w:rsidRPr="00FD3962">
        <w:rPr>
          <w:lang w:eastAsia="en-US"/>
        </w:rPr>
        <w:t>är bindande och kan inte återkallas</w:t>
      </w:r>
      <w:r w:rsidR="00F00E0E">
        <w:rPr>
          <w:lang w:eastAsia="en-US"/>
        </w:rPr>
        <w:t xml:space="preserve"> av Optionsinnehavaren.</w:t>
      </w:r>
    </w:p>
    <w:p w14:paraId="4F0CB7C0" w14:textId="6154C766" w:rsidR="002B3731" w:rsidRDefault="00F00E0E" w:rsidP="00D02B70">
      <w:pPr>
        <w:pStyle w:val="MAQSText30"/>
        <w:rPr>
          <w:lang w:eastAsia="en-US"/>
        </w:rPr>
      </w:pPr>
      <w:r>
        <w:rPr>
          <w:lang w:eastAsia="en-US"/>
        </w:rPr>
        <w:t>Optionsinnehavaren kan endast anmäla Förvärv av ett helt antal Aktier.</w:t>
      </w:r>
      <w:bookmarkEnd w:id="25"/>
    </w:p>
    <w:p w14:paraId="0C729097" w14:textId="1E27ED28" w:rsidR="00171588" w:rsidRDefault="00171588" w:rsidP="00171588">
      <w:pPr>
        <w:pStyle w:val="MAQSText30"/>
        <w:rPr>
          <w:lang w:eastAsia="en-US"/>
        </w:rPr>
      </w:pPr>
      <w:r w:rsidRPr="00171588">
        <w:rPr>
          <w:lang w:eastAsia="en-US"/>
        </w:rPr>
        <w:t xml:space="preserve">Betalning för </w:t>
      </w:r>
      <w:r>
        <w:rPr>
          <w:lang w:eastAsia="en-US"/>
        </w:rPr>
        <w:t>Förvärvade aktier</w:t>
      </w:r>
      <w:r w:rsidRPr="00171588">
        <w:rPr>
          <w:lang w:eastAsia="en-US"/>
        </w:rPr>
        <w:t xml:space="preserve"> ska erläggas till Bolaget kontant inom tre (3) bankdagar från utfärdandet av avräkningsnota som innehåller betalningsinstruktioner.</w:t>
      </w:r>
    </w:p>
    <w:p w14:paraId="7CC1D472" w14:textId="7A08A626" w:rsidR="005649C4" w:rsidRDefault="005649C4" w:rsidP="00082B89">
      <w:pPr>
        <w:pStyle w:val="MAQSHeading2"/>
        <w:jc w:val="both"/>
        <w:rPr>
          <w:lang w:eastAsia="en-US"/>
        </w:rPr>
      </w:pPr>
      <w:r>
        <w:rPr>
          <w:lang w:eastAsia="en-US"/>
        </w:rPr>
        <w:t>Verkställande av Förvärv</w:t>
      </w:r>
    </w:p>
    <w:p w14:paraId="547853CF" w14:textId="4EF9AABE" w:rsidR="00DA3024" w:rsidRPr="00F60B79" w:rsidRDefault="00DA3024" w:rsidP="00DA3024">
      <w:pPr>
        <w:pStyle w:val="MAQSText30"/>
        <w:rPr>
          <w:lang w:eastAsia="en-US"/>
        </w:rPr>
      </w:pPr>
      <w:bookmarkStart w:id="26" w:name="_Ref117845956"/>
      <w:bookmarkStart w:id="27" w:name="_Toc117718677"/>
      <w:bookmarkStart w:id="28" w:name="_Ref117726895"/>
      <w:bookmarkStart w:id="29" w:name="_Ref117760040"/>
      <w:bookmarkEnd w:id="22"/>
      <w:r>
        <w:rPr>
          <w:lang w:eastAsia="en-US"/>
        </w:rPr>
        <w:t xml:space="preserve">Förvärv verkställs </w:t>
      </w:r>
      <w:r w:rsidRPr="00F60B79">
        <w:rPr>
          <w:lang w:eastAsia="en-US"/>
        </w:rPr>
        <w:t xml:space="preserve">efter mottagande av anmälningssedel enligt </w:t>
      </w:r>
      <w:r w:rsidR="00452F0C">
        <w:rPr>
          <w:lang w:eastAsia="en-US"/>
        </w:rPr>
        <w:fldChar w:fldCharType="begin"/>
      </w:r>
      <w:r w:rsidR="00452F0C">
        <w:rPr>
          <w:lang w:eastAsia="en-US"/>
        </w:rPr>
        <w:instrText xml:space="preserve"> REF _Ref117845879 \r \h </w:instrText>
      </w:r>
      <w:r w:rsidR="00452F0C">
        <w:rPr>
          <w:lang w:eastAsia="en-US"/>
        </w:rPr>
      </w:r>
      <w:r w:rsidR="00452F0C">
        <w:rPr>
          <w:lang w:eastAsia="en-US"/>
        </w:rPr>
        <w:fldChar w:fldCharType="separate"/>
      </w:r>
      <w:r w:rsidR="006975D9">
        <w:rPr>
          <w:lang w:eastAsia="en-US"/>
        </w:rPr>
        <w:t>5.3.1</w:t>
      </w:r>
      <w:r w:rsidR="00452F0C">
        <w:rPr>
          <w:lang w:eastAsia="en-US"/>
        </w:rPr>
        <w:fldChar w:fldCharType="end"/>
      </w:r>
      <w:r w:rsidR="00452F0C">
        <w:rPr>
          <w:lang w:eastAsia="en-US"/>
        </w:rPr>
        <w:t xml:space="preserve"> </w:t>
      </w:r>
      <w:r>
        <w:rPr>
          <w:lang w:eastAsia="en-US"/>
        </w:rPr>
        <w:t xml:space="preserve">genom att Bolaget vederlagsfritt överlåter teckningsoptioner </w:t>
      </w:r>
      <w:r w:rsidRPr="004C161D">
        <w:rPr>
          <w:rFonts w:eastAsiaTheme="minorHAnsi"/>
          <w:lang w:eastAsia="en-US"/>
        </w:rPr>
        <w:t>av serie 202</w:t>
      </w:r>
      <w:r w:rsidR="00083EB2">
        <w:rPr>
          <w:rFonts w:eastAsiaTheme="minorHAnsi"/>
          <w:lang w:eastAsia="en-US"/>
        </w:rPr>
        <w:t>4</w:t>
      </w:r>
      <w:r w:rsidRPr="004C161D">
        <w:rPr>
          <w:rFonts w:eastAsiaTheme="minorHAnsi"/>
          <w:lang w:eastAsia="en-US"/>
        </w:rPr>
        <w:t>/202</w:t>
      </w:r>
      <w:r w:rsidR="00083EB2">
        <w:rPr>
          <w:rFonts w:eastAsiaTheme="minorHAnsi"/>
          <w:lang w:eastAsia="en-US"/>
        </w:rPr>
        <w:t>7</w:t>
      </w:r>
      <w:r w:rsidRPr="004C161D">
        <w:rPr>
          <w:rFonts w:eastAsiaTheme="minorHAnsi"/>
          <w:lang w:eastAsia="en-US"/>
        </w:rPr>
        <w:t>:</w:t>
      </w:r>
      <w:r w:rsidR="00083EB2">
        <w:rPr>
          <w:rFonts w:eastAsiaTheme="minorHAnsi"/>
          <w:lang w:eastAsia="en-US"/>
        </w:rPr>
        <w:t>1</w:t>
      </w:r>
      <w:r w:rsidRPr="004C161D">
        <w:rPr>
          <w:rFonts w:eastAsiaTheme="minorHAnsi"/>
          <w:lang w:eastAsia="en-US"/>
        </w:rPr>
        <w:t xml:space="preserve"> </w:t>
      </w:r>
      <w:r>
        <w:rPr>
          <w:rFonts w:eastAsiaTheme="minorHAnsi"/>
          <w:lang w:eastAsia="en-US"/>
        </w:rPr>
        <w:t>till Optionsinnehavaren och att</w:t>
      </w:r>
      <w:r>
        <w:rPr>
          <w:lang w:eastAsia="en-US"/>
        </w:rPr>
        <w:t xml:space="preserve"> </w:t>
      </w:r>
      <w:r w:rsidRPr="00F60B79">
        <w:rPr>
          <w:lang w:eastAsia="en-US"/>
        </w:rPr>
        <w:t>någon av</w:t>
      </w:r>
      <w:r>
        <w:rPr>
          <w:lang w:eastAsia="en-US"/>
        </w:rPr>
        <w:t xml:space="preserve"> övriga</w:t>
      </w:r>
      <w:r w:rsidRPr="00F60B79">
        <w:rPr>
          <w:lang w:eastAsia="en-US"/>
        </w:rPr>
        <w:t xml:space="preserve"> styrelseledamöter i Bolaget, eller fysisk eller juridisk person som denne sätter i sitt ställe, i Optionsinnehavaren</w:t>
      </w:r>
      <w:r>
        <w:rPr>
          <w:lang w:eastAsia="en-US"/>
        </w:rPr>
        <w:t>s</w:t>
      </w:r>
      <w:r w:rsidRPr="00F60B79">
        <w:rPr>
          <w:lang w:eastAsia="en-US"/>
        </w:rPr>
        <w:t xml:space="preserve"> namn och för Optionsinnehavarens räkning, </w:t>
      </w:r>
      <w:r>
        <w:rPr>
          <w:lang w:eastAsia="en-US"/>
        </w:rPr>
        <w:t>erhåller</w:t>
      </w:r>
      <w:r w:rsidRPr="00F60B79">
        <w:rPr>
          <w:lang w:eastAsia="en-US"/>
        </w:rPr>
        <w:t xml:space="preserve"> </w:t>
      </w:r>
      <w:r>
        <w:rPr>
          <w:lang w:eastAsia="en-US"/>
        </w:rPr>
        <w:t>t</w:t>
      </w:r>
      <w:r w:rsidRPr="00F60B79">
        <w:rPr>
          <w:lang w:eastAsia="en-US"/>
        </w:rPr>
        <w:t xml:space="preserve">eckningsoptionerna och omedelbart utnyttjar </w:t>
      </w:r>
      <w:r>
        <w:rPr>
          <w:lang w:eastAsia="en-US"/>
        </w:rPr>
        <w:t>t</w:t>
      </w:r>
      <w:r w:rsidRPr="00F60B79">
        <w:rPr>
          <w:lang w:eastAsia="en-US"/>
        </w:rPr>
        <w:t>eckningsoptionerna för Förvärv.</w:t>
      </w:r>
      <w:bookmarkEnd w:id="26"/>
    </w:p>
    <w:p w14:paraId="27340DFC" w14:textId="473864B2" w:rsidR="00DA3024" w:rsidRPr="003A3045" w:rsidRDefault="00DA3024" w:rsidP="00DA3024">
      <w:pPr>
        <w:pStyle w:val="MAQSText30"/>
        <w:rPr>
          <w:lang w:eastAsia="en-US"/>
        </w:rPr>
      </w:pPr>
      <w:r>
        <w:rPr>
          <w:lang w:eastAsia="en-US"/>
        </w:rPr>
        <w:t xml:space="preserve">Oaktat vad som anges i </w:t>
      </w:r>
      <w:r>
        <w:rPr>
          <w:lang w:eastAsia="en-US"/>
        </w:rPr>
        <w:fldChar w:fldCharType="begin"/>
      </w:r>
      <w:r>
        <w:rPr>
          <w:lang w:eastAsia="en-US"/>
        </w:rPr>
        <w:instrText xml:space="preserve"> REF _Ref117845956 \r \h </w:instrText>
      </w:r>
      <w:r>
        <w:rPr>
          <w:lang w:eastAsia="en-US"/>
        </w:rPr>
      </w:r>
      <w:r>
        <w:rPr>
          <w:lang w:eastAsia="en-US"/>
        </w:rPr>
        <w:fldChar w:fldCharType="separate"/>
      </w:r>
      <w:r w:rsidR="006975D9">
        <w:rPr>
          <w:lang w:eastAsia="en-US"/>
        </w:rPr>
        <w:t>5.4.1</w:t>
      </w:r>
      <w:r>
        <w:rPr>
          <w:lang w:eastAsia="en-US"/>
        </w:rPr>
        <w:fldChar w:fldCharType="end"/>
      </w:r>
      <w:r>
        <w:rPr>
          <w:lang w:eastAsia="en-US"/>
        </w:rPr>
        <w:t xml:space="preserve"> ska Bolaget alltid ha rätt att verkställa Förvärv genom att bolagsstämman beslutar om att emittera Aktier i Bolaget till Optionsinnehavaren. </w:t>
      </w:r>
    </w:p>
    <w:p w14:paraId="45B93BD3" w14:textId="3E097A5B" w:rsidR="007F2D45" w:rsidRDefault="00313B3D" w:rsidP="007C078B">
      <w:pPr>
        <w:pStyle w:val="MAQSHeading1"/>
        <w:rPr>
          <w:lang w:eastAsia="en-US"/>
        </w:rPr>
      </w:pPr>
      <w:bookmarkStart w:id="30" w:name="_Ref163641540"/>
      <w:r>
        <w:rPr>
          <w:lang w:eastAsia="en-US"/>
        </w:rPr>
        <w:t>Tidigarelagd nyttjandetidpunkt i vissa</w:t>
      </w:r>
      <w:bookmarkEnd w:id="27"/>
      <w:bookmarkEnd w:id="28"/>
      <w:r>
        <w:rPr>
          <w:lang w:eastAsia="en-US"/>
        </w:rPr>
        <w:t xml:space="preserve"> fall</w:t>
      </w:r>
      <w:bookmarkEnd w:id="29"/>
      <w:bookmarkEnd w:id="30"/>
    </w:p>
    <w:p w14:paraId="45BC87F8" w14:textId="0C526891" w:rsidR="007F2D45" w:rsidRPr="0031427D" w:rsidRDefault="007F2D45" w:rsidP="0031427D">
      <w:pPr>
        <w:pStyle w:val="MAQSHeading2"/>
        <w:rPr>
          <w:b w:val="0"/>
          <w:bCs/>
          <w:lang w:eastAsia="en-US"/>
        </w:rPr>
      </w:pPr>
      <w:bookmarkStart w:id="31" w:name="_Ref117597134"/>
      <w:bookmarkStart w:id="32" w:name="_Ref162508109"/>
      <w:r w:rsidRPr="007F2D45">
        <w:rPr>
          <w:b w:val="0"/>
          <w:bCs/>
          <w:lang w:eastAsia="en-US"/>
        </w:rPr>
        <w:t>I händelse</w:t>
      </w:r>
      <w:r>
        <w:rPr>
          <w:b w:val="0"/>
          <w:bCs/>
          <w:lang w:eastAsia="en-US"/>
        </w:rPr>
        <w:t xml:space="preserve"> av fusion eller fission av Bolaget, </w:t>
      </w:r>
      <w:r w:rsidR="00732F03" w:rsidRPr="00035494">
        <w:rPr>
          <w:b w:val="0"/>
          <w:bCs/>
          <w:lang w:eastAsia="en-US"/>
        </w:rPr>
        <w:t xml:space="preserve">får </w:t>
      </w:r>
      <w:r w:rsidR="00732F03">
        <w:rPr>
          <w:b w:val="0"/>
          <w:bCs/>
          <w:lang w:eastAsia="en-US"/>
        </w:rPr>
        <w:t xml:space="preserve">en majoritet av </w:t>
      </w:r>
      <w:r w:rsidR="00732F03" w:rsidRPr="00035494">
        <w:rPr>
          <w:b w:val="0"/>
          <w:bCs/>
          <w:lang w:eastAsia="en-US"/>
        </w:rPr>
        <w:t>Bolaget</w:t>
      </w:r>
      <w:r w:rsidR="00732F03">
        <w:rPr>
          <w:b w:val="0"/>
          <w:bCs/>
          <w:lang w:eastAsia="en-US"/>
        </w:rPr>
        <w:t>s aktieägare</w:t>
      </w:r>
      <w:r w:rsidR="00732F03" w:rsidRPr="00035494">
        <w:rPr>
          <w:b w:val="0"/>
          <w:bCs/>
          <w:lang w:eastAsia="en-US"/>
        </w:rPr>
        <w:t xml:space="preserve">, efter eget gottfinnande, </w:t>
      </w:r>
      <w:r w:rsidR="00732F03">
        <w:rPr>
          <w:b w:val="0"/>
          <w:bCs/>
          <w:lang w:eastAsia="en-US"/>
        </w:rPr>
        <w:t xml:space="preserve">förutsatt att Personaloptionerna inte utnyttjas tidigare än ett (1) år från Tilldelningsdagen och övriga villkor i 11 a kap. 17 och 18 §§ inkomstskattelagen är </w:t>
      </w:r>
      <w:r w:rsidR="00732F03">
        <w:rPr>
          <w:b w:val="0"/>
          <w:bCs/>
          <w:lang w:eastAsia="en-US"/>
        </w:rPr>
        <w:lastRenderedPageBreak/>
        <w:t xml:space="preserve">uppfyllda, </w:t>
      </w:r>
      <w:r w:rsidR="00732F03" w:rsidRPr="00035494">
        <w:rPr>
          <w:b w:val="0"/>
          <w:bCs/>
          <w:lang w:eastAsia="en-US"/>
        </w:rPr>
        <w:t xml:space="preserve">meddela Optionsinnehavaren </w:t>
      </w:r>
      <w:r>
        <w:rPr>
          <w:b w:val="0"/>
          <w:bCs/>
          <w:lang w:eastAsia="en-US"/>
        </w:rPr>
        <w:t>att tidpunkten för utnyttjande av Personaloptioner</w:t>
      </w:r>
      <w:r w:rsidR="007C078B">
        <w:rPr>
          <w:b w:val="0"/>
          <w:bCs/>
          <w:lang w:eastAsia="en-US"/>
        </w:rPr>
        <w:t>na</w:t>
      </w:r>
      <w:r w:rsidR="00732F03">
        <w:rPr>
          <w:b w:val="0"/>
          <w:bCs/>
          <w:lang w:eastAsia="en-US"/>
        </w:rPr>
        <w:t xml:space="preserve"> tidigareläggs</w:t>
      </w:r>
      <w:r w:rsidR="007C078B">
        <w:rPr>
          <w:b w:val="0"/>
          <w:bCs/>
          <w:lang w:eastAsia="en-US"/>
        </w:rPr>
        <w:t>.</w:t>
      </w:r>
      <w:bookmarkEnd w:id="31"/>
      <w:r w:rsidR="0031427D">
        <w:rPr>
          <w:b w:val="0"/>
          <w:bCs/>
          <w:lang w:eastAsia="en-US"/>
        </w:rPr>
        <w:t xml:space="preserve"> </w:t>
      </w:r>
      <w:r w:rsidR="00732F03">
        <w:rPr>
          <w:b w:val="0"/>
          <w:bCs/>
          <w:lang w:eastAsia="en-US"/>
        </w:rPr>
        <w:t xml:space="preserve">Sådant meddelande ska vara skriftligt och samtidigt skickas till styrelsen i Bolaget. </w:t>
      </w:r>
      <w:r w:rsidR="0031427D" w:rsidRPr="00035494">
        <w:rPr>
          <w:b w:val="0"/>
          <w:bCs/>
          <w:lang w:eastAsia="en-US"/>
        </w:rPr>
        <w:t xml:space="preserve">Villkoren i punkt </w:t>
      </w:r>
      <w:r w:rsidR="000E62A2">
        <w:rPr>
          <w:b w:val="0"/>
          <w:bCs/>
          <w:lang w:eastAsia="en-US"/>
        </w:rPr>
        <w:fldChar w:fldCharType="begin"/>
      </w:r>
      <w:r w:rsidR="000E62A2">
        <w:rPr>
          <w:b w:val="0"/>
          <w:bCs/>
          <w:lang w:eastAsia="en-US"/>
        </w:rPr>
        <w:instrText xml:space="preserve"> REF _Ref163640878 \r \h </w:instrText>
      </w:r>
      <w:r w:rsidR="000E62A2">
        <w:rPr>
          <w:b w:val="0"/>
          <w:bCs/>
          <w:lang w:eastAsia="en-US"/>
        </w:rPr>
      </w:r>
      <w:r w:rsidR="000E62A2">
        <w:rPr>
          <w:b w:val="0"/>
          <w:bCs/>
          <w:lang w:eastAsia="en-US"/>
        </w:rPr>
        <w:fldChar w:fldCharType="separate"/>
      </w:r>
      <w:r w:rsidR="006975D9">
        <w:rPr>
          <w:b w:val="0"/>
          <w:bCs/>
          <w:lang w:eastAsia="en-US"/>
        </w:rPr>
        <w:t>5</w:t>
      </w:r>
      <w:r w:rsidR="000E62A2">
        <w:rPr>
          <w:b w:val="0"/>
          <w:bCs/>
          <w:lang w:eastAsia="en-US"/>
        </w:rPr>
        <w:fldChar w:fldCharType="end"/>
      </w:r>
      <w:r w:rsidR="0031427D" w:rsidRPr="00035494">
        <w:rPr>
          <w:b w:val="0"/>
          <w:bCs/>
          <w:lang w:eastAsia="en-US"/>
        </w:rPr>
        <w:t xml:space="preserve"> om utnyttjande av Personaloptionerna ska </w:t>
      </w:r>
      <w:r w:rsidR="0031427D">
        <w:rPr>
          <w:b w:val="0"/>
          <w:bCs/>
          <w:lang w:eastAsia="en-US"/>
        </w:rPr>
        <w:t xml:space="preserve">i tillämpliga delar </w:t>
      </w:r>
      <w:r w:rsidR="0031427D" w:rsidRPr="00035494">
        <w:rPr>
          <w:b w:val="0"/>
          <w:bCs/>
          <w:lang w:eastAsia="en-US"/>
        </w:rPr>
        <w:t>gälla även vid förtida utnyttjande enligt denna punkt</w:t>
      </w:r>
      <w:r w:rsidR="0031427D">
        <w:rPr>
          <w:b w:val="0"/>
          <w:bCs/>
          <w:lang w:eastAsia="en-US"/>
        </w:rPr>
        <w:t xml:space="preserve"> </w:t>
      </w:r>
      <w:r w:rsidR="0031427D">
        <w:rPr>
          <w:b w:val="0"/>
          <w:bCs/>
          <w:lang w:eastAsia="en-US"/>
        </w:rPr>
        <w:fldChar w:fldCharType="begin"/>
      </w:r>
      <w:r w:rsidR="0031427D">
        <w:rPr>
          <w:b w:val="0"/>
          <w:bCs/>
          <w:lang w:eastAsia="en-US"/>
        </w:rPr>
        <w:instrText xml:space="preserve"> REF _Ref162508109 \r \h </w:instrText>
      </w:r>
      <w:r w:rsidR="0031427D">
        <w:rPr>
          <w:b w:val="0"/>
          <w:bCs/>
          <w:lang w:eastAsia="en-US"/>
        </w:rPr>
      </w:r>
      <w:r w:rsidR="0031427D">
        <w:rPr>
          <w:b w:val="0"/>
          <w:bCs/>
          <w:lang w:eastAsia="en-US"/>
        </w:rPr>
        <w:fldChar w:fldCharType="separate"/>
      </w:r>
      <w:r w:rsidR="006975D9">
        <w:rPr>
          <w:b w:val="0"/>
          <w:bCs/>
          <w:lang w:eastAsia="en-US"/>
        </w:rPr>
        <w:t>6.1</w:t>
      </w:r>
      <w:r w:rsidR="0031427D">
        <w:rPr>
          <w:b w:val="0"/>
          <w:bCs/>
          <w:lang w:eastAsia="en-US"/>
        </w:rPr>
        <w:fldChar w:fldCharType="end"/>
      </w:r>
      <w:r w:rsidR="0031427D" w:rsidRPr="00035494">
        <w:rPr>
          <w:b w:val="0"/>
          <w:bCs/>
          <w:lang w:eastAsia="en-US"/>
        </w:rPr>
        <w:t xml:space="preserve">. </w:t>
      </w:r>
      <w:bookmarkEnd w:id="32"/>
    </w:p>
    <w:p w14:paraId="79D96F2D" w14:textId="38BB3BE9" w:rsidR="0006462D" w:rsidRPr="00035494" w:rsidRDefault="00FE30AC" w:rsidP="0006462D">
      <w:pPr>
        <w:pStyle w:val="MAQSHeading2"/>
        <w:rPr>
          <w:b w:val="0"/>
          <w:bCs/>
          <w:lang w:eastAsia="en-US"/>
        </w:rPr>
      </w:pPr>
      <w:bookmarkStart w:id="33" w:name="_Ref117953769"/>
      <w:r w:rsidRPr="00035494">
        <w:rPr>
          <w:b w:val="0"/>
          <w:bCs/>
          <w:lang w:eastAsia="en-US"/>
        </w:rPr>
        <w:t xml:space="preserve">För det fall Bolaget ska </w:t>
      </w:r>
      <w:r w:rsidR="00C328BD">
        <w:rPr>
          <w:b w:val="0"/>
          <w:bCs/>
          <w:lang w:eastAsia="en-US"/>
        </w:rPr>
        <w:t xml:space="preserve">genomföra en Exit (inklusive </w:t>
      </w:r>
      <w:r w:rsidRPr="00035494">
        <w:rPr>
          <w:b w:val="0"/>
          <w:bCs/>
          <w:lang w:eastAsia="en-US"/>
        </w:rPr>
        <w:t xml:space="preserve">fusion eller </w:t>
      </w:r>
      <w:r w:rsidR="0006462D" w:rsidRPr="00035494">
        <w:rPr>
          <w:b w:val="0"/>
          <w:bCs/>
          <w:lang w:eastAsia="en-US"/>
        </w:rPr>
        <w:t>fission</w:t>
      </w:r>
      <w:r w:rsidR="00C328BD">
        <w:rPr>
          <w:b w:val="0"/>
          <w:bCs/>
          <w:lang w:eastAsia="en-US"/>
        </w:rPr>
        <w:t>)</w:t>
      </w:r>
      <w:r w:rsidR="00FC74FF" w:rsidRPr="00035494">
        <w:rPr>
          <w:b w:val="0"/>
          <w:bCs/>
          <w:lang w:eastAsia="en-US"/>
        </w:rPr>
        <w:t xml:space="preserve">, </w:t>
      </w:r>
      <w:r w:rsidR="0006462D" w:rsidRPr="00035494">
        <w:rPr>
          <w:b w:val="0"/>
          <w:bCs/>
          <w:lang w:eastAsia="en-US"/>
        </w:rPr>
        <w:t>efter Intjänandeperioden</w:t>
      </w:r>
      <w:r w:rsidR="00FC74FF" w:rsidRPr="00035494">
        <w:rPr>
          <w:b w:val="0"/>
          <w:bCs/>
          <w:lang w:eastAsia="en-US"/>
        </w:rPr>
        <w:t xml:space="preserve">, </w:t>
      </w:r>
      <w:r w:rsidR="0006462D" w:rsidRPr="00035494">
        <w:rPr>
          <w:b w:val="0"/>
          <w:bCs/>
          <w:lang w:eastAsia="en-US"/>
        </w:rPr>
        <w:t xml:space="preserve">får </w:t>
      </w:r>
      <w:r w:rsidR="00C328BD">
        <w:rPr>
          <w:b w:val="0"/>
          <w:bCs/>
          <w:lang w:eastAsia="en-US"/>
        </w:rPr>
        <w:t xml:space="preserve">en majoritet av </w:t>
      </w:r>
      <w:r w:rsidR="0006462D" w:rsidRPr="00035494">
        <w:rPr>
          <w:b w:val="0"/>
          <w:bCs/>
          <w:lang w:eastAsia="en-US"/>
        </w:rPr>
        <w:t>Bolaget</w:t>
      </w:r>
      <w:r w:rsidR="00C328BD">
        <w:rPr>
          <w:b w:val="0"/>
          <w:bCs/>
          <w:lang w:eastAsia="en-US"/>
        </w:rPr>
        <w:t>s aktieägare</w:t>
      </w:r>
      <w:r w:rsidR="0006462D" w:rsidRPr="00035494">
        <w:rPr>
          <w:b w:val="0"/>
          <w:bCs/>
          <w:lang w:eastAsia="en-US"/>
        </w:rPr>
        <w:t>, efter eget gottfinnande, meddela Optionsinnehavaren att han/hon har en rätt att utnyttja Intjänande Personaloptioner inom 10 bankdagar från utfärdandet</w:t>
      </w:r>
      <w:r w:rsidR="007D1860" w:rsidRPr="00035494">
        <w:rPr>
          <w:b w:val="0"/>
          <w:bCs/>
          <w:lang w:eastAsia="en-US"/>
        </w:rPr>
        <w:t xml:space="preserve"> av</w:t>
      </w:r>
      <w:r w:rsidR="0006462D" w:rsidRPr="00035494">
        <w:rPr>
          <w:b w:val="0"/>
          <w:bCs/>
          <w:lang w:eastAsia="en-US"/>
        </w:rPr>
        <w:t xml:space="preserve"> meddelandet. </w:t>
      </w:r>
      <w:r w:rsidR="00C328BD">
        <w:rPr>
          <w:b w:val="0"/>
          <w:bCs/>
          <w:lang w:eastAsia="en-US"/>
        </w:rPr>
        <w:t>Sådant meddelande ska</w:t>
      </w:r>
      <w:r w:rsidR="0031427D">
        <w:rPr>
          <w:b w:val="0"/>
          <w:bCs/>
          <w:lang w:eastAsia="en-US"/>
        </w:rPr>
        <w:t xml:space="preserve"> vara skriftligt och </w:t>
      </w:r>
      <w:r w:rsidR="00C328BD">
        <w:rPr>
          <w:b w:val="0"/>
          <w:bCs/>
          <w:lang w:eastAsia="en-US"/>
        </w:rPr>
        <w:t>samtidigt skickas till styrelsen</w:t>
      </w:r>
      <w:r w:rsidR="0031427D">
        <w:rPr>
          <w:b w:val="0"/>
          <w:bCs/>
          <w:lang w:eastAsia="en-US"/>
        </w:rPr>
        <w:t xml:space="preserve"> i Bolaget</w:t>
      </w:r>
      <w:r w:rsidR="00C328BD">
        <w:rPr>
          <w:b w:val="0"/>
          <w:bCs/>
          <w:lang w:eastAsia="en-US"/>
        </w:rPr>
        <w:t xml:space="preserve">. </w:t>
      </w:r>
      <w:r w:rsidR="0006462D" w:rsidRPr="00035494">
        <w:rPr>
          <w:b w:val="0"/>
          <w:bCs/>
          <w:lang w:eastAsia="en-US"/>
        </w:rPr>
        <w:t xml:space="preserve">Villkoren i punkt </w:t>
      </w:r>
      <w:r w:rsidR="000E62A2">
        <w:rPr>
          <w:b w:val="0"/>
          <w:bCs/>
          <w:lang w:eastAsia="en-US"/>
        </w:rPr>
        <w:fldChar w:fldCharType="begin"/>
      </w:r>
      <w:r w:rsidR="000E62A2">
        <w:rPr>
          <w:b w:val="0"/>
          <w:bCs/>
          <w:lang w:eastAsia="en-US"/>
        </w:rPr>
        <w:instrText xml:space="preserve"> REF _Ref163640878 \r \h </w:instrText>
      </w:r>
      <w:r w:rsidR="000E62A2">
        <w:rPr>
          <w:b w:val="0"/>
          <w:bCs/>
          <w:lang w:eastAsia="en-US"/>
        </w:rPr>
      </w:r>
      <w:r w:rsidR="000E62A2">
        <w:rPr>
          <w:b w:val="0"/>
          <w:bCs/>
          <w:lang w:eastAsia="en-US"/>
        </w:rPr>
        <w:fldChar w:fldCharType="separate"/>
      </w:r>
      <w:r w:rsidR="006975D9">
        <w:rPr>
          <w:b w:val="0"/>
          <w:bCs/>
          <w:lang w:eastAsia="en-US"/>
        </w:rPr>
        <w:t>5</w:t>
      </w:r>
      <w:r w:rsidR="000E62A2">
        <w:rPr>
          <w:b w:val="0"/>
          <w:bCs/>
          <w:lang w:eastAsia="en-US"/>
        </w:rPr>
        <w:fldChar w:fldCharType="end"/>
      </w:r>
      <w:r w:rsidR="0006462D" w:rsidRPr="00035494">
        <w:rPr>
          <w:b w:val="0"/>
          <w:bCs/>
          <w:lang w:eastAsia="en-US"/>
        </w:rPr>
        <w:t xml:space="preserve"> om utnyttjande av Personaloptionerna ska </w:t>
      </w:r>
      <w:r w:rsidR="000E62A2">
        <w:rPr>
          <w:b w:val="0"/>
          <w:bCs/>
          <w:lang w:eastAsia="en-US"/>
        </w:rPr>
        <w:t>i</w:t>
      </w:r>
      <w:r w:rsidR="0031427D">
        <w:rPr>
          <w:b w:val="0"/>
          <w:bCs/>
          <w:lang w:eastAsia="en-US"/>
        </w:rPr>
        <w:t xml:space="preserve"> tillämpliga delar </w:t>
      </w:r>
      <w:r w:rsidR="0006462D" w:rsidRPr="00035494">
        <w:rPr>
          <w:b w:val="0"/>
          <w:bCs/>
          <w:lang w:eastAsia="en-US"/>
        </w:rPr>
        <w:t xml:space="preserve">gälla även vid förtida utnyttjande enligt denna punkt </w:t>
      </w:r>
      <w:r w:rsidR="0006462D" w:rsidRPr="00035494">
        <w:rPr>
          <w:b w:val="0"/>
          <w:bCs/>
          <w:lang w:eastAsia="en-US"/>
        </w:rPr>
        <w:fldChar w:fldCharType="begin"/>
      </w:r>
      <w:r w:rsidR="0006462D" w:rsidRPr="00035494">
        <w:rPr>
          <w:b w:val="0"/>
          <w:bCs/>
          <w:lang w:eastAsia="en-US"/>
        </w:rPr>
        <w:instrText xml:space="preserve"> REF _Ref117953769 \r \h  \* MERGEFORMAT </w:instrText>
      </w:r>
      <w:r w:rsidR="0006462D" w:rsidRPr="00035494">
        <w:rPr>
          <w:b w:val="0"/>
          <w:bCs/>
          <w:lang w:eastAsia="en-US"/>
        </w:rPr>
      </w:r>
      <w:r w:rsidR="0006462D" w:rsidRPr="00035494">
        <w:rPr>
          <w:b w:val="0"/>
          <w:bCs/>
          <w:lang w:eastAsia="en-US"/>
        </w:rPr>
        <w:fldChar w:fldCharType="separate"/>
      </w:r>
      <w:r w:rsidR="006975D9">
        <w:rPr>
          <w:b w:val="0"/>
          <w:bCs/>
          <w:lang w:eastAsia="en-US"/>
        </w:rPr>
        <w:t>6.2</w:t>
      </w:r>
      <w:r w:rsidR="0006462D" w:rsidRPr="00035494">
        <w:rPr>
          <w:b w:val="0"/>
          <w:bCs/>
          <w:lang w:eastAsia="en-US"/>
        </w:rPr>
        <w:fldChar w:fldCharType="end"/>
      </w:r>
      <w:r w:rsidR="00FC74FF" w:rsidRPr="00035494">
        <w:rPr>
          <w:b w:val="0"/>
          <w:bCs/>
          <w:lang w:eastAsia="en-US"/>
        </w:rPr>
        <w:t>. Detta innebär bland annat att Personaloptioner som inte utnyttjas inom 10 bankdagar enligt ovan förfaller och kan inte utnyttjas för Förvärv.</w:t>
      </w:r>
    </w:p>
    <w:p w14:paraId="436C8ADC" w14:textId="77777777" w:rsidR="00035494" w:rsidRDefault="00035494" w:rsidP="00035494">
      <w:pPr>
        <w:pStyle w:val="MAQSHeading1"/>
        <w:rPr>
          <w:rFonts w:eastAsiaTheme="minorHAnsi" w:cs="Arial"/>
          <w:lang w:eastAsia="en-US"/>
        </w:rPr>
      </w:pPr>
      <w:bookmarkStart w:id="34" w:name="_Ref163642721"/>
      <w:r>
        <w:rPr>
          <w:rFonts w:eastAsiaTheme="minorHAnsi" w:cs="Arial"/>
          <w:lang w:eastAsia="en-US"/>
        </w:rPr>
        <w:t>exit och Drag along</w:t>
      </w:r>
      <w:bookmarkEnd w:id="34"/>
      <w:r>
        <w:rPr>
          <w:rFonts w:eastAsiaTheme="minorHAnsi" w:cs="Arial"/>
          <w:lang w:eastAsia="en-US"/>
        </w:rPr>
        <w:t xml:space="preserve"> </w:t>
      </w:r>
    </w:p>
    <w:p w14:paraId="3617F470" w14:textId="6CAEF22F" w:rsidR="00035494" w:rsidRPr="00C328BD" w:rsidRDefault="00035494" w:rsidP="00035494">
      <w:pPr>
        <w:pStyle w:val="MAQSHeading2"/>
        <w:jc w:val="both"/>
        <w:rPr>
          <w:rFonts w:cs="Arial"/>
          <w:b w:val="0"/>
          <w:bCs/>
          <w:lang w:eastAsia="en-US"/>
        </w:rPr>
      </w:pPr>
      <w:bookmarkStart w:id="35" w:name="_Ref118381383"/>
      <w:r w:rsidRPr="00033B4F">
        <w:rPr>
          <w:rFonts w:cs="Arial"/>
          <w:b w:val="0"/>
          <w:bCs/>
          <w:lang w:eastAsia="en-US"/>
        </w:rPr>
        <w:t xml:space="preserve">Om en Exit har accepterats av </w:t>
      </w:r>
      <w:r w:rsidR="00C24C32">
        <w:rPr>
          <w:rFonts w:cs="Arial"/>
          <w:b w:val="0"/>
          <w:bCs/>
          <w:lang w:eastAsia="en-US"/>
        </w:rPr>
        <w:t xml:space="preserve">minst </w:t>
      </w:r>
      <w:r w:rsidR="00737434">
        <w:rPr>
          <w:rFonts w:cs="Arial"/>
          <w:b w:val="0"/>
          <w:bCs/>
          <w:lang w:eastAsia="en-US"/>
        </w:rPr>
        <w:t>50</w:t>
      </w:r>
      <w:r w:rsidR="00C24C32">
        <w:rPr>
          <w:rFonts w:cs="Arial"/>
          <w:b w:val="0"/>
          <w:bCs/>
          <w:lang w:eastAsia="en-US"/>
        </w:rPr>
        <w:t xml:space="preserve"> </w:t>
      </w:r>
      <w:r w:rsidR="00C24C32" w:rsidRPr="00F75DF1">
        <w:rPr>
          <w:rFonts w:cs="Arial"/>
          <w:b w:val="0"/>
          <w:bCs/>
          <w:lang w:eastAsia="en-US"/>
        </w:rPr>
        <w:t xml:space="preserve">procent av </w:t>
      </w:r>
      <w:r w:rsidRPr="00F75DF1">
        <w:rPr>
          <w:rFonts w:cs="Arial"/>
          <w:b w:val="0"/>
          <w:bCs/>
          <w:lang w:eastAsia="en-US"/>
        </w:rPr>
        <w:t xml:space="preserve">Bolagets aktieägare </w:t>
      </w:r>
      <w:r w:rsidR="00C24C32" w:rsidRPr="00F75DF1">
        <w:rPr>
          <w:rFonts w:cs="Arial"/>
          <w:b w:val="0"/>
          <w:bCs/>
          <w:lang w:eastAsia="en-US"/>
        </w:rPr>
        <w:t>och en majoritet av Bolagets</w:t>
      </w:r>
      <w:r w:rsidR="00C24C32">
        <w:rPr>
          <w:rFonts w:cs="Arial"/>
          <w:b w:val="0"/>
          <w:bCs/>
          <w:lang w:eastAsia="en-US"/>
        </w:rPr>
        <w:t xml:space="preserve"> aktieägare så skriftligen begär, </w:t>
      </w:r>
      <w:r w:rsidRPr="00033B4F">
        <w:rPr>
          <w:rFonts w:cs="Arial"/>
          <w:b w:val="0"/>
          <w:bCs/>
          <w:lang w:eastAsia="en-US"/>
        </w:rPr>
        <w:t xml:space="preserve">ska Optionsinnehavaren vidta samtliga nödvändiga åtgärder som rimligen kan krävas för att förbereda sådan Exit, t.ex. (men ej begränsat till) vara skyldig att utnyttja samtliga eller en del av sina Intjänade Personaloptioner </w:t>
      </w:r>
      <w:r>
        <w:rPr>
          <w:rFonts w:cs="Arial"/>
          <w:b w:val="0"/>
          <w:bCs/>
          <w:lang w:eastAsia="en-US"/>
        </w:rPr>
        <w:t xml:space="preserve">för Förvärv </w:t>
      </w:r>
      <w:r w:rsidRPr="00033B4F">
        <w:rPr>
          <w:rFonts w:cs="Arial"/>
          <w:b w:val="0"/>
          <w:bCs/>
          <w:lang w:eastAsia="en-US"/>
        </w:rPr>
        <w:t xml:space="preserve">och därefter, förutom då Exit genomförs genom en IPO, överlåta sådana Aktier till samma värdering som </w:t>
      </w:r>
      <w:r w:rsidRPr="00C328BD">
        <w:rPr>
          <w:rFonts w:cs="Arial"/>
          <w:b w:val="0"/>
          <w:bCs/>
          <w:lang w:eastAsia="en-US"/>
        </w:rPr>
        <w:t xml:space="preserve">accepterats </w:t>
      </w:r>
      <w:r w:rsidR="00F75DF1">
        <w:rPr>
          <w:rFonts w:cs="Arial"/>
          <w:b w:val="0"/>
          <w:bCs/>
          <w:lang w:eastAsia="en-US"/>
        </w:rPr>
        <w:t>av aktieägarna inom ramen för Exit:en</w:t>
      </w:r>
      <w:r w:rsidRPr="00C328BD">
        <w:rPr>
          <w:rFonts w:cs="Arial"/>
          <w:b w:val="0"/>
          <w:bCs/>
          <w:lang w:eastAsia="en-US"/>
        </w:rPr>
        <w:t>.</w:t>
      </w:r>
      <w:bookmarkEnd w:id="35"/>
      <w:r w:rsidRPr="00C328BD">
        <w:rPr>
          <w:rFonts w:cs="Arial"/>
          <w:b w:val="0"/>
          <w:bCs/>
          <w:lang w:eastAsia="en-US"/>
        </w:rPr>
        <w:t xml:space="preserve"> </w:t>
      </w:r>
    </w:p>
    <w:p w14:paraId="50093059" w14:textId="5D83A952" w:rsidR="00035494" w:rsidRDefault="00035494" w:rsidP="00035494">
      <w:pPr>
        <w:pStyle w:val="MAQSHeading2"/>
        <w:jc w:val="both"/>
        <w:rPr>
          <w:rFonts w:cs="Arial"/>
          <w:b w:val="0"/>
          <w:bCs/>
          <w:lang w:eastAsia="en-US"/>
        </w:rPr>
      </w:pPr>
      <w:r w:rsidRPr="00033B4F">
        <w:rPr>
          <w:rFonts w:cs="Arial"/>
          <w:b w:val="0"/>
          <w:bCs/>
          <w:lang w:eastAsia="en-US"/>
        </w:rPr>
        <w:t>Vid en försäljning av Aktierna enligt</w:t>
      </w:r>
      <w:r>
        <w:rPr>
          <w:rFonts w:cs="Arial"/>
          <w:b w:val="0"/>
          <w:bCs/>
          <w:lang w:eastAsia="en-US"/>
        </w:rPr>
        <w:t xml:space="preserve"> punkt </w:t>
      </w:r>
      <w:r w:rsidR="00452F0C">
        <w:rPr>
          <w:rFonts w:cs="Arial"/>
          <w:b w:val="0"/>
          <w:bCs/>
          <w:lang w:eastAsia="en-US"/>
        </w:rPr>
        <w:fldChar w:fldCharType="begin"/>
      </w:r>
      <w:r w:rsidR="00452F0C">
        <w:rPr>
          <w:rFonts w:cs="Arial"/>
          <w:b w:val="0"/>
          <w:bCs/>
          <w:lang w:eastAsia="en-US"/>
        </w:rPr>
        <w:instrText xml:space="preserve"> REF _Ref118381383 \r \h </w:instrText>
      </w:r>
      <w:r w:rsidR="00452F0C">
        <w:rPr>
          <w:rFonts w:cs="Arial"/>
          <w:b w:val="0"/>
          <w:bCs/>
          <w:lang w:eastAsia="en-US"/>
        </w:rPr>
      </w:r>
      <w:r w:rsidR="00452F0C">
        <w:rPr>
          <w:rFonts w:cs="Arial"/>
          <w:b w:val="0"/>
          <w:bCs/>
          <w:lang w:eastAsia="en-US"/>
        </w:rPr>
        <w:fldChar w:fldCharType="separate"/>
      </w:r>
      <w:r w:rsidR="006975D9">
        <w:rPr>
          <w:rFonts w:cs="Arial"/>
          <w:b w:val="0"/>
          <w:bCs/>
          <w:lang w:eastAsia="en-US"/>
        </w:rPr>
        <w:t>7.1</w:t>
      </w:r>
      <w:r w:rsidR="00452F0C">
        <w:rPr>
          <w:rFonts w:cs="Arial"/>
          <w:b w:val="0"/>
          <w:bCs/>
          <w:lang w:eastAsia="en-US"/>
        </w:rPr>
        <w:fldChar w:fldCharType="end"/>
      </w:r>
      <w:r w:rsidRPr="00033B4F">
        <w:rPr>
          <w:rFonts w:cs="Arial"/>
          <w:b w:val="0"/>
          <w:bCs/>
          <w:lang w:eastAsia="en-US"/>
        </w:rPr>
        <w:t xml:space="preserve"> förbinder sig Optionsinnehavaren att acceptera samma betalning som gäller för aktieägarna i Bolaget, såväl vad avser typen av betalning som eventuell fördelning därav.</w:t>
      </w:r>
      <w:r>
        <w:rPr>
          <w:rFonts w:cs="Arial"/>
          <w:b w:val="0"/>
          <w:bCs/>
          <w:lang w:eastAsia="en-US"/>
        </w:rPr>
        <w:t xml:space="preserve"> </w:t>
      </w:r>
    </w:p>
    <w:p w14:paraId="0B90A100" w14:textId="1C3B314B" w:rsidR="00035494" w:rsidRDefault="00035494" w:rsidP="00035494">
      <w:pPr>
        <w:pStyle w:val="MAQSHeading2"/>
        <w:jc w:val="both"/>
        <w:rPr>
          <w:rFonts w:cs="Arial"/>
          <w:b w:val="0"/>
          <w:bCs/>
          <w:lang w:eastAsia="en-US"/>
        </w:rPr>
      </w:pPr>
      <w:bookmarkStart w:id="36" w:name="_Ref118382108"/>
      <w:r>
        <w:rPr>
          <w:rFonts w:cs="Arial"/>
          <w:b w:val="0"/>
          <w:bCs/>
          <w:lang w:eastAsia="en-US"/>
        </w:rPr>
        <w:t xml:space="preserve">Om </w:t>
      </w:r>
      <w:r w:rsidRPr="00033B4F">
        <w:rPr>
          <w:rFonts w:cs="Arial"/>
          <w:b w:val="0"/>
          <w:bCs/>
          <w:lang w:eastAsia="en-US"/>
        </w:rPr>
        <w:t xml:space="preserve">en Exit </w:t>
      </w:r>
      <w:r w:rsidR="005B50D6">
        <w:rPr>
          <w:rFonts w:cs="Arial"/>
          <w:b w:val="0"/>
          <w:bCs/>
          <w:lang w:eastAsia="en-US"/>
        </w:rPr>
        <w:t>(</w:t>
      </w:r>
      <w:r w:rsidR="000710DE">
        <w:rPr>
          <w:rFonts w:cs="Arial"/>
          <w:b w:val="0"/>
          <w:bCs/>
          <w:lang w:eastAsia="en-US"/>
        </w:rPr>
        <w:t>som inte är en</w:t>
      </w:r>
      <w:r w:rsidR="005B50D6">
        <w:rPr>
          <w:rFonts w:cs="Arial"/>
          <w:b w:val="0"/>
          <w:bCs/>
          <w:lang w:eastAsia="en-US"/>
        </w:rPr>
        <w:t xml:space="preserve"> IPO) </w:t>
      </w:r>
      <w:r w:rsidRPr="00033B4F">
        <w:rPr>
          <w:rFonts w:cs="Arial"/>
          <w:b w:val="0"/>
          <w:bCs/>
          <w:lang w:eastAsia="en-US"/>
        </w:rPr>
        <w:t xml:space="preserve">har </w:t>
      </w:r>
      <w:r w:rsidRPr="00C328BD">
        <w:rPr>
          <w:rFonts w:cs="Arial"/>
          <w:b w:val="0"/>
          <w:bCs/>
          <w:lang w:eastAsia="en-US"/>
        </w:rPr>
        <w:t xml:space="preserve">accepterats av </w:t>
      </w:r>
      <w:r w:rsidR="00F75DF1">
        <w:rPr>
          <w:rFonts w:cs="Arial"/>
          <w:b w:val="0"/>
          <w:bCs/>
          <w:lang w:eastAsia="en-US"/>
        </w:rPr>
        <w:t xml:space="preserve">minst </w:t>
      </w:r>
      <w:r w:rsidR="00737434">
        <w:rPr>
          <w:rFonts w:cs="Arial"/>
          <w:b w:val="0"/>
          <w:bCs/>
          <w:lang w:eastAsia="en-US"/>
        </w:rPr>
        <w:t>50</w:t>
      </w:r>
      <w:r w:rsidR="00F75DF1">
        <w:rPr>
          <w:rFonts w:cs="Arial"/>
          <w:b w:val="0"/>
          <w:bCs/>
          <w:lang w:eastAsia="en-US"/>
        </w:rPr>
        <w:t xml:space="preserve"> </w:t>
      </w:r>
      <w:r w:rsidR="00F75DF1" w:rsidRPr="00F75DF1">
        <w:rPr>
          <w:rFonts w:cs="Arial"/>
          <w:b w:val="0"/>
          <w:bCs/>
          <w:lang w:eastAsia="en-US"/>
        </w:rPr>
        <w:t xml:space="preserve">procent av Bolagets aktieägare </w:t>
      </w:r>
      <w:r w:rsidRPr="00C328BD">
        <w:rPr>
          <w:rFonts w:cs="Arial"/>
          <w:b w:val="0"/>
          <w:bCs/>
          <w:lang w:eastAsia="en-US"/>
        </w:rPr>
        <w:t>har</w:t>
      </w:r>
      <w:r>
        <w:rPr>
          <w:rFonts w:cs="Arial"/>
          <w:b w:val="0"/>
          <w:bCs/>
          <w:lang w:eastAsia="en-US"/>
        </w:rPr>
        <w:t xml:space="preserve"> </w:t>
      </w:r>
      <w:r w:rsidR="00452F0C">
        <w:rPr>
          <w:rFonts w:cs="Arial"/>
          <w:b w:val="0"/>
          <w:bCs/>
          <w:lang w:eastAsia="en-US"/>
        </w:rPr>
        <w:t>köparen</w:t>
      </w:r>
      <w:r w:rsidR="00F75DF1">
        <w:rPr>
          <w:rFonts w:cs="Arial"/>
          <w:b w:val="0"/>
          <w:bCs/>
          <w:lang w:eastAsia="en-US"/>
        </w:rPr>
        <w:t xml:space="preserve"> </w:t>
      </w:r>
      <w:r>
        <w:rPr>
          <w:rFonts w:cs="Arial"/>
          <w:b w:val="0"/>
          <w:bCs/>
          <w:lang w:eastAsia="en-US"/>
        </w:rPr>
        <w:t xml:space="preserve">en rätt men inte en skyldighet att </w:t>
      </w:r>
      <w:r w:rsidR="00452F0C">
        <w:rPr>
          <w:rFonts w:cs="Arial"/>
          <w:b w:val="0"/>
          <w:bCs/>
          <w:lang w:eastAsia="en-US"/>
        </w:rPr>
        <w:t>kräva</w:t>
      </w:r>
      <w:r>
        <w:rPr>
          <w:rFonts w:cs="Arial"/>
          <w:b w:val="0"/>
          <w:bCs/>
          <w:lang w:eastAsia="en-US"/>
        </w:rPr>
        <w:t xml:space="preserve"> </w:t>
      </w:r>
      <w:r w:rsidRPr="00C96C02">
        <w:rPr>
          <w:rFonts w:cs="Arial"/>
          <w:b w:val="0"/>
          <w:bCs/>
          <w:lang w:eastAsia="en-US"/>
        </w:rPr>
        <w:t>att Personaloptioner</w:t>
      </w:r>
      <w:r>
        <w:rPr>
          <w:rFonts w:cs="Arial"/>
          <w:b w:val="0"/>
          <w:bCs/>
          <w:lang w:eastAsia="en-US"/>
        </w:rPr>
        <w:t>,</w:t>
      </w:r>
      <w:r w:rsidRPr="00C96C02">
        <w:rPr>
          <w:rFonts w:cs="Arial"/>
          <w:b w:val="0"/>
          <w:bCs/>
          <w:lang w:eastAsia="en-US"/>
        </w:rPr>
        <w:t xml:space="preserve"> som hos Optionsinnehavaren </w:t>
      </w:r>
      <w:r>
        <w:rPr>
          <w:rFonts w:cs="Arial"/>
          <w:b w:val="0"/>
          <w:bCs/>
          <w:lang w:eastAsia="en-US"/>
        </w:rPr>
        <w:t xml:space="preserve">ännu </w:t>
      </w:r>
      <w:r w:rsidRPr="00C96C02">
        <w:rPr>
          <w:rFonts w:cs="Arial"/>
          <w:b w:val="0"/>
          <w:bCs/>
          <w:lang w:eastAsia="en-US"/>
        </w:rPr>
        <w:t>inte utgör Intjänande Personaloptioner</w:t>
      </w:r>
      <w:r>
        <w:rPr>
          <w:rFonts w:cs="Arial"/>
          <w:b w:val="0"/>
          <w:bCs/>
          <w:lang w:eastAsia="en-US"/>
        </w:rPr>
        <w:t>,</w:t>
      </w:r>
      <w:r w:rsidRPr="00C96C02">
        <w:rPr>
          <w:rFonts w:cs="Arial"/>
          <w:b w:val="0"/>
          <w:bCs/>
          <w:lang w:eastAsia="en-US"/>
        </w:rPr>
        <w:t xml:space="preserve"> ska förfalla och inte kunna utnyttjas för Förvärv.</w:t>
      </w:r>
      <w:bookmarkEnd w:id="36"/>
      <w:r>
        <w:rPr>
          <w:rFonts w:cs="Arial"/>
          <w:b w:val="0"/>
          <w:bCs/>
          <w:lang w:eastAsia="en-US"/>
        </w:rPr>
        <w:t xml:space="preserve"> </w:t>
      </w:r>
    </w:p>
    <w:p w14:paraId="467D283C" w14:textId="52668E0E" w:rsidR="00035494" w:rsidRDefault="00035494" w:rsidP="00035494">
      <w:pPr>
        <w:pStyle w:val="MAQSHeading2"/>
        <w:jc w:val="both"/>
        <w:rPr>
          <w:rFonts w:cs="Arial"/>
          <w:b w:val="0"/>
          <w:bCs/>
          <w:lang w:eastAsia="en-US"/>
        </w:rPr>
      </w:pPr>
      <w:bookmarkStart w:id="37" w:name="_Ref118384575"/>
      <w:bookmarkStart w:id="38" w:name="_Ref162215871"/>
      <w:r>
        <w:rPr>
          <w:rFonts w:cs="Arial"/>
          <w:b w:val="0"/>
          <w:bCs/>
          <w:lang w:eastAsia="en-US"/>
        </w:rPr>
        <w:t xml:space="preserve">Oaktat vad som anges i punkt </w:t>
      </w:r>
      <w:r w:rsidR="00452F0C">
        <w:rPr>
          <w:rFonts w:cs="Arial"/>
          <w:b w:val="0"/>
          <w:bCs/>
          <w:lang w:eastAsia="en-US"/>
        </w:rPr>
        <w:fldChar w:fldCharType="begin"/>
      </w:r>
      <w:r w:rsidR="00452F0C">
        <w:rPr>
          <w:rFonts w:cs="Arial"/>
          <w:b w:val="0"/>
          <w:bCs/>
          <w:lang w:eastAsia="en-US"/>
        </w:rPr>
        <w:instrText xml:space="preserve"> REF _Ref118382108 \r \h </w:instrText>
      </w:r>
      <w:r w:rsidR="00452F0C">
        <w:rPr>
          <w:rFonts w:cs="Arial"/>
          <w:b w:val="0"/>
          <w:bCs/>
          <w:lang w:eastAsia="en-US"/>
        </w:rPr>
      </w:r>
      <w:r w:rsidR="00452F0C">
        <w:rPr>
          <w:rFonts w:cs="Arial"/>
          <w:b w:val="0"/>
          <w:bCs/>
          <w:lang w:eastAsia="en-US"/>
        </w:rPr>
        <w:fldChar w:fldCharType="separate"/>
      </w:r>
      <w:r w:rsidR="006975D9">
        <w:rPr>
          <w:rFonts w:cs="Arial"/>
          <w:b w:val="0"/>
          <w:bCs/>
          <w:lang w:eastAsia="en-US"/>
        </w:rPr>
        <w:t>7.3</w:t>
      </w:r>
      <w:r w:rsidR="00452F0C">
        <w:rPr>
          <w:rFonts w:cs="Arial"/>
          <w:b w:val="0"/>
          <w:bCs/>
          <w:lang w:eastAsia="en-US"/>
        </w:rPr>
        <w:fldChar w:fldCharType="end"/>
      </w:r>
      <w:r>
        <w:rPr>
          <w:rFonts w:cs="Arial"/>
          <w:b w:val="0"/>
          <w:bCs/>
          <w:lang w:eastAsia="en-US"/>
        </w:rPr>
        <w:t xml:space="preserve"> har Optionsinnehavaren, för det fall </w:t>
      </w:r>
      <w:r w:rsidR="00427382">
        <w:rPr>
          <w:rFonts w:cs="Arial"/>
          <w:b w:val="0"/>
          <w:bCs/>
          <w:lang w:eastAsia="en-US"/>
        </w:rPr>
        <w:t>köparen</w:t>
      </w:r>
      <w:r w:rsidR="000710DE">
        <w:rPr>
          <w:rFonts w:cs="Arial"/>
          <w:b w:val="0"/>
          <w:bCs/>
          <w:lang w:eastAsia="en-US"/>
        </w:rPr>
        <w:t xml:space="preserve"> </w:t>
      </w:r>
      <w:r w:rsidR="00E75A80">
        <w:rPr>
          <w:rFonts w:cs="Arial"/>
          <w:b w:val="0"/>
          <w:bCs/>
          <w:lang w:eastAsia="en-US"/>
        </w:rPr>
        <w:t>kräver</w:t>
      </w:r>
      <w:r w:rsidRPr="0003482D">
        <w:rPr>
          <w:rFonts w:cs="Arial"/>
          <w:b w:val="0"/>
          <w:bCs/>
          <w:lang w:eastAsia="en-US"/>
        </w:rPr>
        <w:t xml:space="preserve"> att </w:t>
      </w:r>
      <w:r>
        <w:rPr>
          <w:rFonts w:cs="Arial"/>
          <w:b w:val="0"/>
          <w:bCs/>
          <w:lang w:eastAsia="en-US"/>
        </w:rPr>
        <w:t xml:space="preserve">Optionsinnehavarens </w:t>
      </w:r>
      <w:r w:rsidRPr="0003482D">
        <w:rPr>
          <w:rFonts w:cs="Arial"/>
          <w:b w:val="0"/>
          <w:bCs/>
          <w:lang w:eastAsia="en-US"/>
        </w:rPr>
        <w:t>Personaloptioner ska förfalla enligt</w:t>
      </w:r>
      <w:r>
        <w:rPr>
          <w:rFonts w:cs="Arial"/>
          <w:b w:val="0"/>
          <w:bCs/>
          <w:lang w:eastAsia="en-US"/>
        </w:rPr>
        <w:t xml:space="preserve"> punkt</w:t>
      </w:r>
      <w:r w:rsidR="00452F0C">
        <w:rPr>
          <w:rFonts w:cs="Arial"/>
          <w:b w:val="0"/>
          <w:bCs/>
          <w:lang w:eastAsia="en-US"/>
        </w:rPr>
        <w:t xml:space="preserve"> </w:t>
      </w:r>
      <w:r w:rsidR="00452F0C">
        <w:rPr>
          <w:rFonts w:cs="Arial"/>
          <w:b w:val="0"/>
          <w:bCs/>
          <w:lang w:eastAsia="en-US"/>
        </w:rPr>
        <w:fldChar w:fldCharType="begin"/>
      </w:r>
      <w:r w:rsidR="00452F0C">
        <w:rPr>
          <w:rFonts w:cs="Arial"/>
          <w:b w:val="0"/>
          <w:bCs/>
          <w:lang w:eastAsia="en-US"/>
        </w:rPr>
        <w:instrText xml:space="preserve"> REF _Ref118382108 \r \h </w:instrText>
      </w:r>
      <w:r w:rsidR="00452F0C">
        <w:rPr>
          <w:rFonts w:cs="Arial"/>
          <w:b w:val="0"/>
          <w:bCs/>
          <w:lang w:eastAsia="en-US"/>
        </w:rPr>
      </w:r>
      <w:r w:rsidR="00452F0C">
        <w:rPr>
          <w:rFonts w:cs="Arial"/>
          <w:b w:val="0"/>
          <w:bCs/>
          <w:lang w:eastAsia="en-US"/>
        </w:rPr>
        <w:fldChar w:fldCharType="separate"/>
      </w:r>
      <w:r w:rsidR="006975D9">
        <w:rPr>
          <w:rFonts w:cs="Arial"/>
          <w:b w:val="0"/>
          <w:bCs/>
          <w:lang w:eastAsia="en-US"/>
        </w:rPr>
        <w:t>7.3</w:t>
      </w:r>
      <w:r w:rsidR="00452F0C">
        <w:rPr>
          <w:rFonts w:cs="Arial"/>
          <w:b w:val="0"/>
          <w:bCs/>
          <w:lang w:eastAsia="en-US"/>
        </w:rPr>
        <w:fldChar w:fldCharType="end"/>
      </w:r>
      <w:r>
        <w:rPr>
          <w:rFonts w:cs="Arial"/>
          <w:b w:val="0"/>
          <w:bCs/>
          <w:lang w:eastAsia="en-US"/>
        </w:rPr>
        <w:t xml:space="preserve">, rätt att från Bolaget </w:t>
      </w:r>
      <w:bookmarkStart w:id="39" w:name="_Hlk162270561"/>
      <w:r>
        <w:rPr>
          <w:rFonts w:cs="Arial"/>
          <w:b w:val="0"/>
          <w:bCs/>
          <w:lang w:eastAsia="en-US"/>
        </w:rPr>
        <w:t xml:space="preserve">erhålla ersättning </w:t>
      </w:r>
      <w:bookmarkStart w:id="40" w:name="_Hlk162270649"/>
      <w:r>
        <w:rPr>
          <w:rFonts w:cs="Arial"/>
          <w:b w:val="0"/>
          <w:bCs/>
          <w:lang w:eastAsia="en-US"/>
        </w:rPr>
        <w:t>i form av kontant bruttolön beräknad enligt följande</w:t>
      </w:r>
      <w:bookmarkEnd w:id="37"/>
      <w:bookmarkEnd w:id="39"/>
      <w:r>
        <w:rPr>
          <w:rFonts w:cs="Arial"/>
          <w:b w:val="0"/>
          <w:bCs/>
          <w:lang w:eastAsia="en-US"/>
        </w:rPr>
        <w:t>:</w:t>
      </w:r>
      <w:bookmarkEnd w:id="38"/>
    </w:p>
    <w:p w14:paraId="4A7D5838" w14:textId="77777777" w:rsidR="00035494" w:rsidRDefault="00035494" w:rsidP="00107041">
      <w:pPr>
        <w:pStyle w:val="MAQSRecitals1"/>
        <w:numPr>
          <w:ilvl w:val="0"/>
          <w:numId w:val="13"/>
        </w:numPr>
        <w:rPr>
          <w:rFonts w:cs="Arial"/>
          <w:bCs/>
          <w:lang w:eastAsia="en-US"/>
        </w:rPr>
      </w:pPr>
      <w:r w:rsidRPr="00E47FC2">
        <w:rPr>
          <w:rFonts w:cs="Arial"/>
          <w:bCs/>
          <w:lang w:eastAsia="en-US"/>
        </w:rPr>
        <w:t xml:space="preserve">antalet Aktier som de förfallna Personaloptionerna hade </w:t>
      </w:r>
      <w:r>
        <w:rPr>
          <w:rFonts w:cs="Arial"/>
          <w:bCs/>
          <w:lang w:eastAsia="en-US"/>
        </w:rPr>
        <w:t xml:space="preserve">givit </w:t>
      </w:r>
      <w:r w:rsidRPr="00E47FC2">
        <w:rPr>
          <w:rFonts w:cs="Arial"/>
          <w:bCs/>
          <w:lang w:eastAsia="en-US"/>
        </w:rPr>
        <w:t>Optionsinnehavaren</w:t>
      </w:r>
      <w:r>
        <w:rPr>
          <w:rFonts w:cs="Arial"/>
          <w:bCs/>
          <w:lang w:eastAsia="en-US"/>
        </w:rPr>
        <w:t xml:space="preserve"> rätt </w:t>
      </w:r>
      <w:r w:rsidRPr="00E47FC2">
        <w:rPr>
          <w:rFonts w:cs="Arial"/>
          <w:bCs/>
          <w:lang w:eastAsia="en-US"/>
        </w:rPr>
        <w:t xml:space="preserve">att förvärva, </w:t>
      </w:r>
    </w:p>
    <w:p w14:paraId="45AE2EB1" w14:textId="77777777" w:rsidR="00035494" w:rsidRDefault="00035494" w:rsidP="00107041">
      <w:pPr>
        <w:pStyle w:val="MAQSRecitals1"/>
        <w:numPr>
          <w:ilvl w:val="0"/>
          <w:numId w:val="13"/>
        </w:numPr>
        <w:rPr>
          <w:rFonts w:cs="Arial"/>
          <w:bCs/>
          <w:lang w:eastAsia="en-US"/>
        </w:rPr>
      </w:pPr>
      <w:r w:rsidRPr="00E47FC2">
        <w:rPr>
          <w:rFonts w:cs="Arial"/>
          <w:bCs/>
          <w:lang w:eastAsia="en-US"/>
        </w:rPr>
        <w:t xml:space="preserve">reducerat proportionerligt i förhållande till </w:t>
      </w:r>
      <w:r>
        <w:rPr>
          <w:rFonts w:cs="Arial"/>
          <w:bCs/>
          <w:lang w:eastAsia="en-US"/>
        </w:rPr>
        <w:t xml:space="preserve">den tid som, vid tidpunkten för Personaloptionernas förfall, förlöpt sedan Tilldelningsdagen, jämfört med Intjänandetiden om tre (3) år, dvs. efter 1 år bara kontant ersättning för 1/3 av Personaloptionerna, </w:t>
      </w:r>
    </w:p>
    <w:p w14:paraId="464207AE" w14:textId="77777777" w:rsidR="00035494" w:rsidRDefault="00035494" w:rsidP="00107041">
      <w:pPr>
        <w:pStyle w:val="MAQSRecitals1"/>
        <w:numPr>
          <w:ilvl w:val="0"/>
          <w:numId w:val="13"/>
        </w:numPr>
        <w:rPr>
          <w:rFonts w:cs="Arial"/>
          <w:bCs/>
          <w:lang w:eastAsia="en-US"/>
        </w:rPr>
      </w:pPr>
      <w:r w:rsidRPr="00E47FC2">
        <w:rPr>
          <w:rFonts w:cs="Arial"/>
          <w:bCs/>
          <w:lang w:eastAsia="en-US"/>
        </w:rPr>
        <w:lastRenderedPageBreak/>
        <w:t xml:space="preserve">multiplicerat med </w:t>
      </w:r>
      <w:r>
        <w:rPr>
          <w:rFonts w:cs="Arial"/>
          <w:bCs/>
          <w:lang w:eastAsia="en-US"/>
        </w:rPr>
        <w:t xml:space="preserve">det </w:t>
      </w:r>
      <w:r w:rsidRPr="00E47FC2">
        <w:rPr>
          <w:rFonts w:cs="Arial"/>
          <w:bCs/>
          <w:lang w:eastAsia="en-US"/>
        </w:rPr>
        <w:t>pris</w:t>
      </w:r>
      <w:r>
        <w:rPr>
          <w:rFonts w:cs="Arial"/>
          <w:bCs/>
          <w:lang w:eastAsia="en-US"/>
        </w:rPr>
        <w:t xml:space="preserve"> per Aktie som betalats i</w:t>
      </w:r>
      <w:r w:rsidRPr="00E47FC2">
        <w:rPr>
          <w:rFonts w:cs="Arial"/>
          <w:bCs/>
          <w:lang w:eastAsia="en-US"/>
        </w:rPr>
        <w:t xml:space="preserve"> </w:t>
      </w:r>
      <w:r>
        <w:rPr>
          <w:rFonts w:cs="Arial"/>
          <w:bCs/>
          <w:lang w:eastAsia="en-US"/>
        </w:rPr>
        <w:t>sådan</w:t>
      </w:r>
      <w:r w:rsidRPr="00E47FC2">
        <w:rPr>
          <w:rFonts w:cs="Arial"/>
          <w:bCs/>
          <w:lang w:eastAsia="en-US"/>
        </w:rPr>
        <w:t xml:space="preserve"> Exit som föranlett Personaloptionernas förfall</w:t>
      </w:r>
      <w:r>
        <w:rPr>
          <w:rFonts w:cs="Arial"/>
          <w:bCs/>
          <w:lang w:eastAsia="en-US"/>
        </w:rPr>
        <w:t>,</w:t>
      </w:r>
      <w:r w:rsidRPr="00E47FC2">
        <w:rPr>
          <w:rFonts w:cs="Arial"/>
          <w:bCs/>
          <w:lang w:eastAsia="en-US"/>
        </w:rPr>
        <w:t xml:space="preserve"> minskat med Lösenpriset</w:t>
      </w:r>
      <w:r>
        <w:rPr>
          <w:rFonts w:cs="Arial"/>
          <w:bCs/>
          <w:lang w:eastAsia="en-US"/>
        </w:rPr>
        <w:t xml:space="preserve">. </w:t>
      </w:r>
    </w:p>
    <w:p w14:paraId="6E2D6DB5" w14:textId="01FFC81F" w:rsidR="00035494" w:rsidRDefault="00035494" w:rsidP="00035494">
      <w:pPr>
        <w:pStyle w:val="MAQSHeading2"/>
        <w:jc w:val="both"/>
        <w:rPr>
          <w:rFonts w:eastAsiaTheme="minorHAnsi" w:cs="Arial"/>
          <w:b w:val="0"/>
          <w:bCs/>
          <w:lang w:eastAsia="en-US"/>
        </w:rPr>
      </w:pPr>
      <w:bookmarkStart w:id="41" w:name="_Ref118384988"/>
      <w:bookmarkStart w:id="42" w:name="_Hlk162270877"/>
      <w:bookmarkEnd w:id="40"/>
      <w:r w:rsidRPr="004D085C">
        <w:rPr>
          <w:rFonts w:eastAsiaTheme="minorHAnsi" w:cs="Arial"/>
          <w:b w:val="0"/>
          <w:bCs/>
          <w:lang w:eastAsia="en-US"/>
        </w:rPr>
        <w:t>Optionsinnehavaren är medveten om att ersättning enligt</w:t>
      </w:r>
      <w:r>
        <w:rPr>
          <w:rFonts w:eastAsiaTheme="minorHAnsi" w:cs="Arial"/>
          <w:b w:val="0"/>
          <w:bCs/>
          <w:lang w:eastAsia="en-US"/>
        </w:rPr>
        <w:t xml:space="preserve"> punkt</w:t>
      </w:r>
      <w:r w:rsidRPr="004D085C">
        <w:rPr>
          <w:rFonts w:eastAsiaTheme="minorHAnsi" w:cs="Arial"/>
          <w:b w:val="0"/>
          <w:bCs/>
          <w:lang w:eastAsia="en-US"/>
        </w:rPr>
        <w:t xml:space="preserve"> </w:t>
      </w:r>
      <w:r w:rsidR="00452F0C">
        <w:rPr>
          <w:rFonts w:eastAsiaTheme="minorHAnsi" w:cs="Arial"/>
          <w:b w:val="0"/>
          <w:bCs/>
          <w:lang w:eastAsia="en-US"/>
        </w:rPr>
        <w:fldChar w:fldCharType="begin"/>
      </w:r>
      <w:r w:rsidR="00452F0C">
        <w:rPr>
          <w:rFonts w:eastAsiaTheme="minorHAnsi" w:cs="Arial"/>
          <w:b w:val="0"/>
          <w:bCs/>
          <w:lang w:eastAsia="en-US"/>
        </w:rPr>
        <w:instrText xml:space="preserve"> REF _Ref162215871 \r \h </w:instrText>
      </w:r>
      <w:r w:rsidR="00452F0C">
        <w:rPr>
          <w:rFonts w:eastAsiaTheme="minorHAnsi" w:cs="Arial"/>
          <w:b w:val="0"/>
          <w:bCs/>
          <w:lang w:eastAsia="en-US"/>
        </w:rPr>
      </w:r>
      <w:r w:rsidR="00452F0C">
        <w:rPr>
          <w:rFonts w:eastAsiaTheme="minorHAnsi" w:cs="Arial"/>
          <w:b w:val="0"/>
          <w:bCs/>
          <w:lang w:eastAsia="en-US"/>
        </w:rPr>
        <w:fldChar w:fldCharType="separate"/>
      </w:r>
      <w:r w:rsidR="006975D9">
        <w:rPr>
          <w:rFonts w:eastAsiaTheme="minorHAnsi" w:cs="Arial"/>
          <w:b w:val="0"/>
          <w:bCs/>
          <w:lang w:eastAsia="en-US"/>
        </w:rPr>
        <w:t>7.4</w:t>
      </w:r>
      <w:r w:rsidR="00452F0C">
        <w:rPr>
          <w:rFonts w:eastAsiaTheme="minorHAnsi" w:cs="Arial"/>
          <w:b w:val="0"/>
          <w:bCs/>
          <w:lang w:eastAsia="en-US"/>
        </w:rPr>
        <w:fldChar w:fldCharType="end"/>
      </w:r>
      <w:r w:rsidR="00452F0C">
        <w:rPr>
          <w:rFonts w:eastAsiaTheme="minorHAnsi" w:cs="Arial"/>
          <w:b w:val="0"/>
          <w:bCs/>
          <w:lang w:eastAsia="en-US"/>
        </w:rPr>
        <w:t xml:space="preserve"> </w:t>
      </w:r>
      <w:r w:rsidRPr="004D085C">
        <w:rPr>
          <w:rFonts w:eastAsiaTheme="minorHAnsi" w:cs="Arial"/>
          <w:b w:val="0"/>
          <w:bCs/>
          <w:lang w:eastAsia="en-US"/>
        </w:rPr>
        <w:t>i sin helhet kan komma att beskatta i inkomstslaget tjänst</w:t>
      </w:r>
      <w:r>
        <w:rPr>
          <w:rFonts w:eastAsiaTheme="minorHAnsi" w:cs="Arial"/>
          <w:b w:val="0"/>
          <w:bCs/>
          <w:lang w:eastAsia="en-US"/>
        </w:rPr>
        <w:t xml:space="preserve"> och att Bolaget inte till någon del kommer ersätta Optionsinnehavaren för skatt därav.</w:t>
      </w:r>
      <w:bookmarkEnd w:id="41"/>
    </w:p>
    <w:bookmarkEnd w:id="42"/>
    <w:p w14:paraId="62B7EF99" w14:textId="37905433" w:rsidR="00035494" w:rsidRPr="00452F0C" w:rsidRDefault="00035494" w:rsidP="00452F0C">
      <w:pPr>
        <w:pStyle w:val="MAQSHeading2"/>
        <w:jc w:val="both"/>
        <w:rPr>
          <w:rFonts w:eastAsiaTheme="minorHAnsi" w:cs="Arial"/>
          <w:b w:val="0"/>
          <w:bCs/>
          <w:lang w:eastAsia="en-US"/>
        </w:rPr>
      </w:pPr>
      <w:r>
        <w:rPr>
          <w:rFonts w:eastAsiaTheme="minorHAnsi" w:cs="Arial"/>
          <w:b w:val="0"/>
          <w:bCs/>
          <w:lang w:eastAsia="en-US"/>
        </w:rPr>
        <w:t xml:space="preserve">Vad som enligt punkterna </w:t>
      </w:r>
      <w:r w:rsidR="00452F0C">
        <w:rPr>
          <w:rFonts w:eastAsiaTheme="minorHAnsi" w:cs="Arial"/>
          <w:b w:val="0"/>
          <w:bCs/>
          <w:lang w:eastAsia="en-US"/>
        </w:rPr>
        <w:fldChar w:fldCharType="begin"/>
      </w:r>
      <w:r w:rsidR="00452F0C">
        <w:rPr>
          <w:rFonts w:eastAsiaTheme="minorHAnsi" w:cs="Arial"/>
          <w:b w:val="0"/>
          <w:bCs/>
          <w:lang w:eastAsia="en-US"/>
        </w:rPr>
        <w:instrText xml:space="preserve"> REF _Ref118381383 \r \h </w:instrText>
      </w:r>
      <w:r w:rsidR="00452F0C">
        <w:rPr>
          <w:rFonts w:eastAsiaTheme="minorHAnsi" w:cs="Arial"/>
          <w:b w:val="0"/>
          <w:bCs/>
          <w:lang w:eastAsia="en-US"/>
        </w:rPr>
      </w:r>
      <w:r w:rsidR="00452F0C">
        <w:rPr>
          <w:rFonts w:eastAsiaTheme="minorHAnsi" w:cs="Arial"/>
          <w:b w:val="0"/>
          <w:bCs/>
          <w:lang w:eastAsia="en-US"/>
        </w:rPr>
        <w:fldChar w:fldCharType="separate"/>
      </w:r>
      <w:r w:rsidR="006975D9">
        <w:rPr>
          <w:rFonts w:eastAsiaTheme="minorHAnsi" w:cs="Arial"/>
          <w:b w:val="0"/>
          <w:bCs/>
          <w:lang w:eastAsia="en-US"/>
        </w:rPr>
        <w:t>7.1</w:t>
      </w:r>
      <w:r w:rsidR="00452F0C">
        <w:rPr>
          <w:rFonts w:eastAsiaTheme="minorHAnsi" w:cs="Arial"/>
          <w:b w:val="0"/>
          <w:bCs/>
          <w:lang w:eastAsia="en-US"/>
        </w:rPr>
        <w:fldChar w:fldCharType="end"/>
      </w:r>
      <w:r>
        <w:rPr>
          <w:rFonts w:eastAsiaTheme="minorHAnsi" w:cs="Arial"/>
          <w:b w:val="0"/>
          <w:bCs/>
          <w:lang w:eastAsia="en-US"/>
        </w:rPr>
        <w:t xml:space="preserve"> - </w:t>
      </w:r>
      <w:r w:rsidR="00452F0C">
        <w:rPr>
          <w:rFonts w:eastAsiaTheme="minorHAnsi" w:cs="Arial"/>
          <w:b w:val="0"/>
          <w:bCs/>
          <w:lang w:eastAsia="en-US"/>
        </w:rPr>
        <w:fldChar w:fldCharType="begin"/>
      </w:r>
      <w:r w:rsidR="00452F0C">
        <w:rPr>
          <w:rFonts w:eastAsiaTheme="minorHAnsi" w:cs="Arial"/>
          <w:b w:val="0"/>
          <w:bCs/>
          <w:lang w:eastAsia="en-US"/>
        </w:rPr>
        <w:instrText xml:space="preserve"> REF _Ref118384988 \r \h </w:instrText>
      </w:r>
      <w:r w:rsidR="00452F0C">
        <w:rPr>
          <w:rFonts w:eastAsiaTheme="minorHAnsi" w:cs="Arial"/>
          <w:b w:val="0"/>
          <w:bCs/>
          <w:lang w:eastAsia="en-US"/>
        </w:rPr>
      </w:r>
      <w:r w:rsidR="00452F0C">
        <w:rPr>
          <w:rFonts w:eastAsiaTheme="minorHAnsi" w:cs="Arial"/>
          <w:b w:val="0"/>
          <w:bCs/>
          <w:lang w:eastAsia="en-US"/>
        </w:rPr>
        <w:fldChar w:fldCharType="separate"/>
      </w:r>
      <w:r w:rsidR="006975D9">
        <w:rPr>
          <w:rFonts w:eastAsiaTheme="minorHAnsi" w:cs="Arial"/>
          <w:b w:val="0"/>
          <w:bCs/>
          <w:lang w:eastAsia="en-US"/>
        </w:rPr>
        <w:t>7.5</w:t>
      </w:r>
      <w:r w:rsidR="00452F0C">
        <w:rPr>
          <w:rFonts w:eastAsiaTheme="minorHAnsi" w:cs="Arial"/>
          <w:b w:val="0"/>
          <w:bCs/>
          <w:lang w:eastAsia="en-US"/>
        </w:rPr>
        <w:fldChar w:fldCharType="end"/>
      </w:r>
      <w:r>
        <w:rPr>
          <w:rFonts w:eastAsiaTheme="minorHAnsi" w:cs="Arial"/>
          <w:b w:val="0"/>
          <w:bCs/>
          <w:lang w:eastAsia="en-US"/>
        </w:rPr>
        <w:t xml:space="preserve"> gäller vid Exit ska tillämpas på motsvarande sätt även för det fall Bolagets Aktier blir föremål för tvångsinlösen </w:t>
      </w:r>
      <w:r w:rsidRPr="00882EA1">
        <w:rPr>
          <w:rFonts w:eastAsiaTheme="minorHAnsi" w:cs="Arial"/>
          <w:b w:val="0"/>
          <w:bCs/>
          <w:lang w:eastAsia="en-US"/>
        </w:rPr>
        <w:t>enligt 22 kapitlet aktiebolagslagen (2005:551)</w:t>
      </w:r>
      <w:r>
        <w:rPr>
          <w:rFonts w:eastAsiaTheme="minorHAnsi" w:cs="Arial"/>
          <w:b w:val="0"/>
          <w:bCs/>
          <w:lang w:eastAsia="en-US"/>
        </w:rPr>
        <w:t xml:space="preserve">. </w:t>
      </w:r>
    </w:p>
    <w:p w14:paraId="490E0904" w14:textId="1FE899C7" w:rsidR="00B86A14" w:rsidRPr="00B874D9" w:rsidRDefault="00FF0E59" w:rsidP="00B86A14">
      <w:pPr>
        <w:pStyle w:val="MAQSHeading1"/>
        <w:rPr>
          <w:rFonts w:eastAsiaTheme="minorHAnsi"/>
          <w:i/>
          <w:lang w:eastAsia="en-US"/>
        </w:rPr>
      </w:pPr>
      <w:bookmarkStart w:id="43" w:name="_Ref117760554"/>
      <w:bookmarkStart w:id="44" w:name="_Toc384974802"/>
      <w:bookmarkStart w:id="45" w:name="_Ref531092973"/>
      <w:bookmarkStart w:id="46" w:name="_Toc117718680"/>
      <w:bookmarkEnd w:id="17"/>
      <w:bookmarkEnd w:id="33"/>
      <w:r>
        <w:rPr>
          <w:rFonts w:eastAsiaTheme="minorHAnsi"/>
          <w:lang w:eastAsia="en-US"/>
        </w:rPr>
        <w:t>S</w:t>
      </w:r>
      <w:r w:rsidR="00B86A14">
        <w:rPr>
          <w:rFonts w:eastAsiaTheme="minorHAnsi"/>
          <w:lang w:eastAsia="en-US"/>
        </w:rPr>
        <w:t>katt</w:t>
      </w:r>
      <w:bookmarkEnd w:id="43"/>
      <w:bookmarkEnd w:id="44"/>
      <w:bookmarkEnd w:id="45"/>
      <w:bookmarkEnd w:id="46"/>
    </w:p>
    <w:p w14:paraId="4FC8B552" w14:textId="16199DCC" w:rsidR="00A71FA1" w:rsidRDefault="00A71FA1" w:rsidP="00A71FA1">
      <w:pPr>
        <w:pStyle w:val="MAQSHeading2"/>
        <w:rPr>
          <w:rFonts w:eastAsiaTheme="minorHAnsi"/>
          <w:b w:val="0"/>
          <w:bCs/>
          <w:lang w:eastAsia="en-US"/>
        </w:rPr>
      </w:pPr>
      <w:r>
        <w:rPr>
          <w:rFonts w:eastAsiaTheme="minorHAnsi"/>
          <w:b w:val="0"/>
          <w:bCs/>
          <w:lang w:eastAsia="en-US"/>
        </w:rPr>
        <w:t xml:space="preserve">Avsikten med Personaloptionerna är att de ska utgöra kvalificerade personaloptioner enligt 11 a kap. </w:t>
      </w:r>
      <w:r w:rsidRPr="00956AD4">
        <w:rPr>
          <w:rFonts w:eastAsiaTheme="minorHAnsi"/>
          <w:b w:val="0"/>
          <w:bCs/>
          <w:lang w:eastAsia="en-US"/>
        </w:rPr>
        <w:t xml:space="preserve">inkomstskattelagen </w:t>
      </w:r>
      <w:r w:rsidRPr="00AD2184">
        <w:rPr>
          <w:rFonts w:eastAsiaTheme="minorHAnsi"/>
          <w:b w:val="0"/>
          <w:bCs/>
          <w:lang w:eastAsia="en-US"/>
        </w:rPr>
        <w:t>och att någon skatt inte ska utgå vid tilldelning, förfall eller utnyttjande av Personaloptionerna</w:t>
      </w:r>
      <w:r w:rsidRPr="00956AD4">
        <w:rPr>
          <w:rFonts w:eastAsiaTheme="minorHAnsi"/>
          <w:b w:val="0"/>
          <w:bCs/>
          <w:lang w:eastAsia="en-US"/>
        </w:rPr>
        <w:t>.</w:t>
      </w:r>
    </w:p>
    <w:p w14:paraId="6FC75421" w14:textId="1506DAC3" w:rsidR="00A71FA1" w:rsidRDefault="00A71FA1" w:rsidP="00A71FA1">
      <w:pPr>
        <w:pStyle w:val="MAQSHeading2"/>
        <w:rPr>
          <w:rFonts w:eastAsiaTheme="minorHAnsi"/>
          <w:b w:val="0"/>
          <w:bCs/>
          <w:lang w:eastAsia="en-US"/>
        </w:rPr>
      </w:pPr>
      <w:bookmarkStart w:id="47" w:name="_Ref117588708"/>
      <w:r w:rsidRPr="00A71FA1">
        <w:rPr>
          <w:rFonts w:eastAsiaTheme="minorHAnsi"/>
          <w:b w:val="0"/>
          <w:bCs/>
          <w:lang w:eastAsia="en-US"/>
        </w:rPr>
        <w:t xml:space="preserve">Skulle </w:t>
      </w:r>
      <w:r>
        <w:rPr>
          <w:rFonts w:eastAsiaTheme="minorHAnsi"/>
          <w:b w:val="0"/>
          <w:bCs/>
          <w:lang w:eastAsia="en-US"/>
        </w:rPr>
        <w:t>det, oavsett orsak därtill, utgå skatt i samband med tilldelning, förfall eller utnyttjande av Personaloptionerna, ska envar av Parterna stå för sina egna skattekostnader och avgifter.</w:t>
      </w:r>
      <w:bookmarkEnd w:id="47"/>
      <w:r>
        <w:rPr>
          <w:rFonts w:eastAsiaTheme="minorHAnsi"/>
          <w:b w:val="0"/>
          <w:bCs/>
          <w:lang w:eastAsia="en-US"/>
        </w:rPr>
        <w:t xml:space="preserve"> </w:t>
      </w:r>
    </w:p>
    <w:p w14:paraId="3A7CB047" w14:textId="006709FA" w:rsidR="00B86A14" w:rsidRDefault="00A71FA1" w:rsidP="00011A63">
      <w:pPr>
        <w:pStyle w:val="MAQSHeading2"/>
        <w:rPr>
          <w:rFonts w:eastAsiaTheme="minorHAnsi"/>
          <w:b w:val="0"/>
          <w:bCs/>
          <w:lang w:eastAsia="en-US"/>
        </w:rPr>
      </w:pPr>
      <w:r w:rsidRPr="00011A63">
        <w:rPr>
          <w:rFonts w:eastAsiaTheme="minorHAnsi"/>
          <w:b w:val="0"/>
          <w:bCs/>
          <w:lang w:eastAsia="en-US"/>
        </w:rPr>
        <w:t>Optionsinnehavaren bekräftar att denne är införstådd med att</w:t>
      </w:r>
      <w:r w:rsidR="00426CD2">
        <w:rPr>
          <w:rFonts w:eastAsiaTheme="minorHAnsi"/>
          <w:b w:val="0"/>
          <w:bCs/>
          <w:lang w:eastAsia="en-US"/>
        </w:rPr>
        <w:t xml:space="preserve"> Skatteverket, eller annan skattemyndighet, kan anse att tilldelning, förfall eller utnyttjande av Personaloptionerna ska beskattas</w:t>
      </w:r>
      <w:r w:rsidR="00011A63">
        <w:rPr>
          <w:rFonts w:eastAsiaTheme="minorHAnsi"/>
          <w:b w:val="0"/>
          <w:bCs/>
          <w:lang w:eastAsia="en-US"/>
        </w:rPr>
        <w:t>.</w:t>
      </w:r>
      <w:r w:rsidR="007366A5">
        <w:rPr>
          <w:rFonts w:eastAsiaTheme="minorHAnsi"/>
          <w:b w:val="0"/>
          <w:bCs/>
          <w:lang w:eastAsia="en-US"/>
        </w:rPr>
        <w:t xml:space="preserve"> Vidare förbinder </w:t>
      </w:r>
      <w:r w:rsidR="00426CD2">
        <w:rPr>
          <w:rFonts w:eastAsiaTheme="minorHAnsi"/>
          <w:b w:val="0"/>
          <w:bCs/>
          <w:lang w:eastAsia="en-US"/>
        </w:rPr>
        <w:t xml:space="preserve">sig </w:t>
      </w:r>
      <w:r w:rsidR="007366A5">
        <w:rPr>
          <w:rFonts w:eastAsiaTheme="minorHAnsi"/>
          <w:b w:val="0"/>
          <w:bCs/>
          <w:lang w:eastAsia="en-US"/>
        </w:rPr>
        <w:t xml:space="preserve">Optionsinnehavaren att inte framställa några krav mot Koncernen, dess företrädare eller anställda, i händelse av </w:t>
      </w:r>
      <w:r w:rsidR="00426CD2">
        <w:rPr>
          <w:rFonts w:eastAsiaTheme="minorHAnsi"/>
          <w:b w:val="0"/>
          <w:bCs/>
          <w:lang w:eastAsia="en-US"/>
        </w:rPr>
        <w:t xml:space="preserve">Optionsinnehavarens </w:t>
      </w:r>
      <w:r w:rsidR="007366A5">
        <w:rPr>
          <w:rFonts w:eastAsiaTheme="minorHAnsi"/>
          <w:b w:val="0"/>
          <w:bCs/>
          <w:lang w:eastAsia="en-US"/>
        </w:rPr>
        <w:t xml:space="preserve">skattskyldighet enligt </w:t>
      </w:r>
      <w:r w:rsidR="00426CD2">
        <w:rPr>
          <w:rFonts w:eastAsiaTheme="minorHAnsi"/>
          <w:b w:val="0"/>
          <w:bCs/>
          <w:lang w:eastAsia="en-US"/>
        </w:rPr>
        <w:t xml:space="preserve">denna </w:t>
      </w:r>
      <w:r w:rsidR="007366A5">
        <w:rPr>
          <w:rFonts w:eastAsiaTheme="minorHAnsi"/>
          <w:b w:val="0"/>
          <w:bCs/>
          <w:lang w:eastAsia="en-US"/>
        </w:rPr>
        <w:t xml:space="preserve">punkt </w:t>
      </w:r>
      <w:r w:rsidR="0015601D">
        <w:rPr>
          <w:rFonts w:eastAsiaTheme="minorHAnsi"/>
          <w:b w:val="0"/>
          <w:bCs/>
          <w:lang w:eastAsia="en-US"/>
        </w:rPr>
        <w:fldChar w:fldCharType="begin"/>
      </w:r>
      <w:r w:rsidR="0015601D">
        <w:rPr>
          <w:rFonts w:eastAsiaTheme="minorHAnsi"/>
          <w:b w:val="0"/>
          <w:bCs/>
          <w:lang w:eastAsia="en-US"/>
        </w:rPr>
        <w:instrText xml:space="preserve"> REF _Ref117760554 \r \h </w:instrText>
      </w:r>
      <w:r w:rsidR="0015601D">
        <w:rPr>
          <w:rFonts w:eastAsiaTheme="minorHAnsi"/>
          <w:b w:val="0"/>
          <w:bCs/>
          <w:lang w:eastAsia="en-US"/>
        </w:rPr>
      </w:r>
      <w:r w:rsidR="0015601D">
        <w:rPr>
          <w:rFonts w:eastAsiaTheme="minorHAnsi"/>
          <w:b w:val="0"/>
          <w:bCs/>
          <w:lang w:eastAsia="en-US"/>
        </w:rPr>
        <w:fldChar w:fldCharType="separate"/>
      </w:r>
      <w:r w:rsidR="006975D9">
        <w:rPr>
          <w:rFonts w:eastAsiaTheme="minorHAnsi"/>
          <w:b w:val="0"/>
          <w:bCs/>
          <w:lang w:eastAsia="en-US"/>
        </w:rPr>
        <w:t>8</w:t>
      </w:r>
      <w:r w:rsidR="0015601D">
        <w:rPr>
          <w:rFonts w:eastAsiaTheme="minorHAnsi"/>
          <w:b w:val="0"/>
          <w:bCs/>
          <w:lang w:eastAsia="en-US"/>
        </w:rPr>
        <w:fldChar w:fldCharType="end"/>
      </w:r>
      <w:r w:rsidR="00426CD2">
        <w:rPr>
          <w:rFonts w:eastAsiaTheme="minorHAnsi"/>
          <w:b w:val="0"/>
          <w:bCs/>
          <w:lang w:eastAsia="en-US"/>
        </w:rPr>
        <w:t>.</w:t>
      </w:r>
    </w:p>
    <w:p w14:paraId="7C4EA4B8" w14:textId="0D1A904A" w:rsidR="00B87EE1" w:rsidRDefault="00B87EE1" w:rsidP="00B87EE1">
      <w:pPr>
        <w:pStyle w:val="MAQSHeading1"/>
        <w:rPr>
          <w:rFonts w:eastAsiaTheme="minorHAnsi"/>
        </w:rPr>
      </w:pPr>
      <w:r>
        <w:rPr>
          <w:rFonts w:eastAsiaTheme="minorHAnsi"/>
        </w:rPr>
        <w:t>AVTALSTID</w:t>
      </w:r>
    </w:p>
    <w:p w14:paraId="4F1E18EF" w14:textId="69136E28" w:rsidR="00B87EE1" w:rsidRPr="00B87EE1" w:rsidRDefault="00B87EE1" w:rsidP="00B87EE1">
      <w:pPr>
        <w:pStyle w:val="MAQSText2"/>
        <w:rPr>
          <w:rFonts w:eastAsiaTheme="minorHAnsi"/>
          <w:lang w:eastAsia="en-US"/>
        </w:rPr>
      </w:pPr>
      <w:r>
        <w:rPr>
          <w:rFonts w:eastAsiaTheme="minorHAnsi"/>
          <w:lang w:eastAsia="en-US"/>
        </w:rPr>
        <w:t>Detta Avtal gäller från den dag det underteckna</w:t>
      </w:r>
      <w:r w:rsidR="00C27E5E">
        <w:rPr>
          <w:rFonts w:eastAsiaTheme="minorHAnsi"/>
          <w:lang w:eastAsia="en-US"/>
        </w:rPr>
        <w:t>t</w:t>
      </w:r>
      <w:r>
        <w:rPr>
          <w:rFonts w:eastAsiaTheme="minorHAnsi"/>
          <w:lang w:eastAsia="en-US"/>
        </w:rPr>
        <w:t xml:space="preserve">s av båda Parter till och med den dag som infaller omedelbart efter dagen då Optionsinnehavaren </w:t>
      </w:r>
      <w:r w:rsidR="00C27E5E">
        <w:rPr>
          <w:rFonts w:eastAsiaTheme="minorHAnsi"/>
          <w:lang w:eastAsia="en-US"/>
        </w:rPr>
        <w:t xml:space="preserve">har </w:t>
      </w:r>
      <w:r>
        <w:rPr>
          <w:rFonts w:eastAsiaTheme="minorHAnsi"/>
          <w:lang w:eastAsia="en-US"/>
        </w:rPr>
        <w:t xml:space="preserve">utnyttjat samtliga sina </w:t>
      </w:r>
      <w:r w:rsidR="00956AD4">
        <w:rPr>
          <w:rFonts w:eastAsiaTheme="minorHAnsi"/>
          <w:lang w:eastAsia="en-US"/>
        </w:rPr>
        <w:t xml:space="preserve">Intjänade </w:t>
      </w:r>
      <w:r>
        <w:rPr>
          <w:rFonts w:eastAsiaTheme="minorHAnsi"/>
          <w:lang w:eastAsia="en-US"/>
        </w:rPr>
        <w:t xml:space="preserve">Personaloptioner och blivit införd som ägare till samtliga Aktier som Förvärvats i Bolagets aktiebok eller den tidigare dag </w:t>
      </w:r>
      <w:r w:rsidR="00C27E5E">
        <w:rPr>
          <w:rFonts w:eastAsiaTheme="minorHAnsi"/>
          <w:lang w:eastAsia="en-US"/>
        </w:rPr>
        <w:t>då inga rättigheter eller skyldigheter längre existerar under Avtalet.</w:t>
      </w:r>
      <w:r>
        <w:rPr>
          <w:rFonts w:eastAsiaTheme="minorHAnsi"/>
          <w:lang w:eastAsia="en-US"/>
        </w:rPr>
        <w:t xml:space="preserve"> </w:t>
      </w:r>
    </w:p>
    <w:p w14:paraId="6B3AFDBD" w14:textId="5E7ED665" w:rsidR="00924C58" w:rsidRPr="00924C58" w:rsidRDefault="00FF0E59" w:rsidP="00924C58">
      <w:pPr>
        <w:pStyle w:val="MAQSHeading1"/>
        <w:rPr>
          <w:rFonts w:eastAsiaTheme="minorHAnsi"/>
        </w:rPr>
      </w:pPr>
      <w:r>
        <w:rPr>
          <w:rFonts w:eastAsiaTheme="minorHAnsi"/>
        </w:rPr>
        <w:t>Övriga villkor</w:t>
      </w:r>
    </w:p>
    <w:p w14:paraId="26791562" w14:textId="77777777" w:rsidR="00F5654A" w:rsidRPr="00A13477" w:rsidRDefault="00F5654A" w:rsidP="00F5654A">
      <w:pPr>
        <w:pStyle w:val="MAQSText20"/>
        <w:rPr>
          <w:rFonts w:eastAsiaTheme="minorHAnsi"/>
          <w:i/>
          <w:lang w:eastAsia="en-US"/>
        </w:rPr>
      </w:pPr>
      <w:r w:rsidRPr="00A13477">
        <w:rPr>
          <w:rFonts w:eastAsiaTheme="minorHAnsi"/>
          <w:lang w:eastAsia="en-US"/>
        </w:rPr>
        <w:t>Meddelanden till Bolaget</w:t>
      </w:r>
      <w:r>
        <w:rPr>
          <w:rFonts w:eastAsiaTheme="minorHAnsi"/>
          <w:lang w:eastAsia="en-US"/>
        </w:rPr>
        <w:t xml:space="preserve"> enligt detta Avtal</w:t>
      </w:r>
      <w:r w:rsidRPr="00A13477">
        <w:rPr>
          <w:rFonts w:eastAsiaTheme="minorHAnsi"/>
          <w:lang w:eastAsia="en-US"/>
        </w:rPr>
        <w:t xml:space="preserve"> ska </w:t>
      </w:r>
      <w:r>
        <w:rPr>
          <w:rFonts w:eastAsiaTheme="minorHAnsi"/>
          <w:lang w:eastAsia="en-US"/>
        </w:rPr>
        <w:t xml:space="preserve">ske skriftligen </w:t>
      </w:r>
      <w:r w:rsidRPr="00A13477">
        <w:rPr>
          <w:rFonts w:eastAsiaTheme="minorHAnsi"/>
          <w:lang w:eastAsia="en-US"/>
        </w:rPr>
        <w:t>till den adress som anges i ingressen i detta Avtal</w:t>
      </w:r>
      <w:r>
        <w:rPr>
          <w:rFonts w:eastAsiaTheme="minorHAnsi"/>
          <w:lang w:eastAsia="en-US"/>
        </w:rPr>
        <w:t xml:space="preserve"> eller ny adress som Optionsinnehavaren meddelats av Bolaget skriftligen.</w:t>
      </w:r>
    </w:p>
    <w:p w14:paraId="0E360B0D" w14:textId="77777777" w:rsidR="00F5654A" w:rsidRDefault="00F5654A" w:rsidP="00F5654A">
      <w:pPr>
        <w:pStyle w:val="MAQSText20"/>
        <w:rPr>
          <w:rFonts w:eastAsiaTheme="minorHAnsi"/>
          <w:lang w:eastAsia="en-US"/>
        </w:rPr>
      </w:pPr>
      <w:r w:rsidRPr="00A13477">
        <w:rPr>
          <w:rFonts w:eastAsiaTheme="minorHAnsi"/>
          <w:lang w:eastAsia="en-US"/>
        </w:rPr>
        <w:t xml:space="preserve">Meddelanden till Optionsinnehavaren </w:t>
      </w:r>
      <w:r>
        <w:rPr>
          <w:rFonts w:eastAsiaTheme="minorHAnsi"/>
          <w:lang w:eastAsia="en-US"/>
        </w:rPr>
        <w:t xml:space="preserve">enligt detta Avtal </w:t>
      </w:r>
      <w:r w:rsidRPr="00A13477">
        <w:rPr>
          <w:rFonts w:eastAsiaTheme="minorHAnsi"/>
          <w:lang w:eastAsia="en-US"/>
        </w:rPr>
        <w:t xml:space="preserve">ska </w:t>
      </w:r>
      <w:r>
        <w:rPr>
          <w:rFonts w:eastAsiaTheme="minorHAnsi"/>
          <w:lang w:eastAsia="en-US"/>
        </w:rPr>
        <w:t>ske skriftligen t</w:t>
      </w:r>
      <w:r w:rsidRPr="00A13477">
        <w:rPr>
          <w:rFonts w:eastAsiaTheme="minorHAnsi"/>
          <w:lang w:eastAsia="en-US"/>
        </w:rPr>
        <w:t xml:space="preserve">ill den </w:t>
      </w:r>
      <w:r>
        <w:rPr>
          <w:rFonts w:eastAsiaTheme="minorHAnsi"/>
          <w:lang w:eastAsia="en-US"/>
        </w:rPr>
        <w:t xml:space="preserve">adress som anges i ingressen till detta Avtal eller ny adress som Bolaget meddelats av </w:t>
      </w:r>
      <w:r>
        <w:rPr>
          <w:rFonts w:eastAsiaTheme="minorHAnsi"/>
          <w:lang w:eastAsia="en-US"/>
        </w:rPr>
        <w:lastRenderedPageBreak/>
        <w:t xml:space="preserve">Optionsinnehavaren skriftligen. </w:t>
      </w:r>
      <w:r w:rsidRPr="00A13477">
        <w:rPr>
          <w:rFonts w:eastAsiaTheme="minorHAnsi"/>
          <w:lang w:eastAsia="en-US"/>
        </w:rPr>
        <w:t xml:space="preserve">Optionsinnehavaren </w:t>
      </w:r>
      <w:r>
        <w:rPr>
          <w:rFonts w:eastAsiaTheme="minorHAnsi"/>
          <w:lang w:eastAsia="en-US"/>
        </w:rPr>
        <w:t>ska meddela</w:t>
      </w:r>
      <w:r w:rsidRPr="00A13477">
        <w:rPr>
          <w:rFonts w:eastAsiaTheme="minorHAnsi"/>
          <w:lang w:eastAsia="en-US"/>
        </w:rPr>
        <w:t xml:space="preserve"> Bolaget för det fall Optionsinnehavaren </w:t>
      </w:r>
      <w:r>
        <w:rPr>
          <w:rFonts w:eastAsiaTheme="minorHAnsi"/>
          <w:lang w:eastAsia="en-US"/>
        </w:rPr>
        <w:t>byter adress.</w:t>
      </w:r>
    </w:p>
    <w:p w14:paraId="55207FAD" w14:textId="6236EC4D" w:rsidR="00C27E5E" w:rsidRPr="00A13477" w:rsidRDefault="00C27E5E" w:rsidP="00B86A14">
      <w:pPr>
        <w:pStyle w:val="MAQSText20"/>
        <w:rPr>
          <w:rFonts w:eastAsiaTheme="minorHAnsi"/>
          <w:lang w:eastAsia="en-US"/>
        </w:rPr>
      </w:pPr>
      <w:r>
        <w:rPr>
          <w:rFonts w:eastAsiaTheme="minorHAnsi"/>
          <w:lang w:eastAsia="en-US"/>
        </w:rPr>
        <w:t xml:space="preserve">Ändring och tillägg till Avtalet är bindande endast om de är skriftliga och undertecknade av båda Parter. Bolaget ska dock ha rätt att besluta om ändringar och tillägg till detta Avtal förutsatt att sådana ändringar är nödvändiga på grund av lag, dom/beslut av domstol eller annan myndighet eller om Bolaget anser att sådana </w:t>
      </w:r>
      <w:r w:rsidR="009B545D">
        <w:rPr>
          <w:rFonts w:eastAsiaTheme="minorHAnsi"/>
          <w:lang w:eastAsia="en-US"/>
        </w:rPr>
        <w:t>åtgärder</w:t>
      </w:r>
      <w:r>
        <w:rPr>
          <w:rFonts w:eastAsiaTheme="minorHAnsi"/>
          <w:lang w:eastAsia="en-US"/>
        </w:rPr>
        <w:t xml:space="preserve"> är lämpliga eller nödvändiga av praktiska skäl och Optionsinnehavarens rätt inte i något väsentligt hän</w:t>
      </w:r>
      <w:r w:rsidR="009B545D">
        <w:rPr>
          <w:rFonts w:eastAsiaTheme="minorHAnsi"/>
          <w:lang w:eastAsia="en-US"/>
        </w:rPr>
        <w:t>seende försämras.</w:t>
      </w:r>
    </w:p>
    <w:p w14:paraId="4CD46EBE" w14:textId="66CCB87C" w:rsidR="00B86A14" w:rsidRPr="004B57E3" w:rsidRDefault="00FF0E59" w:rsidP="00B86A14">
      <w:pPr>
        <w:pStyle w:val="MAQSHeading1"/>
        <w:rPr>
          <w:rFonts w:eastAsiaTheme="minorHAnsi"/>
          <w:lang w:eastAsia="en-US"/>
        </w:rPr>
      </w:pPr>
      <w:r>
        <w:t>Tvister</w:t>
      </w:r>
    </w:p>
    <w:p w14:paraId="49738F0E" w14:textId="77777777" w:rsidR="00887266" w:rsidRPr="00887266" w:rsidRDefault="00887266" w:rsidP="00887266">
      <w:pPr>
        <w:pStyle w:val="MAQSText20"/>
        <w:rPr>
          <w:rFonts w:eastAsiaTheme="minorHAnsi"/>
          <w:lang w:eastAsia="en-US"/>
        </w:rPr>
      </w:pPr>
      <w:r w:rsidRPr="00887266">
        <w:rPr>
          <w:rFonts w:eastAsiaTheme="minorHAnsi"/>
          <w:lang w:eastAsia="en-US"/>
        </w:rPr>
        <w:t xml:space="preserve">Svensk rätt ska äga tillämpning på detta Avtal, dock utan tillämpning av dess lagvalsregler. </w:t>
      </w:r>
    </w:p>
    <w:p w14:paraId="7143DD9B" w14:textId="77777777" w:rsidR="00887266" w:rsidRPr="00887266" w:rsidRDefault="00887266" w:rsidP="00887266">
      <w:pPr>
        <w:pStyle w:val="MAQSText20"/>
        <w:rPr>
          <w:rFonts w:eastAsiaTheme="minorHAnsi"/>
          <w:lang w:eastAsia="en-US"/>
        </w:rPr>
      </w:pPr>
      <w:r w:rsidRPr="00887266">
        <w:rPr>
          <w:rFonts w:eastAsiaTheme="minorHAnsi"/>
          <w:lang w:eastAsia="en-US"/>
        </w:rPr>
        <w:t xml:space="preserve">Tvist i anledning av detta Avtal ska slutligt avgöras genom skiljedom enligt Stockholms Handelskammares Skiljedomsinstituts Regler för Förenklat Skiljeförfarande. </w:t>
      </w:r>
    </w:p>
    <w:p w14:paraId="53997520" w14:textId="77777777" w:rsidR="00887266" w:rsidRPr="00887266" w:rsidRDefault="00887266" w:rsidP="00887266">
      <w:pPr>
        <w:pStyle w:val="MAQSText20"/>
        <w:rPr>
          <w:rFonts w:eastAsiaTheme="minorHAnsi"/>
          <w:lang w:eastAsia="en-US"/>
        </w:rPr>
      </w:pPr>
      <w:r w:rsidRPr="00887266">
        <w:rPr>
          <w:rFonts w:eastAsiaTheme="minorHAnsi"/>
          <w:lang w:eastAsia="en-US"/>
        </w:rPr>
        <w:t xml:space="preserve">Skiljeförfarandet ska äga rum i Göteborg och språket för skiljeförfarandet ska vara svenska. </w:t>
      </w:r>
    </w:p>
    <w:p w14:paraId="412F232B" w14:textId="77777777" w:rsidR="00887266" w:rsidRPr="00887266" w:rsidRDefault="00887266" w:rsidP="00887266">
      <w:pPr>
        <w:pStyle w:val="MAQSText20"/>
        <w:rPr>
          <w:rFonts w:eastAsiaTheme="minorHAnsi"/>
          <w:lang w:eastAsia="en-US"/>
        </w:rPr>
      </w:pPr>
      <w:r w:rsidRPr="00887266">
        <w:rPr>
          <w:rFonts w:eastAsiaTheme="minorHAnsi"/>
          <w:lang w:eastAsia="en-US"/>
        </w:rPr>
        <w:t>Kostnaderna för skiljedomaren ska i sin helhet bäras av Bolaget oavsett utgången i skiljeförfarandet. Förskottsbelopp samt eventuell säkerhet för arvode och/eller kostnader ska i sin helhet inbetalas av Bolaget. Optionsinnehavaren ska dock bära kostnaderna för skiljeförfarandet i sin helhet om skiljedomaren finner att Optionsinnehavaren inlett skiljeförfarande utan att Bolaget givit anledning därtill, eller Optionsinnehavaren eljest uppsåtligen eller genom försummelse föranlett ett onödigt skiljeförfarande. Beträffande Parternas rättegångskostnader utöver kostnaden för skiljeförfarandet ska fördelningen av dessa bestämmas i enlighet med bestämmelserna i 18 kapitlet rättegångsbalken.</w:t>
      </w:r>
    </w:p>
    <w:p w14:paraId="0FCE6665" w14:textId="0A0FEB60" w:rsidR="00D02B70" w:rsidRPr="00887266" w:rsidRDefault="00887266" w:rsidP="00887266">
      <w:pPr>
        <w:pStyle w:val="MAQSText20"/>
        <w:rPr>
          <w:rFonts w:eastAsiaTheme="minorHAnsi"/>
          <w:lang w:eastAsia="en-US"/>
        </w:rPr>
      </w:pPr>
      <w:bookmarkStart w:id="48" w:name="_Ref255318588"/>
      <w:bookmarkStart w:id="49" w:name="_Ref215642625"/>
      <w:r w:rsidRPr="00887266">
        <w:rPr>
          <w:rFonts w:eastAsiaTheme="minorHAnsi"/>
          <w:lang w:eastAsia="en-US"/>
        </w:rPr>
        <w:t>Parterna förbinder sig, utan begränsningar i tiden, att inte avslöja förekomsten av eller inne</w:t>
      </w:r>
      <w:r w:rsidRPr="00887266">
        <w:rPr>
          <w:rFonts w:eastAsiaTheme="minorHAnsi"/>
          <w:lang w:eastAsia="en-US"/>
        </w:rPr>
        <w:softHyphen/>
        <w:t>hållet i skiljedom i anledning av detta Avtal eller information om förhandlingar, skilje</w:t>
      </w:r>
      <w:r w:rsidRPr="00887266">
        <w:rPr>
          <w:rFonts w:eastAsiaTheme="minorHAnsi"/>
          <w:lang w:eastAsia="en-US"/>
        </w:rPr>
        <w:softHyphen/>
        <w:t>förfarande eller medling i anledning av detsamma. Vad som föreskrivs i denna punkt gäller inte såvida annat följer av lag, annan författning, myndighets bud, börsregler eller god sed på aktiemarknaden eller annars erfordras för doms verkställighet.</w:t>
      </w:r>
      <w:bookmarkEnd w:id="48"/>
      <w:bookmarkEnd w:id="49"/>
    </w:p>
    <w:p w14:paraId="633EB288" w14:textId="7603EE00" w:rsidR="00B86A14" w:rsidRPr="006516FA" w:rsidRDefault="00B86A14" w:rsidP="004D1472">
      <w:pPr>
        <w:pStyle w:val="MAQSText"/>
        <w:spacing w:before="240" w:after="360"/>
        <w:jc w:val="center"/>
        <w:rPr>
          <w:rFonts w:eastAsiaTheme="minorHAnsi"/>
          <w:u w:val="single"/>
          <w:lang w:eastAsia="en-US"/>
        </w:rPr>
      </w:pPr>
      <w:r w:rsidRPr="006516FA">
        <w:rPr>
          <w:rFonts w:eastAsiaTheme="minorHAnsi"/>
          <w:u w:val="single"/>
          <w:lang w:eastAsia="en-US"/>
        </w:rPr>
        <w:tab/>
      </w:r>
      <w:r w:rsidRPr="006516FA">
        <w:rPr>
          <w:rFonts w:eastAsiaTheme="minorHAnsi"/>
          <w:u w:val="single"/>
          <w:lang w:eastAsia="en-US"/>
        </w:rPr>
        <w:tab/>
      </w:r>
      <w:r w:rsidRPr="006516FA">
        <w:rPr>
          <w:rFonts w:eastAsiaTheme="minorHAnsi"/>
          <w:u w:val="single"/>
          <w:lang w:eastAsia="en-US"/>
        </w:rPr>
        <w:tab/>
      </w:r>
      <w:r w:rsidRPr="006516FA">
        <w:rPr>
          <w:rFonts w:eastAsiaTheme="minorHAnsi"/>
          <w:lang w:eastAsia="en-US"/>
        </w:rPr>
        <w:br w:type="page"/>
      </w:r>
    </w:p>
    <w:tbl>
      <w:tblPr>
        <w:tblW w:w="8845" w:type="dxa"/>
        <w:tblLayout w:type="fixed"/>
        <w:tblCellMar>
          <w:left w:w="0" w:type="dxa"/>
        </w:tblCellMar>
        <w:tblLook w:val="01E0" w:firstRow="1" w:lastRow="1" w:firstColumn="1" w:lastColumn="1" w:noHBand="0" w:noVBand="0"/>
      </w:tblPr>
      <w:tblGrid>
        <w:gridCol w:w="3969"/>
        <w:gridCol w:w="907"/>
        <w:gridCol w:w="3969"/>
      </w:tblGrid>
      <w:tr w:rsidR="004341F4" w:rsidRPr="00395C8C" w14:paraId="39E76A73" w14:textId="5A279D69" w:rsidTr="004341F4">
        <w:trPr>
          <w:trHeight w:val="378"/>
        </w:trPr>
        <w:tc>
          <w:tcPr>
            <w:tcW w:w="3969" w:type="dxa"/>
            <w:tcMar>
              <w:left w:w="0" w:type="dxa"/>
              <w:right w:w="0" w:type="dxa"/>
            </w:tcMar>
          </w:tcPr>
          <w:p w14:paraId="7753E491" w14:textId="77777777" w:rsidR="004341F4" w:rsidRPr="00395C8C" w:rsidRDefault="004341F4" w:rsidP="006122C5">
            <w:pPr>
              <w:pStyle w:val="MAQSTableText"/>
              <w:keepNext/>
            </w:pPr>
            <w:r w:rsidRPr="00395C8C">
              <w:lastRenderedPageBreak/>
              <w:t>Place:</w:t>
            </w:r>
          </w:p>
          <w:p w14:paraId="687494B8" w14:textId="77777777" w:rsidR="004341F4" w:rsidRPr="00395C8C" w:rsidRDefault="004341F4" w:rsidP="006122C5">
            <w:pPr>
              <w:pStyle w:val="MAQSTableText"/>
              <w:keepNext/>
              <w:rPr>
                <w:b/>
                <w:caps/>
              </w:rPr>
            </w:pPr>
            <w:r w:rsidRPr="00395C8C">
              <w:t>Date:</w:t>
            </w:r>
          </w:p>
        </w:tc>
        <w:tc>
          <w:tcPr>
            <w:tcW w:w="907" w:type="dxa"/>
          </w:tcPr>
          <w:p w14:paraId="5B7A5565" w14:textId="77777777" w:rsidR="004341F4" w:rsidRPr="00395C8C" w:rsidRDefault="004341F4" w:rsidP="006122C5">
            <w:pPr>
              <w:pStyle w:val="MAQSTableText"/>
              <w:keepNext/>
            </w:pPr>
          </w:p>
          <w:p w14:paraId="7F2AFBDF" w14:textId="77777777" w:rsidR="004341F4" w:rsidRPr="00395C8C" w:rsidRDefault="004341F4" w:rsidP="006122C5">
            <w:pPr>
              <w:pStyle w:val="MAQSTableText"/>
              <w:keepNext/>
            </w:pPr>
          </w:p>
        </w:tc>
        <w:tc>
          <w:tcPr>
            <w:tcW w:w="3969" w:type="dxa"/>
            <w:tcMar>
              <w:left w:w="0" w:type="dxa"/>
              <w:right w:w="0" w:type="dxa"/>
            </w:tcMar>
          </w:tcPr>
          <w:p w14:paraId="60752088" w14:textId="77777777" w:rsidR="004341F4" w:rsidRPr="00395C8C" w:rsidRDefault="004341F4" w:rsidP="004341F4">
            <w:pPr>
              <w:pStyle w:val="MAQSTableText"/>
              <w:keepNext/>
            </w:pPr>
            <w:r w:rsidRPr="00395C8C">
              <w:t>Place:</w:t>
            </w:r>
          </w:p>
          <w:p w14:paraId="2F0DA7B4" w14:textId="086DF433" w:rsidR="004341F4" w:rsidRPr="00395C8C" w:rsidRDefault="004341F4" w:rsidP="004341F4">
            <w:pPr>
              <w:pStyle w:val="MAQSTableText"/>
              <w:keepNext/>
              <w:rPr>
                <w:b/>
                <w:caps/>
              </w:rPr>
            </w:pPr>
            <w:r w:rsidRPr="00395C8C">
              <w:t>Date:</w:t>
            </w:r>
          </w:p>
        </w:tc>
      </w:tr>
      <w:tr w:rsidR="004341F4" w:rsidRPr="00395C8C" w14:paraId="054A9038" w14:textId="624226D7" w:rsidTr="004341F4">
        <w:trPr>
          <w:trHeight w:val="378"/>
        </w:trPr>
        <w:tc>
          <w:tcPr>
            <w:tcW w:w="3969" w:type="dxa"/>
            <w:tcMar>
              <w:left w:w="0" w:type="dxa"/>
              <w:right w:w="0" w:type="dxa"/>
            </w:tcMar>
          </w:tcPr>
          <w:p w14:paraId="7DEB913E" w14:textId="28F4760C" w:rsidR="004341F4" w:rsidRPr="00395C8C" w:rsidRDefault="00083EB2" w:rsidP="006122C5">
            <w:pPr>
              <w:pStyle w:val="MAQSTableText"/>
              <w:keepNext/>
              <w:rPr>
                <w:b/>
              </w:rPr>
            </w:pPr>
            <w:r>
              <w:rPr>
                <w:b/>
              </w:rPr>
              <w:t>OnDosis AB</w:t>
            </w:r>
          </w:p>
        </w:tc>
        <w:tc>
          <w:tcPr>
            <w:tcW w:w="907" w:type="dxa"/>
          </w:tcPr>
          <w:p w14:paraId="51300510" w14:textId="77777777" w:rsidR="004341F4" w:rsidRPr="00395C8C" w:rsidRDefault="004341F4" w:rsidP="006122C5">
            <w:pPr>
              <w:pStyle w:val="MAQSTableText"/>
              <w:keepNext/>
            </w:pPr>
          </w:p>
          <w:p w14:paraId="3A3F154C" w14:textId="77777777" w:rsidR="004341F4" w:rsidRPr="00395C8C" w:rsidRDefault="004341F4" w:rsidP="006122C5">
            <w:pPr>
              <w:pStyle w:val="MAQSTableText"/>
              <w:keepNext/>
            </w:pPr>
          </w:p>
        </w:tc>
        <w:tc>
          <w:tcPr>
            <w:tcW w:w="3969" w:type="dxa"/>
            <w:tcMar>
              <w:left w:w="0" w:type="dxa"/>
              <w:right w:w="0" w:type="dxa"/>
            </w:tcMar>
          </w:tcPr>
          <w:p w14:paraId="2120E053" w14:textId="1D63305E" w:rsidR="004341F4" w:rsidRPr="004341F4" w:rsidRDefault="004341F4" w:rsidP="006122C5">
            <w:pPr>
              <w:pStyle w:val="MAQSTableText"/>
              <w:keepNext/>
              <w:rPr>
                <w:b/>
                <w:bCs/>
              </w:rPr>
            </w:pPr>
          </w:p>
        </w:tc>
      </w:tr>
      <w:tr w:rsidR="004341F4" w:rsidRPr="00395C8C" w14:paraId="234CE222" w14:textId="03DA18A5" w:rsidTr="004341F4">
        <w:trPr>
          <w:trHeight w:val="667"/>
        </w:trPr>
        <w:tc>
          <w:tcPr>
            <w:tcW w:w="3969" w:type="dxa"/>
            <w:tcBorders>
              <w:bottom w:val="single" w:sz="4" w:space="0" w:color="auto"/>
            </w:tcBorders>
          </w:tcPr>
          <w:p w14:paraId="188B7370" w14:textId="77777777" w:rsidR="004341F4" w:rsidRPr="00395C8C" w:rsidRDefault="004341F4" w:rsidP="006122C5">
            <w:pPr>
              <w:pStyle w:val="MAQSTableText"/>
              <w:keepNext/>
            </w:pPr>
          </w:p>
        </w:tc>
        <w:tc>
          <w:tcPr>
            <w:tcW w:w="907" w:type="dxa"/>
          </w:tcPr>
          <w:p w14:paraId="38D840EB" w14:textId="77777777" w:rsidR="004341F4" w:rsidRPr="00395C8C" w:rsidRDefault="004341F4" w:rsidP="006122C5">
            <w:pPr>
              <w:pStyle w:val="MAQSTableText"/>
              <w:keepNext/>
            </w:pPr>
          </w:p>
        </w:tc>
        <w:tc>
          <w:tcPr>
            <w:tcW w:w="3969" w:type="dxa"/>
            <w:tcBorders>
              <w:bottom w:val="single" w:sz="4" w:space="0" w:color="auto"/>
            </w:tcBorders>
            <w:tcMar>
              <w:left w:w="0" w:type="dxa"/>
              <w:right w:w="0" w:type="dxa"/>
            </w:tcMar>
          </w:tcPr>
          <w:p w14:paraId="5B3F37CF" w14:textId="77777777" w:rsidR="004341F4" w:rsidRPr="00395C8C" w:rsidRDefault="004341F4" w:rsidP="006122C5">
            <w:pPr>
              <w:pStyle w:val="MAQSTableText"/>
              <w:keepNext/>
            </w:pPr>
          </w:p>
        </w:tc>
      </w:tr>
      <w:tr w:rsidR="004341F4" w:rsidRPr="00395C8C" w14:paraId="5FE732B6" w14:textId="7A760D68" w:rsidTr="004341F4">
        <w:trPr>
          <w:trHeight w:hRule="exact" w:val="71"/>
        </w:trPr>
        <w:tc>
          <w:tcPr>
            <w:tcW w:w="3969" w:type="dxa"/>
            <w:tcBorders>
              <w:top w:val="single" w:sz="4" w:space="0" w:color="auto"/>
            </w:tcBorders>
          </w:tcPr>
          <w:p w14:paraId="578BF556" w14:textId="77777777" w:rsidR="004341F4" w:rsidRPr="00395C8C" w:rsidRDefault="004341F4" w:rsidP="006122C5">
            <w:pPr>
              <w:pStyle w:val="MAQSText"/>
              <w:keepNext/>
            </w:pPr>
          </w:p>
        </w:tc>
        <w:tc>
          <w:tcPr>
            <w:tcW w:w="907" w:type="dxa"/>
          </w:tcPr>
          <w:p w14:paraId="2F4FCCEB" w14:textId="77777777" w:rsidR="004341F4" w:rsidRPr="00395C8C" w:rsidRDefault="004341F4" w:rsidP="006122C5">
            <w:pPr>
              <w:pStyle w:val="MAQSText"/>
              <w:keepNext/>
            </w:pPr>
          </w:p>
        </w:tc>
        <w:tc>
          <w:tcPr>
            <w:tcW w:w="3969" w:type="dxa"/>
            <w:tcBorders>
              <w:top w:val="single" w:sz="4" w:space="0" w:color="auto"/>
            </w:tcBorders>
            <w:tcMar>
              <w:left w:w="0" w:type="dxa"/>
              <w:right w:w="0" w:type="dxa"/>
            </w:tcMar>
          </w:tcPr>
          <w:p w14:paraId="237523B2" w14:textId="77777777" w:rsidR="004341F4" w:rsidRPr="00395C8C" w:rsidRDefault="004341F4" w:rsidP="006122C5">
            <w:pPr>
              <w:pStyle w:val="MAQSText"/>
              <w:keepNext/>
            </w:pPr>
          </w:p>
        </w:tc>
      </w:tr>
      <w:tr w:rsidR="004341F4" w:rsidRPr="00395C8C" w14:paraId="440346E1" w14:textId="33BF8E16" w:rsidTr="004341F4">
        <w:trPr>
          <w:trHeight w:val="378"/>
        </w:trPr>
        <w:tc>
          <w:tcPr>
            <w:tcW w:w="3969" w:type="dxa"/>
            <w:tcMar>
              <w:left w:w="0" w:type="dxa"/>
              <w:right w:w="0" w:type="dxa"/>
            </w:tcMar>
          </w:tcPr>
          <w:p w14:paraId="43916228" w14:textId="39BA1D26" w:rsidR="004341F4" w:rsidRPr="00404E59" w:rsidRDefault="004341F4" w:rsidP="006122C5">
            <w:pPr>
              <w:pStyle w:val="MAQSTableText"/>
              <w:keepNext/>
            </w:pPr>
            <w:r w:rsidRPr="00404E59">
              <w:t>[</w:t>
            </w:r>
            <w:r w:rsidR="003B732D" w:rsidRPr="00404E59">
              <w:t>F</w:t>
            </w:r>
            <w:r w:rsidRPr="00404E59">
              <w:t xml:space="preserve">öreträdare] </w:t>
            </w:r>
          </w:p>
        </w:tc>
        <w:tc>
          <w:tcPr>
            <w:tcW w:w="907" w:type="dxa"/>
          </w:tcPr>
          <w:p w14:paraId="3B6F83E7" w14:textId="77777777" w:rsidR="004341F4" w:rsidRPr="00404E59" w:rsidRDefault="004341F4" w:rsidP="006122C5">
            <w:pPr>
              <w:pStyle w:val="MAQSTableText"/>
              <w:keepNext/>
            </w:pPr>
          </w:p>
        </w:tc>
        <w:tc>
          <w:tcPr>
            <w:tcW w:w="3969" w:type="dxa"/>
            <w:tcMar>
              <w:left w:w="0" w:type="dxa"/>
              <w:right w:w="0" w:type="dxa"/>
            </w:tcMar>
          </w:tcPr>
          <w:p w14:paraId="402419EC" w14:textId="65B8E188" w:rsidR="004341F4" w:rsidRPr="00404E59" w:rsidRDefault="004341F4" w:rsidP="006122C5">
            <w:pPr>
              <w:pStyle w:val="MAQSTableText"/>
              <w:keepNext/>
            </w:pPr>
            <w:r w:rsidRPr="00404E59">
              <w:t>[</w:t>
            </w:r>
            <w:r w:rsidR="00D63F0A" w:rsidRPr="00404E59">
              <w:t>Styrelseledamot</w:t>
            </w:r>
            <w:r w:rsidRPr="00404E59">
              <w:t>]</w:t>
            </w:r>
          </w:p>
        </w:tc>
      </w:tr>
      <w:tr w:rsidR="004341F4" w:rsidRPr="00395C8C" w14:paraId="26F507AB" w14:textId="5282E60B" w:rsidTr="004341F4">
        <w:trPr>
          <w:trHeight w:val="667"/>
        </w:trPr>
        <w:tc>
          <w:tcPr>
            <w:tcW w:w="3969" w:type="dxa"/>
          </w:tcPr>
          <w:p w14:paraId="4CC2FEE7" w14:textId="77777777" w:rsidR="004341F4" w:rsidRPr="00395C8C" w:rsidRDefault="004341F4" w:rsidP="006122C5">
            <w:pPr>
              <w:pStyle w:val="MAQSTableText"/>
              <w:keepNext/>
            </w:pPr>
          </w:p>
        </w:tc>
        <w:tc>
          <w:tcPr>
            <w:tcW w:w="907" w:type="dxa"/>
          </w:tcPr>
          <w:p w14:paraId="6FB9C399" w14:textId="77777777" w:rsidR="004341F4" w:rsidRPr="00395C8C" w:rsidRDefault="004341F4" w:rsidP="006122C5">
            <w:pPr>
              <w:pStyle w:val="MAQSTableText"/>
              <w:keepNext/>
            </w:pPr>
          </w:p>
        </w:tc>
        <w:tc>
          <w:tcPr>
            <w:tcW w:w="3969" w:type="dxa"/>
          </w:tcPr>
          <w:p w14:paraId="02C02418" w14:textId="77777777" w:rsidR="004341F4" w:rsidRPr="00395C8C" w:rsidRDefault="004341F4" w:rsidP="006122C5">
            <w:pPr>
              <w:pStyle w:val="MAQSTableText"/>
              <w:keepNext/>
            </w:pPr>
          </w:p>
        </w:tc>
      </w:tr>
    </w:tbl>
    <w:p w14:paraId="494349F6" w14:textId="77777777" w:rsidR="00B86A14" w:rsidRDefault="00B86A14" w:rsidP="00B86A14">
      <w:pPr>
        <w:pStyle w:val="MAQSText"/>
        <w:rPr>
          <w:lang w:val="en-US"/>
        </w:rPr>
        <w:sectPr w:rsidR="00B86A14" w:rsidSect="00671F82">
          <w:footerReference w:type="default" r:id="rId14"/>
          <w:pgSz w:w="11906" w:h="16838" w:code="9"/>
          <w:pgMar w:top="1985" w:right="1531" w:bottom="1531" w:left="1531" w:header="709" w:footer="709" w:gutter="0"/>
          <w:pgNumType w:start="1"/>
          <w:cols w:space="708"/>
          <w:docGrid w:linePitch="360"/>
        </w:sectPr>
      </w:pPr>
    </w:p>
    <w:p w14:paraId="7944C791" w14:textId="07C6D6EF" w:rsidR="00587128" w:rsidRDefault="00C73373" w:rsidP="00C73373">
      <w:pPr>
        <w:pStyle w:val="MAQSText"/>
        <w:jc w:val="right"/>
        <w:rPr>
          <w:b/>
          <w:bCs/>
          <w:lang w:val="en-US"/>
        </w:rPr>
      </w:pPr>
      <w:r>
        <w:rPr>
          <w:b/>
          <w:bCs/>
          <w:lang w:val="en-US"/>
        </w:rPr>
        <w:lastRenderedPageBreak/>
        <w:t xml:space="preserve">Bilaga </w:t>
      </w:r>
      <w:r w:rsidR="00673BF9">
        <w:rPr>
          <w:b/>
          <w:bCs/>
          <w:lang w:val="en-US"/>
        </w:rPr>
        <w:t>I</w:t>
      </w:r>
    </w:p>
    <w:p w14:paraId="260276E9" w14:textId="4D705258" w:rsidR="00C73373" w:rsidRDefault="00C73373" w:rsidP="00C73373">
      <w:pPr>
        <w:pStyle w:val="MAQSText"/>
        <w:jc w:val="right"/>
        <w:rPr>
          <w:b/>
          <w:bCs/>
          <w:lang w:val="en-US"/>
        </w:rPr>
      </w:pPr>
    </w:p>
    <w:p w14:paraId="6913DE72" w14:textId="7CFB936F" w:rsidR="00C73373" w:rsidRDefault="00C73373" w:rsidP="00C73373">
      <w:pPr>
        <w:pStyle w:val="MAQSText"/>
        <w:jc w:val="right"/>
        <w:rPr>
          <w:b/>
          <w:bCs/>
          <w:lang w:val="en-US"/>
        </w:rPr>
      </w:pPr>
    </w:p>
    <w:p w14:paraId="5A53FA17" w14:textId="3665C35C" w:rsidR="00C73373" w:rsidRDefault="00C73373" w:rsidP="00C73373">
      <w:pPr>
        <w:pStyle w:val="MAQSText"/>
        <w:jc w:val="right"/>
        <w:rPr>
          <w:b/>
          <w:bCs/>
          <w:lang w:val="en-US"/>
        </w:rPr>
      </w:pPr>
    </w:p>
    <w:p w14:paraId="79046919" w14:textId="055A7658" w:rsidR="00C73373" w:rsidRPr="00404E59" w:rsidRDefault="00C73373" w:rsidP="00C73373">
      <w:pPr>
        <w:pStyle w:val="MAQSText"/>
        <w:jc w:val="center"/>
        <w:rPr>
          <w:i/>
          <w:iCs/>
        </w:rPr>
      </w:pPr>
      <w:r w:rsidRPr="00404E59">
        <w:rPr>
          <w:i/>
          <w:iCs/>
        </w:rPr>
        <w:t>[Kommentar: Fullständiga teckningsoptionsvillkor</w:t>
      </w:r>
      <w:r w:rsidR="00404E59" w:rsidRPr="00404E59">
        <w:rPr>
          <w:i/>
          <w:iCs/>
        </w:rPr>
        <w:t xml:space="preserve"> ska infogas</w:t>
      </w:r>
      <w:r w:rsidRPr="00404E59">
        <w:rPr>
          <w:i/>
          <w:iCs/>
        </w:rPr>
        <w:t>.]</w:t>
      </w:r>
    </w:p>
    <w:p w14:paraId="210EE028" w14:textId="77777777" w:rsidR="00C73373" w:rsidRPr="00404E59" w:rsidRDefault="00C73373">
      <w:pPr>
        <w:spacing w:before="100" w:after="240" w:line="312" w:lineRule="auto"/>
        <w:jc w:val="both"/>
        <w:rPr>
          <w:i/>
          <w:iCs/>
          <w:szCs w:val="20"/>
        </w:rPr>
      </w:pPr>
      <w:r w:rsidRPr="00404E59">
        <w:rPr>
          <w:i/>
          <w:iCs/>
        </w:rPr>
        <w:br w:type="page"/>
      </w:r>
    </w:p>
    <w:p w14:paraId="515302CF" w14:textId="74DAAA9C" w:rsidR="00C73373" w:rsidRPr="00541205" w:rsidRDefault="00C73373" w:rsidP="00C73373">
      <w:pPr>
        <w:pStyle w:val="MAQSText"/>
        <w:jc w:val="right"/>
        <w:rPr>
          <w:b/>
          <w:bCs/>
        </w:rPr>
      </w:pPr>
      <w:r w:rsidRPr="00541205">
        <w:rPr>
          <w:b/>
          <w:bCs/>
        </w:rPr>
        <w:lastRenderedPageBreak/>
        <w:t xml:space="preserve">Bilaga </w:t>
      </w:r>
      <w:r w:rsidR="00673BF9" w:rsidRPr="00541205">
        <w:rPr>
          <w:b/>
          <w:bCs/>
        </w:rPr>
        <w:t>II</w:t>
      </w:r>
    </w:p>
    <w:p w14:paraId="0FC177D6" w14:textId="2C39F3B5" w:rsidR="0008534C" w:rsidRPr="00673BF9" w:rsidRDefault="0008534C">
      <w:pPr>
        <w:pStyle w:val="MAQSText"/>
        <w:jc w:val="center"/>
        <w:rPr>
          <w:b/>
          <w:bCs/>
          <w:sz w:val="28"/>
          <w:szCs w:val="28"/>
        </w:rPr>
      </w:pPr>
      <w:r w:rsidRPr="00673BF9">
        <w:rPr>
          <w:b/>
          <w:bCs/>
          <w:sz w:val="28"/>
          <w:szCs w:val="28"/>
        </w:rPr>
        <w:t>ANMÄLAN OM UTNYTTJANDE AV PERSONALOPTIONER</w:t>
      </w:r>
    </w:p>
    <w:p w14:paraId="46474444" w14:textId="301450DF" w:rsidR="0008534C" w:rsidRPr="0008534C" w:rsidRDefault="0008534C">
      <w:pPr>
        <w:pStyle w:val="MAQSText"/>
        <w:jc w:val="center"/>
        <w:rPr>
          <w:b/>
          <w:bCs/>
          <w:lang w:val="en-US"/>
        </w:rPr>
      </w:pPr>
      <w:r w:rsidRPr="0008534C">
        <w:rPr>
          <w:b/>
          <w:bCs/>
          <w:lang w:val="en-US"/>
        </w:rPr>
        <w:t xml:space="preserve">för </w:t>
      </w:r>
    </w:p>
    <w:p w14:paraId="166F54DB" w14:textId="75915E7A" w:rsidR="0008534C" w:rsidRPr="0008534C" w:rsidRDefault="00083EB2">
      <w:pPr>
        <w:pStyle w:val="MAQSText"/>
        <w:jc w:val="center"/>
        <w:rPr>
          <w:rFonts w:eastAsiaTheme="minorHAnsi"/>
          <w:b/>
          <w:bCs/>
          <w:lang w:eastAsia="en-US"/>
        </w:rPr>
      </w:pPr>
      <w:r>
        <w:rPr>
          <w:b/>
          <w:bCs/>
          <w:lang w:val="en-US"/>
        </w:rPr>
        <w:t>OnDosis AB</w:t>
      </w:r>
      <w:r w:rsidR="0008534C" w:rsidRPr="0008534C">
        <w:rPr>
          <w:b/>
          <w:bCs/>
          <w:lang w:val="en-US"/>
        </w:rPr>
        <w:t xml:space="preserve">s </w:t>
      </w:r>
      <w:r w:rsidR="0008534C" w:rsidRPr="0008534C">
        <w:rPr>
          <w:rFonts w:eastAsiaTheme="minorHAnsi"/>
          <w:b/>
          <w:bCs/>
          <w:lang w:eastAsia="en-US"/>
        </w:rPr>
        <w:t>Personaloptionsprogram 202</w:t>
      </w:r>
      <w:r>
        <w:rPr>
          <w:rFonts w:eastAsiaTheme="minorHAnsi"/>
          <w:b/>
          <w:bCs/>
          <w:lang w:eastAsia="en-US"/>
        </w:rPr>
        <w:t>4</w:t>
      </w:r>
      <w:r w:rsidR="0008534C" w:rsidRPr="0008534C">
        <w:rPr>
          <w:rFonts w:eastAsiaTheme="minorHAnsi"/>
          <w:b/>
          <w:bCs/>
          <w:lang w:eastAsia="en-US"/>
        </w:rPr>
        <w:t>/202</w:t>
      </w:r>
      <w:r>
        <w:rPr>
          <w:rFonts w:eastAsiaTheme="minorHAnsi"/>
          <w:b/>
          <w:bCs/>
          <w:lang w:eastAsia="en-US"/>
        </w:rPr>
        <w:t>7</w:t>
      </w:r>
      <w:r w:rsidR="00D63F0A">
        <w:rPr>
          <w:rFonts w:eastAsiaTheme="minorHAnsi"/>
          <w:b/>
          <w:bCs/>
          <w:lang w:eastAsia="en-US"/>
        </w:rPr>
        <w:t>:</w:t>
      </w:r>
      <w:r>
        <w:rPr>
          <w:rFonts w:eastAsiaTheme="minorHAnsi"/>
          <w:b/>
          <w:bCs/>
          <w:lang w:eastAsia="en-US"/>
        </w:rPr>
        <w:t>1</w:t>
      </w:r>
    </w:p>
    <w:p w14:paraId="2114DE0D" w14:textId="389759C3" w:rsidR="0008534C" w:rsidRDefault="0008534C">
      <w:pPr>
        <w:pStyle w:val="MAQSText"/>
        <w:jc w:val="center"/>
        <w:rPr>
          <w:rFonts w:eastAsiaTheme="minorHAnsi"/>
          <w:b/>
          <w:bCs/>
          <w:lang w:eastAsia="en-US"/>
        </w:rPr>
      </w:pPr>
    </w:p>
    <w:tbl>
      <w:tblPr>
        <w:tblStyle w:val="TableGrid"/>
        <w:tblW w:w="0" w:type="auto"/>
        <w:tblLook w:val="04A0" w:firstRow="1" w:lastRow="0" w:firstColumn="1" w:lastColumn="0" w:noHBand="0" w:noVBand="1"/>
      </w:tblPr>
      <w:tblGrid>
        <w:gridCol w:w="2263"/>
        <w:gridCol w:w="6571"/>
      </w:tblGrid>
      <w:tr w:rsidR="0008534C" w14:paraId="40D6AB11" w14:textId="77777777" w:rsidTr="00171588">
        <w:tc>
          <w:tcPr>
            <w:tcW w:w="2263" w:type="dxa"/>
          </w:tcPr>
          <w:p w14:paraId="0D4EAAB5" w14:textId="209D354C" w:rsidR="0008534C" w:rsidRDefault="0008534C" w:rsidP="00171588">
            <w:pPr>
              <w:pStyle w:val="MAQSText"/>
              <w:jc w:val="left"/>
              <w:rPr>
                <w:b/>
                <w:bCs/>
                <w:lang w:val="en-US"/>
              </w:rPr>
            </w:pPr>
            <w:r>
              <w:rPr>
                <w:b/>
                <w:bCs/>
                <w:lang w:val="en-US"/>
              </w:rPr>
              <w:t>Namn</w:t>
            </w:r>
          </w:p>
        </w:tc>
        <w:tc>
          <w:tcPr>
            <w:tcW w:w="6571" w:type="dxa"/>
          </w:tcPr>
          <w:p w14:paraId="1DF7A737" w14:textId="77777777" w:rsidR="0008534C" w:rsidRDefault="0008534C">
            <w:pPr>
              <w:pStyle w:val="MAQSText"/>
              <w:jc w:val="center"/>
              <w:rPr>
                <w:b/>
                <w:bCs/>
                <w:lang w:val="en-US"/>
              </w:rPr>
            </w:pPr>
          </w:p>
        </w:tc>
      </w:tr>
      <w:tr w:rsidR="0008534C" w14:paraId="3829C96D" w14:textId="77777777" w:rsidTr="00171588">
        <w:tc>
          <w:tcPr>
            <w:tcW w:w="2263" w:type="dxa"/>
          </w:tcPr>
          <w:p w14:paraId="066D8CF6" w14:textId="6C356FA3" w:rsidR="0008534C" w:rsidRDefault="0008534C" w:rsidP="00171588">
            <w:pPr>
              <w:pStyle w:val="MAQSText"/>
              <w:jc w:val="left"/>
              <w:rPr>
                <w:b/>
                <w:bCs/>
                <w:lang w:val="en-US"/>
              </w:rPr>
            </w:pPr>
            <w:r>
              <w:rPr>
                <w:b/>
                <w:bCs/>
                <w:lang w:val="en-US"/>
              </w:rPr>
              <w:t>Personnummer</w:t>
            </w:r>
          </w:p>
        </w:tc>
        <w:tc>
          <w:tcPr>
            <w:tcW w:w="6571" w:type="dxa"/>
          </w:tcPr>
          <w:p w14:paraId="33C56E6B" w14:textId="77777777" w:rsidR="0008534C" w:rsidRDefault="0008534C">
            <w:pPr>
              <w:pStyle w:val="MAQSText"/>
              <w:jc w:val="center"/>
              <w:rPr>
                <w:b/>
                <w:bCs/>
                <w:lang w:val="en-US"/>
              </w:rPr>
            </w:pPr>
          </w:p>
        </w:tc>
      </w:tr>
      <w:tr w:rsidR="0008534C" w14:paraId="257EBDCB" w14:textId="77777777" w:rsidTr="00171588">
        <w:tc>
          <w:tcPr>
            <w:tcW w:w="2263" w:type="dxa"/>
          </w:tcPr>
          <w:p w14:paraId="36212A2C" w14:textId="0A0B175B" w:rsidR="0008534C" w:rsidRDefault="0008534C" w:rsidP="00171588">
            <w:pPr>
              <w:pStyle w:val="MAQSText"/>
              <w:jc w:val="left"/>
              <w:rPr>
                <w:b/>
                <w:bCs/>
                <w:lang w:val="en-US"/>
              </w:rPr>
            </w:pPr>
            <w:r>
              <w:rPr>
                <w:b/>
                <w:bCs/>
                <w:lang w:val="en-US"/>
              </w:rPr>
              <w:t>Adress</w:t>
            </w:r>
          </w:p>
        </w:tc>
        <w:tc>
          <w:tcPr>
            <w:tcW w:w="6571" w:type="dxa"/>
          </w:tcPr>
          <w:p w14:paraId="315BB014" w14:textId="77777777" w:rsidR="0008534C" w:rsidRDefault="0008534C">
            <w:pPr>
              <w:pStyle w:val="MAQSText"/>
              <w:jc w:val="center"/>
              <w:rPr>
                <w:b/>
                <w:bCs/>
                <w:lang w:val="en-US"/>
              </w:rPr>
            </w:pPr>
          </w:p>
        </w:tc>
      </w:tr>
    </w:tbl>
    <w:p w14:paraId="215B5ACB" w14:textId="5B319226" w:rsidR="0008534C" w:rsidRDefault="0008534C">
      <w:pPr>
        <w:pStyle w:val="MAQSText"/>
        <w:jc w:val="center"/>
        <w:rPr>
          <w:b/>
          <w:bCs/>
          <w:lang w:val="en-US"/>
        </w:rPr>
      </w:pPr>
    </w:p>
    <w:p w14:paraId="17C0AED3" w14:textId="760CB8D5" w:rsidR="0008534C" w:rsidRPr="00171588" w:rsidRDefault="00083EB2" w:rsidP="00171588">
      <w:pPr>
        <w:pStyle w:val="MAQSText"/>
        <w:rPr>
          <w:rFonts w:eastAsiaTheme="minorHAnsi" w:cs="Arial"/>
          <w:lang w:eastAsia="en-US"/>
        </w:rPr>
      </w:pPr>
      <w:r>
        <w:rPr>
          <w:rFonts w:cs="Arial"/>
        </w:rPr>
        <w:t>Års</w:t>
      </w:r>
      <w:r w:rsidR="0008534C" w:rsidRPr="00171588">
        <w:rPr>
          <w:rFonts w:cs="Arial"/>
        </w:rPr>
        <w:t xml:space="preserve">stämman i </w:t>
      </w:r>
      <w:r>
        <w:rPr>
          <w:rFonts w:cs="Arial"/>
        </w:rPr>
        <w:t>OnDosis AB</w:t>
      </w:r>
      <w:r w:rsidR="0008534C" w:rsidRPr="00171588">
        <w:rPr>
          <w:rFonts w:cs="Arial"/>
        </w:rPr>
        <w:t xml:space="preserve">, org.nr </w:t>
      </w:r>
      <w:r w:rsidRPr="00083EB2">
        <w:rPr>
          <w:rFonts w:cs="Arial"/>
          <w:color w:val="333333"/>
          <w:shd w:val="clear" w:color="auto" w:fill="FFFFFF"/>
        </w:rPr>
        <w:t xml:space="preserve">559113-1825 </w:t>
      </w:r>
      <w:r w:rsidR="0008534C" w:rsidRPr="00171588">
        <w:rPr>
          <w:rFonts w:cs="Arial"/>
          <w:color w:val="333333"/>
          <w:shd w:val="clear" w:color="auto" w:fill="FFFFFF"/>
        </w:rPr>
        <w:t>(”</w:t>
      </w:r>
      <w:r w:rsidR="0008534C" w:rsidRPr="00171588">
        <w:rPr>
          <w:rFonts w:cs="Arial"/>
          <w:b/>
          <w:bCs/>
          <w:color w:val="333333"/>
          <w:shd w:val="clear" w:color="auto" w:fill="FFFFFF"/>
        </w:rPr>
        <w:t>Bolaget</w:t>
      </w:r>
      <w:r w:rsidR="0008534C" w:rsidRPr="00171588">
        <w:rPr>
          <w:rFonts w:cs="Arial"/>
          <w:color w:val="333333"/>
          <w:shd w:val="clear" w:color="auto" w:fill="FFFFFF"/>
        </w:rPr>
        <w:t xml:space="preserve">”) </w:t>
      </w:r>
      <w:r w:rsidR="0008534C" w:rsidRPr="00063D9B">
        <w:rPr>
          <w:rFonts w:cs="Arial"/>
          <w:color w:val="333333"/>
          <w:shd w:val="clear" w:color="auto" w:fill="FFFFFF"/>
        </w:rPr>
        <w:t>har de</w:t>
      </w:r>
      <w:r>
        <w:rPr>
          <w:rFonts w:cs="Arial"/>
          <w:color w:val="333333"/>
          <w:shd w:val="clear" w:color="auto" w:fill="FFFFFF"/>
        </w:rPr>
        <w:t>n</w:t>
      </w:r>
      <w:r w:rsidR="0008534C" w:rsidRPr="00063D9B">
        <w:rPr>
          <w:rFonts w:cs="Arial"/>
          <w:color w:val="333333"/>
          <w:shd w:val="clear" w:color="auto" w:fill="FFFFFF"/>
        </w:rPr>
        <w:t xml:space="preserve"> </w:t>
      </w:r>
      <w:r>
        <w:rPr>
          <w:rFonts w:cs="Arial"/>
          <w:color w:val="333333"/>
          <w:shd w:val="clear" w:color="auto" w:fill="FFFFFF"/>
        </w:rPr>
        <w:t>24 april 2024</w:t>
      </w:r>
      <w:r w:rsidR="0008534C" w:rsidRPr="00171588">
        <w:rPr>
          <w:rFonts w:cs="Arial"/>
          <w:color w:val="333333"/>
          <w:shd w:val="clear" w:color="auto" w:fill="FFFFFF"/>
        </w:rPr>
        <w:t xml:space="preserve"> beslutat att införa ett personaloptionsprogram för </w:t>
      </w:r>
      <w:r w:rsidR="00D63F0A">
        <w:rPr>
          <w:rFonts w:cs="Arial"/>
          <w:color w:val="333333"/>
          <w:shd w:val="clear" w:color="auto" w:fill="FFFFFF"/>
        </w:rPr>
        <w:t>styrelseledamöter</w:t>
      </w:r>
      <w:r w:rsidR="0008534C" w:rsidRPr="00171588">
        <w:rPr>
          <w:rFonts w:cs="Arial"/>
          <w:color w:val="333333"/>
          <w:shd w:val="clear" w:color="auto" w:fill="FFFFFF"/>
        </w:rPr>
        <w:t xml:space="preserve"> (”</w:t>
      </w:r>
      <w:r w:rsidR="0008534C" w:rsidRPr="00171588">
        <w:rPr>
          <w:rFonts w:eastAsiaTheme="minorHAnsi" w:cs="Arial"/>
          <w:b/>
          <w:bCs/>
          <w:lang w:eastAsia="en-US"/>
        </w:rPr>
        <w:t>Personaloptionsprogram 202</w:t>
      </w:r>
      <w:r>
        <w:rPr>
          <w:rFonts w:eastAsiaTheme="minorHAnsi" w:cs="Arial"/>
          <w:b/>
          <w:bCs/>
          <w:lang w:eastAsia="en-US"/>
        </w:rPr>
        <w:t>4</w:t>
      </w:r>
      <w:r w:rsidR="0008534C" w:rsidRPr="00171588">
        <w:rPr>
          <w:rFonts w:eastAsiaTheme="minorHAnsi" w:cs="Arial"/>
          <w:b/>
          <w:bCs/>
          <w:lang w:eastAsia="en-US"/>
        </w:rPr>
        <w:t>/202</w:t>
      </w:r>
      <w:r>
        <w:rPr>
          <w:rFonts w:eastAsiaTheme="minorHAnsi" w:cs="Arial"/>
          <w:b/>
          <w:bCs/>
          <w:lang w:eastAsia="en-US"/>
        </w:rPr>
        <w:t>7</w:t>
      </w:r>
      <w:r w:rsidR="00D63F0A">
        <w:rPr>
          <w:rFonts w:eastAsiaTheme="minorHAnsi" w:cs="Arial"/>
          <w:b/>
          <w:bCs/>
          <w:lang w:eastAsia="en-US"/>
        </w:rPr>
        <w:t>:</w:t>
      </w:r>
      <w:r>
        <w:rPr>
          <w:rFonts w:eastAsiaTheme="minorHAnsi" w:cs="Arial"/>
          <w:b/>
          <w:bCs/>
          <w:lang w:eastAsia="en-US"/>
        </w:rPr>
        <w:t>1</w:t>
      </w:r>
      <w:r w:rsidR="0008534C" w:rsidRPr="00171588">
        <w:rPr>
          <w:rFonts w:eastAsiaTheme="minorHAnsi" w:cs="Arial"/>
          <w:lang w:eastAsia="en-US"/>
        </w:rPr>
        <w:t>”)</w:t>
      </w:r>
      <w:r w:rsidR="00171588">
        <w:rPr>
          <w:rFonts w:eastAsiaTheme="minorHAnsi" w:cs="Arial"/>
          <w:lang w:eastAsia="en-US"/>
        </w:rPr>
        <w:t>.</w:t>
      </w:r>
    </w:p>
    <w:p w14:paraId="5EB45351" w14:textId="473E7B19" w:rsidR="0008534C" w:rsidRPr="00171588" w:rsidRDefault="0008534C" w:rsidP="00171588">
      <w:pPr>
        <w:pStyle w:val="MAQSText"/>
        <w:rPr>
          <w:rFonts w:eastAsiaTheme="minorHAnsi" w:cs="Arial"/>
          <w:lang w:eastAsia="en-US"/>
        </w:rPr>
      </w:pPr>
      <w:r w:rsidRPr="00171588">
        <w:rPr>
          <w:rFonts w:eastAsiaTheme="minorHAnsi" w:cs="Arial"/>
          <w:lang w:eastAsia="en-US"/>
        </w:rPr>
        <w:t>Jag utnyttjar härmed _____ antal personaloptioner under Personaloptionsprogram 202</w:t>
      </w:r>
      <w:r w:rsidR="00083EB2">
        <w:rPr>
          <w:rFonts w:eastAsiaTheme="minorHAnsi" w:cs="Arial"/>
          <w:lang w:eastAsia="en-US"/>
        </w:rPr>
        <w:t>4</w:t>
      </w:r>
      <w:r w:rsidRPr="00171588">
        <w:rPr>
          <w:rFonts w:eastAsiaTheme="minorHAnsi" w:cs="Arial"/>
          <w:lang w:eastAsia="en-US"/>
        </w:rPr>
        <w:t>/202</w:t>
      </w:r>
      <w:r w:rsidR="00083EB2">
        <w:rPr>
          <w:rFonts w:eastAsiaTheme="minorHAnsi" w:cs="Arial"/>
          <w:lang w:eastAsia="en-US"/>
        </w:rPr>
        <w:t>7</w:t>
      </w:r>
      <w:r w:rsidR="00D63F0A">
        <w:rPr>
          <w:rFonts w:eastAsiaTheme="minorHAnsi" w:cs="Arial"/>
          <w:lang w:eastAsia="en-US"/>
        </w:rPr>
        <w:t>:</w:t>
      </w:r>
      <w:r w:rsidR="00083EB2">
        <w:rPr>
          <w:rFonts w:eastAsiaTheme="minorHAnsi" w:cs="Arial"/>
          <w:lang w:eastAsia="en-US"/>
        </w:rPr>
        <w:t>1</w:t>
      </w:r>
      <w:r w:rsidRPr="00171588">
        <w:rPr>
          <w:rFonts w:eastAsiaTheme="minorHAnsi" w:cs="Arial"/>
          <w:lang w:eastAsia="en-US"/>
        </w:rPr>
        <w:t xml:space="preserve"> (”</w:t>
      </w:r>
      <w:r w:rsidR="00EF5095" w:rsidRPr="00782C8F">
        <w:rPr>
          <w:rFonts w:eastAsiaTheme="minorHAnsi" w:cs="Arial"/>
          <w:b/>
          <w:bCs/>
          <w:lang w:eastAsia="en-US"/>
        </w:rPr>
        <w:t>Personalo</w:t>
      </w:r>
      <w:r w:rsidRPr="00171588">
        <w:rPr>
          <w:rFonts w:eastAsiaTheme="minorHAnsi" w:cs="Arial"/>
          <w:b/>
          <w:bCs/>
          <w:lang w:eastAsia="en-US"/>
        </w:rPr>
        <w:t>ptionerna</w:t>
      </w:r>
      <w:r w:rsidRPr="00171588">
        <w:rPr>
          <w:rFonts w:eastAsiaTheme="minorHAnsi" w:cs="Arial"/>
          <w:lang w:eastAsia="en-US"/>
        </w:rPr>
        <w:t>”) och förvärvar _____ aktier i Bolaget (”</w:t>
      </w:r>
      <w:r w:rsidRPr="00AD2184">
        <w:rPr>
          <w:rFonts w:eastAsiaTheme="minorHAnsi" w:cs="Arial"/>
          <w:b/>
          <w:bCs/>
          <w:lang w:eastAsia="en-US"/>
        </w:rPr>
        <w:t>Aktierna</w:t>
      </w:r>
      <w:r w:rsidRPr="00171588">
        <w:rPr>
          <w:rFonts w:eastAsiaTheme="minorHAnsi" w:cs="Arial"/>
          <w:lang w:eastAsia="en-US"/>
        </w:rPr>
        <w:t>”)</w:t>
      </w:r>
      <w:r w:rsidR="00171588">
        <w:rPr>
          <w:rFonts w:eastAsiaTheme="minorHAnsi" w:cs="Arial"/>
          <w:lang w:eastAsia="en-US"/>
        </w:rPr>
        <w:t>.</w:t>
      </w:r>
    </w:p>
    <w:p w14:paraId="0C83FC47" w14:textId="289F3D7C" w:rsidR="0008534C" w:rsidRDefault="0008534C" w:rsidP="00171588">
      <w:pPr>
        <w:pStyle w:val="MAQSText"/>
        <w:rPr>
          <w:rFonts w:eastAsiaTheme="minorHAnsi" w:cs="Arial"/>
          <w:lang w:eastAsia="en-US"/>
        </w:rPr>
      </w:pPr>
      <w:r w:rsidRPr="00171588">
        <w:rPr>
          <w:rFonts w:eastAsiaTheme="minorHAnsi" w:cs="Arial"/>
          <w:lang w:eastAsia="en-US"/>
        </w:rPr>
        <w:t xml:space="preserve">Genom att underteckna denna anmälan, bekräftar jag härmed att jag oåterkalleligen utnyttjar </w:t>
      </w:r>
      <w:r w:rsidR="00E43E19">
        <w:rPr>
          <w:rFonts w:eastAsiaTheme="minorHAnsi" w:cs="Arial"/>
          <w:lang w:eastAsia="en-US"/>
        </w:rPr>
        <w:t>Personalo</w:t>
      </w:r>
      <w:r w:rsidRPr="00171588">
        <w:rPr>
          <w:rFonts w:eastAsiaTheme="minorHAnsi" w:cs="Arial"/>
          <w:lang w:eastAsia="en-US"/>
        </w:rPr>
        <w:t xml:space="preserve">ptionerna och förvärvar Aktierna samt befullmäktigar någon av </w:t>
      </w:r>
      <w:r w:rsidR="00D63F0A">
        <w:rPr>
          <w:rFonts w:eastAsiaTheme="minorHAnsi" w:cs="Arial"/>
          <w:lang w:eastAsia="en-US"/>
        </w:rPr>
        <w:t xml:space="preserve">övriga </w:t>
      </w:r>
      <w:r w:rsidRPr="00171588">
        <w:rPr>
          <w:rFonts w:eastAsiaTheme="minorHAnsi" w:cs="Arial"/>
          <w:lang w:eastAsia="en-US"/>
        </w:rPr>
        <w:t>styrelseledamöte</w:t>
      </w:r>
      <w:r w:rsidR="00D63F0A">
        <w:rPr>
          <w:rFonts w:eastAsiaTheme="minorHAnsi" w:cs="Arial"/>
          <w:lang w:eastAsia="en-US"/>
        </w:rPr>
        <w:t>r</w:t>
      </w:r>
      <w:r w:rsidRPr="00171588">
        <w:rPr>
          <w:rFonts w:eastAsiaTheme="minorHAnsi" w:cs="Arial"/>
          <w:lang w:eastAsia="en-US"/>
        </w:rPr>
        <w:t xml:space="preserve"> i Bolaget, eller fysisk eller juridisk person som denne sätter i sitt ställe, att, i mitt namn och för min räkning, genomföra förvärvet av </w:t>
      </w:r>
      <w:r w:rsidR="00171588">
        <w:rPr>
          <w:rFonts w:eastAsiaTheme="minorHAnsi" w:cs="Arial"/>
          <w:lang w:eastAsia="en-US"/>
        </w:rPr>
        <w:t>A</w:t>
      </w:r>
      <w:r w:rsidRPr="00171588">
        <w:rPr>
          <w:rFonts w:eastAsiaTheme="minorHAnsi" w:cs="Arial"/>
          <w:lang w:eastAsia="en-US"/>
        </w:rPr>
        <w:t>ktierna genom att vederlagsfritt erhålla och sedan utnyttja teckningsoptioner av serie 202</w:t>
      </w:r>
      <w:r w:rsidR="00083EB2">
        <w:rPr>
          <w:rFonts w:eastAsiaTheme="minorHAnsi" w:cs="Arial"/>
          <w:lang w:eastAsia="en-US"/>
        </w:rPr>
        <w:t>4</w:t>
      </w:r>
      <w:r w:rsidRPr="00171588">
        <w:rPr>
          <w:rFonts w:eastAsiaTheme="minorHAnsi" w:cs="Arial"/>
          <w:lang w:eastAsia="en-US"/>
        </w:rPr>
        <w:t>/202</w:t>
      </w:r>
      <w:r w:rsidR="00083EB2">
        <w:rPr>
          <w:rFonts w:eastAsiaTheme="minorHAnsi" w:cs="Arial"/>
          <w:lang w:eastAsia="en-US"/>
        </w:rPr>
        <w:t>7</w:t>
      </w:r>
      <w:r w:rsidR="00D63F0A">
        <w:rPr>
          <w:rFonts w:eastAsiaTheme="minorHAnsi" w:cs="Arial"/>
          <w:lang w:eastAsia="en-US"/>
        </w:rPr>
        <w:t>:</w:t>
      </w:r>
      <w:r w:rsidR="00083EB2">
        <w:rPr>
          <w:rFonts w:eastAsiaTheme="minorHAnsi" w:cs="Arial"/>
          <w:lang w:eastAsia="en-US"/>
        </w:rPr>
        <w:t>1</w:t>
      </w:r>
      <w:r w:rsidR="00171588">
        <w:rPr>
          <w:rFonts w:eastAsiaTheme="minorHAnsi" w:cs="Arial"/>
          <w:lang w:eastAsia="en-US"/>
        </w:rPr>
        <w:t xml:space="preserve"> </w:t>
      </w:r>
      <w:r w:rsidRPr="00171588">
        <w:rPr>
          <w:rFonts w:eastAsiaTheme="minorHAnsi" w:cs="Arial"/>
          <w:lang w:eastAsia="en-US"/>
        </w:rPr>
        <w:t>som har emitterats av Bolaget för att säkerställa leverans av aktier till innehavarna av personaloptioner under Personaloptionsprogram 202</w:t>
      </w:r>
      <w:r w:rsidR="00083EB2">
        <w:rPr>
          <w:rFonts w:eastAsiaTheme="minorHAnsi" w:cs="Arial"/>
          <w:lang w:eastAsia="en-US"/>
        </w:rPr>
        <w:t>4</w:t>
      </w:r>
      <w:r w:rsidRPr="00171588">
        <w:rPr>
          <w:rFonts w:eastAsiaTheme="minorHAnsi" w:cs="Arial"/>
          <w:lang w:eastAsia="en-US"/>
        </w:rPr>
        <w:t>/202</w:t>
      </w:r>
      <w:r w:rsidR="00083EB2">
        <w:rPr>
          <w:rFonts w:eastAsiaTheme="minorHAnsi" w:cs="Arial"/>
          <w:lang w:eastAsia="en-US"/>
        </w:rPr>
        <w:t>7</w:t>
      </w:r>
      <w:r w:rsidR="00D63F0A">
        <w:rPr>
          <w:rFonts w:eastAsiaTheme="minorHAnsi" w:cs="Arial"/>
          <w:lang w:eastAsia="en-US"/>
        </w:rPr>
        <w:t>:</w:t>
      </w:r>
      <w:r w:rsidR="00083EB2">
        <w:rPr>
          <w:rFonts w:eastAsiaTheme="minorHAnsi" w:cs="Arial"/>
          <w:lang w:eastAsia="en-US"/>
        </w:rPr>
        <w:t>1</w:t>
      </w:r>
      <w:r w:rsidR="00E43E19">
        <w:rPr>
          <w:rFonts w:eastAsiaTheme="minorHAnsi" w:cs="Arial"/>
          <w:lang w:eastAsia="en-US"/>
        </w:rPr>
        <w:t>.</w:t>
      </w:r>
    </w:p>
    <w:p w14:paraId="31BF8881" w14:textId="28C888AE" w:rsidR="00171588" w:rsidRDefault="00171588" w:rsidP="00171588">
      <w:pPr>
        <w:pStyle w:val="MAQSText"/>
        <w:rPr>
          <w:rFonts w:eastAsiaTheme="minorHAnsi" w:cs="Arial"/>
          <w:lang w:eastAsia="en-US"/>
        </w:rPr>
      </w:pPr>
      <w:r>
        <w:rPr>
          <w:rFonts w:eastAsiaTheme="minorHAnsi" w:cs="Arial"/>
          <w:lang w:eastAsia="en-US"/>
        </w:rPr>
        <w:br/>
        <w:t>Datum och plats:</w:t>
      </w:r>
      <w:r>
        <w:rPr>
          <w:rFonts w:eastAsiaTheme="minorHAnsi" w:cs="Arial"/>
          <w:lang w:eastAsia="en-US"/>
        </w:rPr>
        <w:tab/>
      </w:r>
      <w:r>
        <w:rPr>
          <w:rFonts w:eastAsiaTheme="minorHAnsi" w:cs="Arial"/>
          <w:lang w:eastAsia="en-US"/>
        </w:rPr>
        <w:tab/>
        <w:t>___________________________</w:t>
      </w:r>
      <w:r>
        <w:rPr>
          <w:rFonts w:eastAsiaTheme="minorHAnsi" w:cs="Arial"/>
          <w:lang w:eastAsia="en-US"/>
        </w:rPr>
        <w:br/>
      </w:r>
    </w:p>
    <w:p w14:paraId="4541C030" w14:textId="51F71D1D" w:rsidR="00171588" w:rsidRDefault="00171588" w:rsidP="00171588">
      <w:pPr>
        <w:pStyle w:val="MAQSText"/>
        <w:rPr>
          <w:rFonts w:eastAsiaTheme="minorHAnsi" w:cs="Arial"/>
          <w:lang w:eastAsia="en-US"/>
        </w:rPr>
      </w:pPr>
      <w:r>
        <w:rPr>
          <w:rFonts w:eastAsiaTheme="minorHAnsi" w:cs="Arial"/>
          <w:lang w:eastAsia="en-US"/>
        </w:rPr>
        <w:t>Underskrift:</w:t>
      </w:r>
      <w:r>
        <w:rPr>
          <w:rFonts w:eastAsiaTheme="minorHAnsi" w:cs="Arial"/>
          <w:lang w:eastAsia="en-US"/>
        </w:rPr>
        <w:tab/>
      </w:r>
      <w:r>
        <w:rPr>
          <w:rFonts w:eastAsiaTheme="minorHAnsi" w:cs="Arial"/>
          <w:lang w:eastAsia="en-US"/>
        </w:rPr>
        <w:tab/>
        <w:t>___________________________</w:t>
      </w:r>
      <w:r>
        <w:rPr>
          <w:rFonts w:eastAsiaTheme="minorHAnsi" w:cs="Arial"/>
          <w:lang w:eastAsia="en-US"/>
        </w:rPr>
        <w:br/>
      </w:r>
    </w:p>
    <w:p w14:paraId="27ECD502" w14:textId="0A998001" w:rsidR="00171588" w:rsidRDefault="00171588" w:rsidP="00171588">
      <w:pPr>
        <w:pStyle w:val="MAQSText"/>
        <w:rPr>
          <w:rFonts w:eastAsiaTheme="minorHAnsi" w:cs="Arial"/>
          <w:lang w:eastAsia="en-US"/>
        </w:rPr>
      </w:pPr>
      <w:r>
        <w:rPr>
          <w:rFonts w:eastAsiaTheme="minorHAnsi" w:cs="Arial"/>
          <w:lang w:eastAsia="en-US"/>
        </w:rPr>
        <w:t>Namnförtydligande:</w:t>
      </w:r>
      <w:r>
        <w:rPr>
          <w:rFonts w:eastAsiaTheme="minorHAnsi" w:cs="Arial"/>
          <w:lang w:eastAsia="en-US"/>
        </w:rPr>
        <w:tab/>
        <w:t>___________________________</w:t>
      </w:r>
    </w:p>
    <w:p w14:paraId="07A91CA6" w14:textId="77777777" w:rsidR="00171588" w:rsidRPr="00171588" w:rsidRDefault="00171588" w:rsidP="00171588">
      <w:pPr>
        <w:pStyle w:val="MAQSText"/>
        <w:rPr>
          <w:rFonts w:eastAsiaTheme="minorHAnsi" w:cs="Arial"/>
          <w:b/>
          <w:bCs/>
          <w:i/>
          <w:iCs/>
          <w:lang w:eastAsia="en-US"/>
        </w:rPr>
      </w:pPr>
    </w:p>
    <w:p w14:paraId="3DD0562B" w14:textId="4CB2EFDF" w:rsidR="00171588" w:rsidRPr="00171588" w:rsidRDefault="00171588" w:rsidP="00171588">
      <w:pPr>
        <w:pStyle w:val="MAQSText"/>
        <w:rPr>
          <w:rFonts w:eastAsiaTheme="minorHAnsi" w:cs="Arial"/>
          <w:b/>
          <w:bCs/>
          <w:i/>
          <w:iCs/>
          <w:color w:val="FF0000"/>
          <w:lang w:eastAsia="en-US"/>
        </w:rPr>
      </w:pPr>
      <w:r w:rsidRPr="00171588">
        <w:rPr>
          <w:rFonts w:eastAsiaTheme="minorHAnsi" w:cs="Arial"/>
          <w:b/>
          <w:bCs/>
          <w:i/>
          <w:iCs/>
          <w:color w:val="FF0000"/>
          <w:lang w:eastAsia="en-US"/>
        </w:rPr>
        <w:t>Betalning för Aktierna ska erläggas till Bolaget kontant inom tre (3) bankdagar från utfärdandet av avräkningsnota som innehåller betalningsinstruktioner.</w:t>
      </w:r>
    </w:p>
    <w:sectPr w:rsidR="00171588" w:rsidRPr="00171588" w:rsidSect="00671F82">
      <w:headerReference w:type="default" r:id="rId15"/>
      <w:footerReference w:type="default" r:id="rId16"/>
      <w:pgSz w:w="11906" w:h="16838" w:code="9"/>
      <w:pgMar w:top="1985"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ADAA1" w14:textId="77777777" w:rsidR="00671F82" w:rsidRDefault="00671F82" w:rsidP="00B86A14">
      <w:r>
        <w:separator/>
      </w:r>
    </w:p>
  </w:endnote>
  <w:endnote w:type="continuationSeparator" w:id="0">
    <w:p w14:paraId="223ED725" w14:textId="77777777" w:rsidR="00671F82" w:rsidRDefault="00671F82" w:rsidP="00B8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E545" w14:textId="77777777" w:rsidR="00673BF9" w:rsidRDefault="00673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2397F" w14:textId="77777777" w:rsidR="00673BF9" w:rsidRDefault="00673B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08B4" w14:textId="77777777" w:rsidR="00673BF9" w:rsidRDefault="00673B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59F7" w14:textId="4D9BD01B" w:rsidR="00882090" w:rsidRDefault="00CA3311" w:rsidP="00691E81">
    <w:pPr>
      <w:pStyle w:val="Footer"/>
    </w:pPr>
    <w:sdt>
      <w:sdtPr>
        <w:id w:val="2001771542"/>
        <w:docPartObj>
          <w:docPartGallery w:val="Page Numbers (Bottom of Page)"/>
          <w:docPartUnique/>
        </w:docPartObj>
      </w:sdtPr>
      <w:sdtEndPr/>
      <w:sdtContent>
        <w:r w:rsidR="00882090">
          <w:fldChar w:fldCharType="begin"/>
        </w:r>
        <w:r w:rsidR="00882090">
          <w:instrText>PAGE   \* MERGEFORMAT</w:instrText>
        </w:r>
        <w:r w:rsidR="00882090">
          <w:fldChar w:fldCharType="separate"/>
        </w:r>
        <w:r w:rsidR="009D0041">
          <w:rPr>
            <w:noProof/>
          </w:rPr>
          <w:t>1</w:t>
        </w:r>
        <w:r w:rsidR="00882090">
          <w:fldChar w:fldCharType="end"/>
        </w:r>
        <w:r w:rsidR="00882090">
          <w:t xml:space="preserve"> (</w:t>
        </w:r>
        <w:r>
          <w:fldChar w:fldCharType="begin"/>
        </w:r>
        <w:r>
          <w:instrText xml:space="preserve"> SECTIONPAGES  \* MERGEFORMAT </w:instrText>
        </w:r>
        <w:r>
          <w:fldChar w:fldCharType="separate"/>
        </w:r>
        <w:r>
          <w:rPr>
            <w:noProof/>
          </w:rPr>
          <w:t>8</w:t>
        </w:r>
        <w:r>
          <w:rPr>
            <w:noProof/>
          </w:rPr>
          <w:fldChar w:fldCharType="end"/>
        </w:r>
        <w:r w:rsidR="00882090">
          <w:t>)</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24AE" w14:textId="27FC9A68" w:rsidR="00882090" w:rsidRDefault="00882090">
    <w:pPr>
      <w:pStyle w:val="Footer"/>
    </w:pPr>
  </w:p>
  <w:p w14:paraId="64E1E014" w14:textId="77777777" w:rsidR="00882090" w:rsidRDefault="00882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73BE9" w14:textId="77777777" w:rsidR="00671F82" w:rsidRDefault="00671F82" w:rsidP="00B86A14">
      <w:r>
        <w:separator/>
      </w:r>
    </w:p>
  </w:footnote>
  <w:footnote w:type="continuationSeparator" w:id="0">
    <w:p w14:paraId="56919AD6" w14:textId="77777777" w:rsidR="00671F82" w:rsidRDefault="00671F82" w:rsidP="00B86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DEB2" w14:textId="77777777" w:rsidR="00673BF9" w:rsidRDefault="00673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35A7" w14:textId="77777777" w:rsidR="00882090" w:rsidRPr="00B86A14" w:rsidRDefault="00882090" w:rsidP="00B86A14">
    <w:pPr>
      <w:pStyle w:val="Header"/>
      <w:jc w:val="left"/>
      <w:rPr>
        <w:b w:val="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BC75" w14:textId="64DE731C" w:rsidR="00882090" w:rsidRPr="00404E59" w:rsidRDefault="00404E59" w:rsidP="00404E59">
    <w:pPr>
      <w:pStyle w:val="MAQSFirstpage-CenteredLowercase"/>
      <w:jc w:val="right"/>
      <w:rPr>
        <w:b/>
        <w:bCs/>
        <w:iCs/>
        <w:lang w:val="en-GB"/>
      </w:rPr>
    </w:pPr>
    <w:r w:rsidRPr="00673BF9">
      <w:rPr>
        <w:b/>
        <w:bCs/>
        <w:iCs/>
        <w:lang w:val="en-GB"/>
      </w:rPr>
      <w:t>BILAGA 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3EF1" w14:textId="77777777" w:rsidR="00882090" w:rsidRPr="00B86A14" w:rsidRDefault="00882090" w:rsidP="00B86A14">
    <w:pPr>
      <w:pStyle w:val="Header"/>
      <w:jc w:val="left"/>
      <w:rPr>
        <w:b w:val="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17CEE"/>
    <w:multiLevelType w:val="multilevel"/>
    <w:tmpl w:val="A808B6C4"/>
    <w:lvl w:ilvl="0">
      <w:start w:val="1"/>
      <w:numFmt w:val="decimal"/>
      <w:pStyle w:val="MAQSHeading1"/>
      <w:lvlText w:val="%1"/>
      <w:lvlJc w:val="left"/>
      <w:pPr>
        <w:tabs>
          <w:tab w:val="num" w:pos="851"/>
        </w:tabs>
        <w:ind w:left="851" w:hanging="851"/>
      </w:pPr>
      <w:rPr>
        <w:rFonts w:ascii="Arial" w:hAnsi="Arial" w:hint="default"/>
        <w:b/>
        <w:i w:val="0"/>
        <w:sz w:val="20"/>
        <w:u w:val="none"/>
      </w:rPr>
    </w:lvl>
    <w:lvl w:ilvl="1">
      <w:start w:val="1"/>
      <w:numFmt w:val="decimal"/>
      <w:pStyle w:val="MAQSHeading2"/>
      <w:lvlText w:val="%1.%2"/>
      <w:lvlJc w:val="left"/>
      <w:pPr>
        <w:tabs>
          <w:tab w:val="num" w:pos="851"/>
        </w:tabs>
        <w:ind w:left="851" w:hanging="851"/>
      </w:pPr>
      <w:rPr>
        <w:rFonts w:ascii="Arial" w:hAnsi="Arial" w:hint="default"/>
        <w:b w:val="0"/>
        <w:i w:val="0"/>
        <w:sz w:val="20"/>
      </w:rPr>
    </w:lvl>
    <w:lvl w:ilvl="2">
      <w:start w:val="1"/>
      <w:numFmt w:val="decimal"/>
      <w:pStyle w:val="MAQSHeading3"/>
      <w:lvlText w:val="%1.%2.%3"/>
      <w:lvlJc w:val="left"/>
      <w:pPr>
        <w:tabs>
          <w:tab w:val="num" w:pos="1701"/>
        </w:tabs>
        <w:ind w:left="1701" w:hanging="850"/>
      </w:pPr>
      <w:rPr>
        <w:rFonts w:ascii="Arial" w:hAnsi="Arial" w:hint="default"/>
        <w:b w:val="0"/>
        <w:i w:val="0"/>
        <w:sz w:val="20"/>
      </w:rPr>
    </w:lvl>
    <w:lvl w:ilvl="3">
      <w:start w:val="1"/>
      <w:numFmt w:val="decimal"/>
      <w:pStyle w:val="MAQSHeading4"/>
      <w:lvlText w:val="%1.%2.%3.%4"/>
      <w:lvlJc w:val="left"/>
      <w:pPr>
        <w:tabs>
          <w:tab w:val="num" w:pos="2552"/>
        </w:tabs>
        <w:ind w:left="2552" w:hanging="851"/>
      </w:pPr>
      <w:rPr>
        <w:rFonts w:ascii="Arial" w:hAnsi="Arial" w:hint="default"/>
        <w:b w:val="0"/>
        <w:i w:val="0"/>
        <w:sz w:val="20"/>
      </w:rPr>
    </w:lvl>
    <w:lvl w:ilvl="4">
      <w:start w:val="1"/>
      <w:numFmt w:val="none"/>
      <w:lvlText w:val=""/>
      <w:lvlJc w:val="left"/>
      <w:pPr>
        <w:tabs>
          <w:tab w:val="num" w:pos="3402"/>
        </w:tabs>
        <w:ind w:left="3402" w:hanging="850"/>
      </w:pPr>
      <w:rPr>
        <w:rFonts w:ascii="Arial" w:hAnsi="Arial" w:hint="default"/>
        <w:b w:val="0"/>
        <w:i w:val="0"/>
        <w:sz w:val="20"/>
      </w:rPr>
    </w:lvl>
    <w:lvl w:ilvl="5">
      <w:start w:val="1"/>
      <w:numFmt w:val="none"/>
      <w:lvlText w:val=""/>
      <w:lvlJc w:val="left"/>
      <w:pPr>
        <w:tabs>
          <w:tab w:val="num" w:pos="4253"/>
        </w:tabs>
        <w:ind w:left="4253" w:hanging="851"/>
      </w:pPr>
      <w:rPr>
        <w:rFonts w:hint="default"/>
        <w:sz w:val="20"/>
      </w:rPr>
    </w:lvl>
    <w:lvl w:ilvl="6">
      <w:start w:val="1"/>
      <w:numFmt w:val="none"/>
      <w:lvlText w:val=""/>
      <w:lvlJc w:val="left"/>
      <w:pPr>
        <w:tabs>
          <w:tab w:val="num" w:pos="4253"/>
        </w:tabs>
        <w:ind w:left="4253" w:hanging="851"/>
      </w:pPr>
      <w:rPr>
        <w:rFonts w:hint="default"/>
        <w:sz w:val="20"/>
      </w:rPr>
    </w:lvl>
    <w:lvl w:ilvl="7">
      <w:start w:val="1"/>
      <w:numFmt w:val="none"/>
      <w:lvlText w:val=""/>
      <w:lvlJc w:val="left"/>
      <w:pPr>
        <w:tabs>
          <w:tab w:val="num" w:pos="4253"/>
        </w:tabs>
        <w:ind w:left="4253" w:hanging="851"/>
      </w:pPr>
      <w:rPr>
        <w:rFonts w:hint="default"/>
        <w:sz w:val="20"/>
      </w:rPr>
    </w:lvl>
    <w:lvl w:ilvl="8">
      <w:start w:val="1"/>
      <w:numFmt w:val="none"/>
      <w:lvlText w:val=""/>
      <w:lvlJc w:val="left"/>
      <w:pPr>
        <w:tabs>
          <w:tab w:val="num" w:pos="4253"/>
        </w:tabs>
        <w:ind w:left="4253" w:hanging="851"/>
      </w:pPr>
      <w:rPr>
        <w:rFonts w:hint="default"/>
        <w:sz w:val="20"/>
      </w:rPr>
    </w:lvl>
  </w:abstractNum>
  <w:abstractNum w:abstractNumId="1" w15:restartNumberingAfterBreak="0">
    <w:nsid w:val="18A52995"/>
    <w:multiLevelType w:val="hybridMultilevel"/>
    <w:tmpl w:val="F13E7890"/>
    <w:lvl w:ilvl="0" w:tplc="D8887A30">
      <w:start w:val="1"/>
      <w:numFmt w:val="decimal"/>
      <w:pStyle w:val="MAQSScheduleSw"/>
      <w:lvlText w:val="Bilaga %1"/>
      <w:lvlJc w:val="left"/>
      <w:pPr>
        <w:tabs>
          <w:tab w:val="num" w:pos="0"/>
        </w:tabs>
        <w:ind w:left="0" w:firstLine="425"/>
      </w:pPr>
      <w:rPr>
        <w:rFonts w:ascii="Arial" w:hAnsi="Arial" w:hint="default"/>
        <w:b/>
        <w:i w:val="0"/>
        <w:caps/>
        <w:spacing w:val="0"/>
        <w:sz w:val="2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1D4B6D83"/>
    <w:multiLevelType w:val="hybridMultilevel"/>
    <w:tmpl w:val="D0B434CE"/>
    <w:lvl w:ilvl="0" w:tplc="D85CC464">
      <w:start w:val="1"/>
      <w:numFmt w:val="decimal"/>
      <w:pStyle w:val="MAQSScheduleIndexEn"/>
      <w:lvlText w:val="Schedule %1"/>
      <w:lvlJc w:val="left"/>
      <w:pPr>
        <w:tabs>
          <w:tab w:val="num" w:pos="1701"/>
        </w:tabs>
        <w:ind w:left="1701" w:hanging="1701"/>
      </w:pPr>
      <w:rPr>
        <w:rFonts w:ascii="Arial" w:hAnsi="Arial" w:hint="default"/>
        <w:b w:val="0"/>
        <w:i w:val="0"/>
        <w:caps/>
        <w:spacing w:val="0"/>
        <w:sz w:val="18"/>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49493651"/>
    <w:multiLevelType w:val="multilevel"/>
    <w:tmpl w:val="6A64DDAC"/>
    <w:styleLink w:val="MAQSListnotnumbered"/>
    <w:lvl w:ilvl="0">
      <w:start w:val="1"/>
      <w:numFmt w:val="bullet"/>
      <w:lvlText w:val=""/>
      <w:lvlJc w:val="left"/>
      <w:pPr>
        <w:tabs>
          <w:tab w:val="num" w:pos="851"/>
        </w:tabs>
        <w:ind w:left="851" w:hanging="482"/>
      </w:pPr>
      <w:rPr>
        <w:rFonts w:ascii="Symbol" w:hAnsi="Symbol" w:hint="default"/>
      </w:rPr>
    </w:lvl>
    <w:lvl w:ilvl="1">
      <w:start w:val="1"/>
      <w:numFmt w:val="bullet"/>
      <w:lvlText w:val=""/>
      <w:lvlJc w:val="left"/>
      <w:pPr>
        <w:tabs>
          <w:tab w:val="num" w:pos="1701"/>
        </w:tabs>
        <w:ind w:left="1701" w:hanging="482"/>
      </w:pPr>
      <w:rPr>
        <w:rFonts w:ascii="Symbol" w:hAnsi="Symbol" w:hint="default"/>
      </w:rPr>
    </w:lvl>
    <w:lvl w:ilvl="2">
      <w:start w:val="1"/>
      <w:numFmt w:val="bullet"/>
      <w:lvlText w:val=""/>
      <w:lvlJc w:val="left"/>
      <w:pPr>
        <w:tabs>
          <w:tab w:val="num" w:pos="2552"/>
        </w:tabs>
        <w:ind w:left="2552" w:hanging="482"/>
      </w:pPr>
      <w:rPr>
        <w:rFonts w:ascii="Symbol" w:hAnsi="Symbol" w:hint="default"/>
      </w:rPr>
    </w:lvl>
    <w:lvl w:ilvl="3">
      <w:start w:val="1"/>
      <w:numFmt w:val="bullet"/>
      <w:lvlText w:val=""/>
      <w:lvlJc w:val="left"/>
      <w:pPr>
        <w:tabs>
          <w:tab w:val="num" w:pos="3402"/>
        </w:tabs>
        <w:ind w:left="3402" w:hanging="482"/>
      </w:pPr>
      <w:rPr>
        <w:rFonts w:ascii="Symbol" w:hAnsi="Symbol" w:hint="default"/>
      </w:rPr>
    </w:lvl>
    <w:lvl w:ilvl="4">
      <w:start w:val="1"/>
      <w:numFmt w:val="bullet"/>
      <w:lvlText w:val=""/>
      <w:lvlJc w:val="left"/>
      <w:pPr>
        <w:tabs>
          <w:tab w:val="num" w:pos="4253"/>
        </w:tabs>
        <w:ind w:left="4253" w:hanging="482"/>
      </w:pPr>
      <w:rPr>
        <w:rFonts w:ascii="Symbol" w:hAnsi="Symbol" w:hint="default"/>
      </w:rPr>
    </w:lvl>
    <w:lvl w:ilvl="5">
      <w:start w:val="1"/>
      <w:numFmt w:val="bullet"/>
      <w:lvlText w:val=""/>
      <w:lvlJc w:val="left"/>
      <w:pPr>
        <w:tabs>
          <w:tab w:val="num" w:pos="4253"/>
        </w:tabs>
        <w:ind w:left="4253" w:hanging="482"/>
      </w:pPr>
      <w:rPr>
        <w:rFonts w:ascii="Symbol" w:hAnsi="Symbol" w:hint="default"/>
      </w:rPr>
    </w:lvl>
    <w:lvl w:ilvl="6">
      <w:start w:val="1"/>
      <w:numFmt w:val="bullet"/>
      <w:lvlText w:val=""/>
      <w:lvlJc w:val="left"/>
      <w:pPr>
        <w:tabs>
          <w:tab w:val="num" w:pos="4253"/>
        </w:tabs>
        <w:ind w:left="4253" w:hanging="482"/>
      </w:pPr>
      <w:rPr>
        <w:rFonts w:ascii="Symbol" w:hAnsi="Symbol" w:hint="default"/>
      </w:rPr>
    </w:lvl>
    <w:lvl w:ilvl="7">
      <w:start w:val="1"/>
      <w:numFmt w:val="bullet"/>
      <w:lvlText w:val=""/>
      <w:lvlJc w:val="left"/>
      <w:pPr>
        <w:tabs>
          <w:tab w:val="num" w:pos="4253"/>
        </w:tabs>
        <w:ind w:left="4253" w:hanging="482"/>
      </w:pPr>
      <w:rPr>
        <w:rFonts w:ascii="Symbol" w:hAnsi="Symbol" w:hint="default"/>
      </w:rPr>
    </w:lvl>
    <w:lvl w:ilvl="8">
      <w:start w:val="1"/>
      <w:numFmt w:val="bullet"/>
      <w:lvlText w:val=""/>
      <w:lvlJc w:val="left"/>
      <w:pPr>
        <w:tabs>
          <w:tab w:val="num" w:pos="4253"/>
        </w:tabs>
        <w:ind w:left="4253" w:hanging="482"/>
      </w:pPr>
      <w:rPr>
        <w:rFonts w:ascii="Symbol" w:hAnsi="Symbol" w:hint="default"/>
      </w:rPr>
    </w:lvl>
  </w:abstractNum>
  <w:abstractNum w:abstractNumId="4" w15:restartNumberingAfterBreak="0">
    <w:nsid w:val="4D6C7C8B"/>
    <w:multiLevelType w:val="multilevel"/>
    <w:tmpl w:val="55F05B02"/>
    <w:styleLink w:val="MAQSListnumbered"/>
    <w:lvl w:ilvl="0">
      <w:start w:val="1"/>
      <w:numFmt w:val="decimal"/>
      <w:lvlText w:val="%1."/>
      <w:lvlJc w:val="left"/>
      <w:pPr>
        <w:tabs>
          <w:tab w:val="num" w:pos="851"/>
        </w:tabs>
        <w:ind w:left="851" w:hanging="851"/>
      </w:pPr>
      <w:rPr>
        <w:rFonts w:hint="default"/>
        <w:sz w:val="20"/>
      </w:rPr>
    </w:lvl>
    <w:lvl w:ilvl="1">
      <w:start w:val="1"/>
      <w:numFmt w:val="decimal"/>
      <w:lvlText w:val="%2."/>
      <w:lvlJc w:val="left"/>
      <w:pPr>
        <w:tabs>
          <w:tab w:val="num" w:pos="1701"/>
        </w:tabs>
        <w:ind w:left="1701" w:hanging="851"/>
      </w:pPr>
      <w:rPr>
        <w:rFonts w:hint="default"/>
      </w:rPr>
    </w:lvl>
    <w:lvl w:ilvl="2">
      <w:start w:val="1"/>
      <w:numFmt w:val="decimal"/>
      <w:lvlText w:val="%3."/>
      <w:lvlJc w:val="left"/>
      <w:pPr>
        <w:tabs>
          <w:tab w:val="num" w:pos="2552"/>
        </w:tabs>
        <w:ind w:left="2552" w:hanging="851"/>
      </w:pPr>
      <w:rPr>
        <w:rFonts w:hint="default"/>
      </w:rPr>
    </w:lvl>
    <w:lvl w:ilvl="3">
      <w:start w:val="1"/>
      <w:numFmt w:val="decimal"/>
      <w:lvlText w:val="%4."/>
      <w:lvlJc w:val="left"/>
      <w:pPr>
        <w:tabs>
          <w:tab w:val="num" w:pos="3402"/>
        </w:tabs>
        <w:ind w:left="3402" w:hanging="851"/>
      </w:pPr>
      <w:rPr>
        <w:rFonts w:hint="default"/>
      </w:rPr>
    </w:lvl>
    <w:lvl w:ilvl="4">
      <w:start w:val="1"/>
      <w:numFmt w:val="decimal"/>
      <w:lvlText w:val="%5."/>
      <w:lvlJc w:val="left"/>
      <w:pPr>
        <w:tabs>
          <w:tab w:val="num" w:pos="4253"/>
        </w:tabs>
        <w:ind w:left="4253" w:hanging="851"/>
      </w:pPr>
      <w:rPr>
        <w:rFonts w:hint="default"/>
      </w:rPr>
    </w:lvl>
    <w:lvl w:ilvl="5">
      <w:start w:val="1"/>
      <w:numFmt w:val="decimal"/>
      <w:lvlText w:val="%6."/>
      <w:lvlJc w:val="left"/>
      <w:pPr>
        <w:tabs>
          <w:tab w:val="num" w:pos="4253"/>
        </w:tabs>
        <w:ind w:left="4253" w:hanging="851"/>
      </w:pPr>
      <w:rPr>
        <w:rFonts w:hint="default"/>
      </w:rPr>
    </w:lvl>
    <w:lvl w:ilvl="6">
      <w:start w:val="1"/>
      <w:numFmt w:val="decimal"/>
      <w:lvlText w:val="%7."/>
      <w:lvlJc w:val="left"/>
      <w:pPr>
        <w:tabs>
          <w:tab w:val="num" w:pos="4536"/>
        </w:tabs>
        <w:ind w:left="4536" w:hanging="1134"/>
      </w:pPr>
      <w:rPr>
        <w:rFonts w:hint="default"/>
      </w:rPr>
    </w:lvl>
    <w:lvl w:ilvl="7">
      <w:start w:val="1"/>
      <w:numFmt w:val="decimal"/>
      <w:lvlText w:val="%8."/>
      <w:lvlJc w:val="left"/>
      <w:pPr>
        <w:tabs>
          <w:tab w:val="num" w:pos="4536"/>
        </w:tabs>
        <w:ind w:left="4536" w:hanging="1134"/>
      </w:pPr>
      <w:rPr>
        <w:rFonts w:hint="default"/>
      </w:rPr>
    </w:lvl>
    <w:lvl w:ilvl="8">
      <w:start w:val="1"/>
      <w:numFmt w:val="decimal"/>
      <w:lvlText w:val="%9."/>
      <w:lvlJc w:val="left"/>
      <w:pPr>
        <w:tabs>
          <w:tab w:val="num" w:pos="4536"/>
        </w:tabs>
        <w:ind w:left="4536" w:hanging="1134"/>
      </w:pPr>
      <w:rPr>
        <w:rFonts w:hint="default"/>
      </w:rPr>
    </w:lvl>
  </w:abstractNum>
  <w:abstractNum w:abstractNumId="5" w15:restartNumberingAfterBreak="0">
    <w:nsid w:val="4D7F569D"/>
    <w:multiLevelType w:val="hybridMultilevel"/>
    <w:tmpl w:val="1BA288B2"/>
    <w:lvl w:ilvl="0" w:tplc="F6EEC49C">
      <w:start w:val="1"/>
      <w:numFmt w:val="decimal"/>
      <w:pStyle w:val="MAQSScheduleIndexSw"/>
      <w:lvlText w:val="Bilaga %1"/>
      <w:lvlJc w:val="left"/>
      <w:pPr>
        <w:tabs>
          <w:tab w:val="num" w:pos="1701"/>
        </w:tabs>
        <w:ind w:left="1701" w:hanging="1701"/>
      </w:pPr>
      <w:rPr>
        <w:rFonts w:ascii="Arial" w:hAnsi="Arial" w:hint="default"/>
        <w:b w:val="0"/>
        <w:i w:val="0"/>
        <w:caps/>
        <w:spacing w:val="0"/>
        <w:w w:val="100"/>
        <w:position w:val="0"/>
        <w:sz w:val="18"/>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4E3217A0"/>
    <w:multiLevelType w:val="multilevel"/>
    <w:tmpl w:val="5B86959E"/>
    <w:styleLink w:val="MAQSListalfa"/>
    <w:lvl w:ilvl="0">
      <w:start w:val="1"/>
      <w:numFmt w:val="lowerLetter"/>
      <w:lvlText w:val="(%1)"/>
      <w:lvlJc w:val="left"/>
      <w:pPr>
        <w:tabs>
          <w:tab w:val="num" w:pos="851"/>
        </w:tabs>
        <w:ind w:left="851" w:hanging="851"/>
      </w:pPr>
      <w:rPr>
        <w:rFonts w:ascii="Arial" w:hAnsi="Arial" w:hint="default"/>
        <w:b w:val="0"/>
        <w:i w:val="0"/>
        <w:sz w:val="20"/>
        <w:u w:val="none"/>
      </w:rPr>
    </w:lvl>
    <w:lvl w:ilvl="1">
      <w:start w:val="1"/>
      <w:numFmt w:val="lowerLetter"/>
      <w:lvlText w:val="(%2)"/>
      <w:lvlJc w:val="left"/>
      <w:pPr>
        <w:tabs>
          <w:tab w:val="num" w:pos="1701"/>
        </w:tabs>
        <w:ind w:left="1701" w:hanging="850"/>
      </w:pPr>
      <w:rPr>
        <w:rFonts w:ascii="Arial" w:hAnsi="Arial" w:hint="default"/>
        <w:b w:val="0"/>
        <w:i w:val="0"/>
        <w:sz w:val="20"/>
      </w:rPr>
    </w:lvl>
    <w:lvl w:ilvl="2">
      <w:start w:val="1"/>
      <w:numFmt w:val="lowerLetter"/>
      <w:lvlText w:val="%3)"/>
      <w:lvlJc w:val="left"/>
      <w:pPr>
        <w:tabs>
          <w:tab w:val="num" w:pos="2552"/>
        </w:tabs>
        <w:ind w:left="2552" w:hanging="851"/>
      </w:pPr>
      <w:rPr>
        <w:rFonts w:ascii="Arial" w:eastAsia="Times New Roman" w:hAnsi="Arial" w:cs="Times New Roman"/>
        <w:b w:val="0"/>
        <w:i w:val="0"/>
        <w:sz w:val="20"/>
      </w:rPr>
    </w:lvl>
    <w:lvl w:ilvl="3">
      <w:start w:val="1"/>
      <w:numFmt w:val="lowerLetter"/>
      <w:lvlText w:val="(%4)"/>
      <w:lvlJc w:val="left"/>
      <w:pPr>
        <w:tabs>
          <w:tab w:val="num" w:pos="3402"/>
        </w:tabs>
        <w:ind w:left="3402" w:hanging="850"/>
      </w:pPr>
      <w:rPr>
        <w:rFonts w:ascii="Arial" w:hAnsi="Arial" w:hint="default"/>
        <w:b w:val="0"/>
        <w:i w:val="0"/>
        <w:sz w:val="20"/>
      </w:rPr>
    </w:lvl>
    <w:lvl w:ilvl="4">
      <w:start w:val="1"/>
      <w:numFmt w:val="lowerLetter"/>
      <w:lvlText w:val="(%5)"/>
      <w:lvlJc w:val="left"/>
      <w:pPr>
        <w:tabs>
          <w:tab w:val="num" w:pos="4253"/>
        </w:tabs>
        <w:ind w:left="4253" w:hanging="851"/>
      </w:pPr>
      <w:rPr>
        <w:rFonts w:ascii="Arial" w:hAnsi="Arial" w:hint="default"/>
        <w:b w:val="0"/>
        <w:i w:val="0"/>
        <w:sz w:val="20"/>
      </w:rPr>
    </w:lvl>
    <w:lvl w:ilvl="5">
      <w:start w:val="1"/>
      <w:numFmt w:val="lowerLetter"/>
      <w:lvlText w:val="(%6)"/>
      <w:lvlJc w:val="left"/>
      <w:pPr>
        <w:tabs>
          <w:tab w:val="num" w:pos="4253"/>
        </w:tabs>
        <w:ind w:left="4253" w:hanging="851"/>
      </w:pPr>
      <w:rPr>
        <w:rFonts w:hint="default"/>
        <w:sz w:val="20"/>
      </w:rPr>
    </w:lvl>
    <w:lvl w:ilvl="6">
      <w:start w:val="1"/>
      <w:numFmt w:val="lowerLetter"/>
      <w:lvlText w:val="(%7)"/>
      <w:lvlJc w:val="left"/>
      <w:pPr>
        <w:tabs>
          <w:tab w:val="num" w:pos="4536"/>
        </w:tabs>
        <w:ind w:left="4536" w:hanging="1134"/>
      </w:pPr>
      <w:rPr>
        <w:rFonts w:hint="default"/>
        <w:sz w:val="20"/>
      </w:rPr>
    </w:lvl>
    <w:lvl w:ilvl="7">
      <w:start w:val="1"/>
      <w:numFmt w:val="lowerLetter"/>
      <w:lvlText w:val="(%8)"/>
      <w:lvlJc w:val="left"/>
      <w:pPr>
        <w:tabs>
          <w:tab w:val="num" w:pos="4536"/>
        </w:tabs>
        <w:ind w:left="4536" w:hanging="1134"/>
      </w:pPr>
      <w:rPr>
        <w:rFonts w:hint="default"/>
        <w:sz w:val="20"/>
      </w:rPr>
    </w:lvl>
    <w:lvl w:ilvl="8">
      <w:start w:val="1"/>
      <w:numFmt w:val="lowerLetter"/>
      <w:lvlText w:val="(%9)"/>
      <w:lvlJc w:val="left"/>
      <w:pPr>
        <w:tabs>
          <w:tab w:val="num" w:pos="4536"/>
        </w:tabs>
        <w:ind w:left="4536" w:hanging="1134"/>
      </w:pPr>
      <w:rPr>
        <w:rFonts w:hint="default"/>
        <w:sz w:val="20"/>
      </w:rPr>
    </w:lvl>
  </w:abstractNum>
  <w:abstractNum w:abstractNumId="7" w15:restartNumberingAfterBreak="0">
    <w:nsid w:val="5AB644C1"/>
    <w:multiLevelType w:val="hybridMultilevel"/>
    <w:tmpl w:val="0FDEF774"/>
    <w:lvl w:ilvl="0" w:tplc="FA58B696">
      <w:start w:val="1"/>
      <w:numFmt w:val="decimal"/>
      <w:pStyle w:val="MAQSScheduleEn"/>
      <w:lvlText w:val="Schedule %1"/>
      <w:lvlJc w:val="left"/>
      <w:pPr>
        <w:tabs>
          <w:tab w:val="num" w:pos="0"/>
        </w:tabs>
        <w:ind w:left="0" w:firstLine="652"/>
      </w:pPr>
      <w:rPr>
        <w:rFonts w:ascii="Arial" w:hAnsi="Arial" w:hint="default"/>
        <w:b/>
        <w:i w:val="0"/>
        <w:caps/>
        <w:spacing w:val="0"/>
        <w:sz w:val="2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15:restartNumberingAfterBreak="0">
    <w:nsid w:val="5B3013B3"/>
    <w:multiLevelType w:val="hybridMultilevel"/>
    <w:tmpl w:val="7932FAEA"/>
    <w:lvl w:ilvl="0" w:tplc="F4EA4F52">
      <w:start w:val="1"/>
      <w:numFmt w:val="upperLetter"/>
      <w:pStyle w:val="MAQSRecitalsA"/>
      <w:lvlText w:val="(%1)"/>
      <w:lvlJc w:val="left"/>
      <w:pPr>
        <w:tabs>
          <w:tab w:val="num" w:pos="851"/>
        </w:tabs>
        <w:ind w:left="851" w:hanging="851"/>
      </w:pPr>
      <w:rPr>
        <w:rFonts w:hint="default"/>
        <w:b w:val="0"/>
        <w:i w:val="0"/>
        <w:sz w:val="2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15:restartNumberingAfterBreak="0">
    <w:nsid w:val="5DC46D6C"/>
    <w:multiLevelType w:val="hybridMultilevel"/>
    <w:tmpl w:val="963013CC"/>
    <w:lvl w:ilvl="0" w:tplc="6C7ADF90">
      <w:start w:val="1"/>
      <w:numFmt w:val="decimal"/>
      <w:pStyle w:val="MAQSRecitals1"/>
      <w:lvlText w:val="(%1)"/>
      <w:lvlJc w:val="left"/>
      <w:pPr>
        <w:tabs>
          <w:tab w:val="num" w:pos="851"/>
        </w:tabs>
        <w:ind w:left="851" w:hanging="851"/>
      </w:pPr>
      <w:rPr>
        <w:rFonts w:hint="default"/>
        <w:b w:val="0"/>
        <w:i w:val="0"/>
        <w:sz w:val="2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6AFD3E71"/>
    <w:multiLevelType w:val="hybridMultilevel"/>
    <w:tmpl w:val="B630ED62"/>
    <w:lvl w:ilvl="0" w:tplc="7228F3F6">
      <w:start w:val="1"/>
      <w:numFmt w:val="lowerRoman"/>
      <w:lvlText w:val="(%1)"/>
      <w:lvlJc w:val="left"/>
      <w:pPr>
        <w:ind w:left="1571" w:hanging="720"/>
      </w:pPr>
      <w:rPr>
        <w:rFonts w:hint="default"/>
      </w:r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abstractNum w:abstractNumId="11" w15:restartNumberingAfterBreak="0">
    <w:nsid w:val="7AFD1F76"/>
    <w:multiLevelType w:val="multilevel"/>
    <w:tmpl w:val="E37CBF72"/>
    <w:styleLink w:val="MAQSListroman"/>
    <w:lvl w:ilvl="0">
      <w:start w:val="1"/>
      <w:numFmt w:val="lowerRoman"/>
      <w:lvlText w:val="(%1)"/>
      <w:lvlJc w:val="left"/>
      <w:pPr>
        <w:tabs>
          <w:tab w:val="num" w:pos="851"/>
        </w:tabs>
        <w:ind w:left="851" w:hanging="851"/>
      </w:pPr>
      <w:rPr>
        <w:rFonts w:ascii="Arial" w:hAnsi="Arial" w:hint="default"/>
        <w:sz w:val="20"/>
      </w:rPr>
    </w:lvl>
    <w:lvl w:ilvl="1">
      <w:start w:val="1"/>
      <w:numFmt w:val="lowerRoman"/>
      <w:lvlText w:val="(%2)"/>
      <w:lvlJc w:val="left"/>
      <w:pPr>
        <w:tabs>
          <w:tab w:val="num" w:pos="1701"/>
        </w:tabs>
        <w:ind w:left="1701" w:hanging="850"/>
      </w:pPr>
      <w:rPr>
        <w:rFonts w:hint="default"/>
      </w:rPr>
    </w:lvl>
    <w:lvl w:ilvl="2">
      <w:start w:val="1"/>
      <w:numFmt w:val="lowerRoman"/>
      <w:lvlText w:val="(%3)"/>
      <w:lvlJc w:val="left"/>
      <w:pPr>
        <w:tabs>
          <w:tab w:val="num" w:pos="2552"/>
        </w:tabs>
        <w:ind w:left="2552" w:hanging="851"/>
      </w:pPr>
      <w:rPr>
        <w:rFonts w:hint="default"/>
      </w:rPr>
    </w:lvl>
    <w:lvl w:ilvl="3">
      <w:start w:val="1"/>
      <w:numFmt w:val="lowerRoman"/>
      <w:lvlText w:val="%4."/>
      <w:lvlJc w:val="left"/>
      <w:pPr>
        <w:tabs>
          <w:tab w:val="num" w:pos="3402"/>
        </w:tabs>
        <w:ind w:left="3402" w:hanging="850"/>
      </w:pPr>
      <w:rPr>
        <w:rFonts w:ascii="Arial" w:eastAsia="Times New Roman" w:hAnsi="Arial" w:cs="Times New Roman"/>
      </w:rPr>
    </w:lvl>
    <w:lvl w:ilvl="4">
      <w:start w:val="1"/>
      <w:numFmt w:val="lowerRoman"/>
      <w:lvlText w:val="(%5)"/>
      <w:lvlJc w:val="left"/>
      <w:pPr>
        <w:tabs>
          <w:tab w:val="num" w:pos="4253"/>
        </w:tabs>
        <w:ind w:left="4253" w:hanging="851"/>
      </w:pPr>
      <w:rPr>
        <w:rFonts w:hint="default"/>
      </w:rPr>
    </w:lvl>
    <w:lvl w:ilvl="5">
      <w:start w:val="1"/>
      <w:numFmt w:val="lowerRoman"/>
      <w:lvlText w:val="(%6)"/>
      <w:lvlJc w:val="left"/>
      <w:pPr>
        <w:tabs>
          <w:tab w:val="num" w:pos="4253"/>
        </w:tabs>
        <w:ind w:left="4253" w:hanging="851"/>
      </w:pPr>
      <w:rPr>
        <w:rFonts w:hint="default"/>
      </w:rPr>
    </w:lvl>
    <w:lvl w:ilvl="6">
      <w:start w:val="1"/>
      <w:numFmt w:val="decimal"/>
      <w:lvlText w:val="(%7)"/>
      <w:lvlJc w:val="left"/>
      <w:pPr>
        <w:tabs>
          <w:tab w:val="num" w:pos="4536"/>
        </w:tabs>
        <w:ind w:left="4536" w:hanging="1134"/>
      </w:pPr>
      <w:rPr>
        <w:rFonts w:hint="default"/>
      </w:rPr>
    </w:lvl>
    <w:lvl w:ilvl="7">
      <w:start w:val="1"/>
      <w:numFmt w:val="lowerRoman"/>
      <w:lvlText w:val="(%8)"/>
      <w:lvlJc w:val="left"/>
      <w:pPr>
        <w:tabs>
          <w:tab w:val="num" w:pos="4536"/>
        </w:tabs>
        <w:ind w:left="4536" w:hanging="1134"/>
      </w:pPr>
      <w:rPr>
        <w:rFonts w:hint="default"/>
      </w:rPr>
    </w:lvl>
    <w:lvl w:ilvl="8">
      <w:start w:val="1"/>
      <w:numFmt w:val="lowerRoman"/>
      <w:lvlText w:val="(%9)"/>
      <w:lvlJc w:val="left"/>
      <w:pPr>
        <w:tabs>
          <w:tab w:val="num" w:pos="4536"/>
        </w:tabs>
        <w:ind w:left="4536" w:hanging="1134"/>
      </w:pPr>
      <w:rPr>
        <w:rFonts w:hint="default"/>
      </w:rPr>
    </w:lvl>
  </w:abstractNum>
  <w:abstractNum w:abstractNumId="12" w15:restartNumberingAfterBreak="0">
    <w:nsid w:val="7D8F31C8"/>
    <w:multiLevelType w:val="multilevel"/>
    <w:tmpl w:val="9F1C7F5C"/>
    <w:lvl w:ilvl="0">
      <w:start w:val="1"/>
      <w:numFmt w:val="decimal"/>
      <w:pStyle w:val="MAQSHeading1-Schedule"/>
      <w:lvlText w:val="%1"/>
      <w:lvlJc w:val="left"/>
      <w:pPr>
        <w:tabs>
          <w:tab w:val="num" w:pos="851"/>
        </w:tabs>
        <w:ind w:left="851" w:hanging="851"/>
      </w:pPr>
      <w:rPr>
        <w:rFonts w:ascii="Arial" w:hAnsi="Arial" w:hint="default"/>
        <w:b/>
        <w:i w:val="0"/>
        <w:sz w:val="20"/>
        <w:u w:val="none"/>
      </w:rPr>
    </w:lvl>
    <w:lvl w:ilvl="1">
      <w:start w:val="1"/>
      <w:numFmt w:val="decimal"/>
      <w:pStyle w:val="MAQSHeading2-Schedule"/>
      <w:lvlText w:val="%1.%2"/>
      <w:lvlJc w:val="left"/>
      <w:pPr>
        <w:tabs>
          <w:tab w:val="num" w:pos="851"/>
        </w:tabs>
        <w:ind w:left="851" w:hanging="851"/>
      </w:pPr>
      <w:rPr>
        <w:rFonts w:ascii="Arial" w:hAnsi="Arial" w:hint="default"/>
        <w:b w:val="0"/>
        <w:i w:val="0"/>
        <w:sz w:val="20"/>
      </w:rPr>
    </w:lvl>
    <w:lvl w:ilvl="2">
      <w:start w:val="1"/>
      <w:numFmt w:val="decimal"/>
      <w:pStyle w:val="MAQSHeading3-Schedule"/>
      <w:lvlText w:val="%1.%2.%3"/>
      <w:lvlJc w:val="left"/>
      <w:pPr>
        <w:tabs>
          <w:tab w:val="num" w:pos="1701"/>
        </w:tabs>
        <w:ind w:left="1701" w:hanging="850"/>
      </w:pPr>
      <w:rPr>
        <w:rFonts w:ascii="Arial" w:hAnsi="Arial" w:hint="default"/>
        <w:b w:val="0"/>
        <w:i w:val="0"/>
        <w:sz w:val="20"/>
      </w:rPr>
    </w:lvl>
    <w:lvl w:ilvl="3">
      <w:start w:val="1"/>
      <w:numFmt w:val="lowerLetter"/>
      <w:lvlText w:val="(%4)"/>
      <w:lvlJc w:val="left"/>
      <w:pPr>
        <w:tabs>
          <w:tab w:val="num" w:pos="3403"/>
        </w:tabs>
        <w:ind w:left="3403" w:hanging="851"/>
      </w:pPr>
      <w:rPr>
        <w:rFonts w:ascii="Arial" w:hAnsi="Arial" w:hint="default"/>
        <w:b w:val="0"/>
        <w:i w:val="0"/>
        <w:sz w:val="20"/>
      </w:rPr>
    </w:lvl>
    <w:lvl w:ilvl="4">
      <w:start w:val="1"/>
      <w:numFmt w:val="lowerLetter"/>
      <w:lvlText w:val="(%5)"/>
      <w:lvlJc w:val="left"/>
      <w:pPr>
        <w:tabs>
          <w:tab w:val="num" w:pos="4253"/>
        </w:tabs>
        <w:ind w:left="4253" w:hanging="850"/>
      </w:pPr>
      <w:rPr>
        <w:rFonts w:ascii="Arial" w:hAnsi="Arial" w:hint="default"/>
        <w:b w:val="0"/>
        <w:i w:val="0"/>
        <w:sz w:val="20"/>
      </w:rPr>
    </w:lvl>
    <w:lvl w:ilvl="5">
      <w:start w:val="1"/>
      <w:numFmt w:val="lowerLetter"/>
      <w:lvlText w:val="(%6)"/>
      <w:lvlJc w:val="left"/>
      <w:pPr>
        <w:tabs>
          <w:tab w:val="num" w:pos="5104"/>
        </w:tabs>
        <w:ind w:left="5104" w:hanging="851"/>
      </w:pPr>
      <w:rPr>
        <w:rFonts w:hint="default"/>
        <w:sz w:val="20"/>
      </w:rPr>
    </w:lvl>
    <w:lvl w:ilvl="6">
      <w:start w:val="1"/>
      <w:numFmt w:val="lowerLetter"/>
      <w:lvlText w:val="(%7)"/>
      <w:lvlJc w:val="left"/>
      <w:pPr>
        <w:tabs>
          <w:tab w:val="num" w:pos="5387"/>
        </w:tabs>
        <w:ind w:left="5387" w:hanging="1134"/>
      </w:pPr>
      <w:rPr>
        <w:rFonts w:hint="default"/>
        <w:sz w:val="20"/>
      </w:rPr>
    </w:lvl>
    <w:lvl w:ilvl="7">
      <w:start w:val="1"/>
      <w:numFmt w:val="lowerLetter"/>
      <w:lvlText w:val="(%8)"/>
      <w:lvlJc w:val="left"/>
      <w:pPr>
        <w:tabs>
          <w:tab w:val="num" w:pos="5387"/>
        </w:tabs>
        <w:ind w:left="5387" w:hanging="1134"/>
      </w:pPr>
      <w:rPr>
        <w:rFonts w:hint="default"/>
        <w:sz w:val="20"/>
      </w:rPr>
    </w:lvl>
    <w:lvl w:ilvl="8">
      <w:start w:val="1"/>
      <w:numFmt w:val="lowerLetter"/>
      <w:lvlText w:val="(%9)"/>
      <w:lvlJc w:val="left"/>
      <w:pPr>
        <w:tabs>
          <w:tab w:val="num" w:pos="5387"/>
        </w:tabs>
        <w:ind w:left="5387" w:hanging="1134"/>
      </w:pPr>
      <w:rPr>
        <w:rFonts w:hint="default"/>
        <w:sz w:val="20"/>
      </w:rPr>
    </w:lvl>
  </w:abstractNum>
  <w:num w:numId="1" w16cid:durableId="1164929272">
    <w:abstractNumId w:val="6"/>
  </w:num>
  <w:num w:numId="2" w16cid:durableId="2083022607">
    <w:abstractNumId w:val="3"/>
  </w:num>
  <w:num w:numId="3" w16cid:durableId="941500501">
    <w:abstractNumId w:val="4"/>
  </w:num>
  <w:num w:numId="4" w16cid:durableId="905647370">
    <w:abstractNumId w:val="11"/>
  </w:num>
  <w:num w:numId="5" w16cid:durableId="1773471527">
    <w:abstractNumId w:val="0"/>
  </w:num>
  <w:num w:numId="6" w16cid:durableId="941181964">
    <w:abstractNumId w:val="12"/>
  </w:num>
  <w:num w:numId="7" w16cid:durableId="151411385">
    <w:abstractNumId w:val="9"/>
  </w:num>
  <w:num w:numId="8" w16cid:durableId="1007515323">
    <w:abstractNumId w:val="8"/>
  </w:num>
  <w:num w:numId="9" w16cid:durableId="834339830">
    <w:abstractNumId w:val="7"/>
  </w:num>
  <w:num w:numId="10" w16cid:durableId="1861816531">
    <w:abstractNumId w:val="1"/>
  </w:num>
  <w:num w:numId="11" w16cid:durableId="1247418539">
    <w:abstractNumId w:val="2"/>
  </w:num>
  <w:num w:numId="12" w16cid:durableId="1879120402">
    <w:abstractNumId w:val="5"/>
  </w:num>
  <w:num w:numId="13" w16cid:durableId="97918966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85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A14"/>
    <w:rsid w:val="0000711F"/>
    <w:rsid w:val="00011A63"/>
    <w:rsid w:val="000151C9"/>
    <w:rsid w:val="0003055C"/>
    <w:rsid w:val="0003069E"/>
    <w:rsid w:val="000327AD"/>
    <w:rsid w:val="00034807"/>
    <w:rsid w:val="00035494"/>
    <w:rsid w:val="00041BC0"/>
    <w:rsid w:val="000431D7"/>
    <w:rsid w:val="00047CEA"/>
    <w:rsid w:val="000612C0"/>
    <w:rsid w:val="00063D9B"/>
    <w:rsid w:val="0006462D"/>
    <w:rsid w:val="000710DE"/>
    <w:rsid w:val="000750DF"/>
    <w:rsid w:val="00082B89"/>
    <w:rsid w:val="00083EB2"/>
    <w:rsid w:val="0008534C"/>
    <w:rsid w:val="00087470"/>
    <w:rsid w:val="000971A6"/>
    <w:rsid w:val="00097751"/>
    <w:rsid w:val="000B063A"/>
    <w:rsid w:val="000B5B2B"/>
    <w:rsid w:val="000D569A"/>
    <w:rsid w:val="000E442D"/>
    <w:rsid w:val="000E5238"/>
    <w:rsid w:val="000E62A2"/>
    <w:rsid w:val="000F0C44"/>
    <w:rsid w:val="000F7E2C"/>
    <w:rsid w:val="00100604"/>
    <w:rsid w:val="00107041"/>
    <w:rsid w:val="001141A4"/>
    <w:rsid w:val="00114821"/>
    <w:rsid w:val="00120510"/>
    <w:rsid w:val="00122B48"/>
    <w:rsid w:val="001233DF"/>
    <w:rsid w:val="00127F9B"/>
    <w:rsid w:val="0015031F"/>
    <w:rsid w:val="00155546"/>
    <w:rsid w:val="0015601D"/>
    <w:rsid w:val="00160016"/>
    <w:rsid w:val="00171588"/>
    <w:rsid w:val="00181549"/>
    <w:rsid w:val="00185B30"/>
    <w:rsid w:val="001905DA"/>
    <w:rsid w:val="001A4FFF"/>
    <w:rsid w:val="001B2EEB"/>
    <w:rsid w:val="001B3EB3"/>
    <w:rsid w:val="001B4CC5"/>
    <w:rsid w:val="001C294D"/>
    <w:rsid w:val="001E104B"/>
    <w:rsid w:val="001F05CC"/>
    <w:rsid w:val="001F0C48"/>
    <w:rsid w:val="001F77E4"/>
    <w:rsid w:val="001F7DB0"/>
    <w:rsid w:val="00200BCF"/>
    <w:rsid w:val="00226A7F"/>
    <w:rsid w:val="002330EB"/>
    <w:rsid w:val="002357FE"/>
    <w:rsid w:val="00243C8D"/>
    <w:rsid w:val="00246FD1"/>
    <w:rsid w:val="002509E2"/>
    <w:rsid w:val="002775C1"/>
    <w:rsid w:val="002A330E"/>
    <w:rsid w:val="002A7C50"/>
    <w:rsid w:val="002B3111"/>
    <w:rsid w:val="002B3731"/>
    <w:rsid w:val="002B7669"/>
    <w:rsid w:val="002C3FF8"/>
    <w:rsid w:val="002D29B2"/>
    <w:rsid w:val="002E02E1"/>
    <w:rsid w:val="002F4BEF"/>
    <w:rsid w:val="00312652"/>
    <w:rsid w:val="00313B3D"/>
    <w:rsid w:val="0031427D"/>
    <w:rsid w:val="00353A3D"/>
    <w:rsid w:val="00354039"/>
    <w:rsid w:val="00355D16"/>
    <w:rsid w:val="003657EB"/>
    <w:rsid w:val="003758B9"/>
    <w:rsid w:val="0038120D"/>
    <w:rsid w:val="00382A86"/>
    <w:rsid w:val="00385134"/>
    <w:rsid w:val="00390111"/>
    <w:rsid w:val="00392125"/>
    <w:rsid w:val="0039379A"/>
    <w:rsid w:val="003A3A9C"/>
    <w:rsid w:val="003A447F"/>
    <w:rsid w:val="003B732D"/>
    <w:rsid w:val="003C3CB1"/>
    <w:rsid w:val="003D6371"/>
    <w:rsid w:val="003F0BDD"/>
    <w:rsid w:val="003F531E"/>
    <w:rsid w:val="003F7273"/>
    <w:rsid w:val="003F7950"/>
    <w:rsid w:val="004020DE"/>
    <w:rsid w:val="00404E59"/>
    <w:rsid w:val="0041530D"/>
    <w:rsid w:val="00421B1A"/>
    <w:rsid w:val="004222D1"/>
    <w:rsid w:val="00426BE1"/>
    <w:rsid w:val="00426CD2"/>
    <w:rsid w:val="00427382"/>
    <w:rsid w:val="004341F4"/>
    <w:rsid w:val="00435332"/>
    <w:rsid w:val="004363C8"/>
    <w:rsid w:val="00443D73"/>
    <w:rsid w:val="004527C2"/>
    <w:rsid w:val="00452F0C"/>
    <w:rsid w:val="00462C3F"/>
    <w:rsid w:val="00465732"/>
    <w:rsid w:val="0046731B"/>
    <w:rsid w:val="00471967"/>
    <w:rsid w:val="00477C7C"/>
    <w:rsid w:val="00482337"/>
    <w:rsid w:val="00484C24"/>
    <w:rsid w:val="0049053D"/>
    <w:rsid w:val="00491CB7"/>
    <w:rsid w:val="004922C4"/>
    <w:rsid w:val="00492BD2"/>
    <w:rsid w:val="004A78E7"/>
    <w:rsid w:val="004B4D96"/>
    <w:rsid w:val="004C161D"/>
    <w:rsid w:val="004C2144"/>
    <w:rsid w:val="004C7D9C"/>
    <w:rsid w:val="004D0765"/>
    <w:rsid w:val="004D1472"/>
    <w:rsid w:val="004D2AE0"/>
    <w:rsid w:val="004D7556"/>
    <w:rsid w:val="004E334F"/>
    <w:rsid w:val="004E4C5A"/>
    <w:rsid w:val="004E6D39"/>
    <w:rsid w:val="005000B9"/>
    <w:rsid w:val="00501D5A"/>
    <w:rsid w:val="00503D15"/>
    <w:rsid w:val="00503FAF"/>
    <w:rsid w:val="00506A6B"/>
    <w:rsid w:val="005144D1"/>
    <w:rsid w:val="0051510C"/>
    <w:rsid w:val="00515C85"/>
    <w:rsid w:val="00521CAF"/>
    <w:rsid w:val="005367B6"/>
    <w:rsid w:val="0054079B"/>
    <w:rsid w:val="00541205"/>
    <w:rsid w:val="005424A6"/>
    <w:rsid w:val="00547392"/>
    <w:rsid w:val="005620E6"/>
    <w:rsid w:val="005632FB"/>
    <w:rsid w:val="005649C4"/>
    <w:rsid w:val="00566AE1"/>
    <w:rsid w:val="005865F4"/>
    <w:rsid w:val="00587128"/>
    <w:rsid w:val="0059336B"/>
    <w:rsid w:val="0059338A"/>
    <w:rsid w:val="00593CA6"/>
    <w:rsid w:val="00594A5A"/>
    <w:rsid w:val="005A19E1"/>
    <w:rsid w:val="005A580B"/>
    <w:rsid w:val="005B0426"/>
    <w:rsid w:val="005B1756"/>
    <w:rsid w:val="005B2161"/>
    <w:rsid w:val="005B50D6"/>
    <w:rsid w:val="005C5041"/>
    <w:rsid w:val="005C6055"/>
    <w:rsid w:val="005C7083"/>
    <w:rsid w:val="005D1C38"/>
    <w:rsid w:val="005E3EE4"/>
    <w:rsid w:val="005E53F7"/>
    <w:rsid w:val="006122C5"/>
    <w:rsid w:val="00615934"/>
    <w:rsid w:val="00643280"/>
    <w:rsid w:val="006473EA"/>
    <w:rsid w:val="006477F6"/>
    <w:rsid w:val="00651429"/>
    <w:rsid w:val="006516FA"/>
    <w:rsid w:val="0065580E"/>
    <w:rsid w:val="00661332"/>
    <w:rsid w:val="006648C8"/>
    <w:rsid w:val="00665ADA"/>
    <w:rsid w:val="00671F82"/>
    <w:rsid w:val="0067317E"/>
    <w:rsid w:val="00673BF9"/>
    <w:rsid w:val="006749AF"/>
    <w:rsid w:val="006766DC"/>
    <w:rsid w:val="00680887"/>
    <w:rsid w:val="0068203C"/>
    <w:rsid w:val="00691E81"/>
    <w:rsid w:val="006960A8"/>
    <w:rsid w:val="006975D9"/>
    <w:rsid w:val="006A7350"/>
    <w:rsid w:val="006B4305"/>
    <w:rsid w:val="006B5E5E"/>
    <w:rsid w:val="006C1E8A"/>
    <w:rsid w:val="006C22FE"/>
    <w:rsid w:val="006C5871"/>
    <w:rsid w:val="006D321C"/>
    <w:rsid w:val="006D3798"/>
    <w:rsid w:val="006D5FD5"/>
    <w:rsid w:val="006E4D4E"/>
    <w:rsid w:val="006E5E79"/>
    <w:rsid w:val="006F191D"/>
    <w:rsid w:val="006F721C"/>
    <w:rsid w:val="00714962"/>
    <w:rsid w:val="00717746"/>
    <w:rsid w:val="007217BC"/>
    <w:rsid w:val="00721DE3"/>
    <w:rsid w:val="00732F03"/>
    <w:rsid w:val="00734178"/>
    <w:rsid w:val="007366A5"/>
    <w:rsid w:val="0073687F"/>
    <w:rsid w:val="00737434"/>
    <w:rsid w:val="00741468"/>
    <w:rsid w:val="00741857"/>
    <w:rsid w:val="00742057"/>
    <w:rsid w:val="00742C15"/>
    <w:rsid w:val="007513AB"/>
    <w:rsid w:val="007522A5"/>
    <w:rsid w:val="00761705"/>
    <w:rsid w:val="00763A8D"/>
    <w:rsid w:val="00766AB9"/>
    <w:rsid w:val="007709F6"/>
    <w:rsid w:val="00771DD8"/>
    <w:rsid w:val="00772269"/>
    <w:rsid w:val="00782C8F"/>
    <w:rsid w:val="007869A1"/>
    <w:rsid w:val="00786D57"/>
    <w:rsid w:val="00792052"/>
    <w:rsid w:val="0079622B"/>
    <w:rsid w:val="007A07F1"/>
    <w:rsid w:val="007B79C5"/>
    <w:rsid w:val="007C02F5"/>
    <w:rsid w:val="007C078B"/>
    <w:rsid w:val="007C28EB"/>
    <w:rsid w:val="007D1860"/>
    <w:rsid w:val="007D5A7C"/>
    <w:rsid w:val="007F09E8"/>
    <w:rsid w:val="007F2D45"/>
    <w:rsid w:val="007F2D69"/>
    <w:rsid w:val="00800EDB"/>
    <w:rsid w:val="00801987"/>
    <w:rsid w:val="00810F5C"/>
    <w:rsid w:val="008321B6"/>
    <w:rsid w:val="00842496"/>
    <w:rsid w:val="00845EFA"/>
    <w:rsid w:val="008460DA"/>
    <w:rsid w:val="0084663C"/>
    <w:rsid w:val="00846DA0"/>
    <w:rsid w:val="0086118D"/>
    <w:rsid w:val="008619DC"/>
    <w:rsid w:val="00863760"/>
    <w:rsid w:val="00872E20"/>
    <w:rsid w:val="00873224"/>
    <w:rsid w:val="00880E7D"/>
    <w:rsid w:val="00882090"/>
    <w:rsid w:val="00883FC0"/>
    <w:rsid w:val="00887266"/>
    <w:rsid w:val="008A0006"/>
    <w:rsid w:val="008A12E4"/>
    <w:rsid w:val="008A6B56"/>
    <w:rsid w:val="008B3B21"/>
    <w:rsid w:val="008C4A51"/>
    <w:rsid w:val="008E7AB3"/>
    <w:rsid w:val="0090172C"/>
    <w:rsid w:val="00902F9B"/>
    <w:rsid w:val="0090378E"/>
    <w:rsid w:val="00920A3F"/>
    <w:rsid w:val="00924C58"/>
    <w:rsid w:val="00924C97"/>
    <w:rsid w:val="0093091C"/>
    <w:rsid w:val="00930946"/>
    <w:rsid w:val="00931F28"/>
    <w:rsid w:val="00935087"/>
    <w:rsid w:val="00937BAE"/>
    <w:rsid w:val="00942D00"/>
    <w:rsid w:val="00945863"/>
    <w:rsid w:val="009522B4"/>
    <w:rsid w:val="00953F7F"/>
    <w:rsid w:val="00955F0D"/>
    <w:rsid w:val="0095673C"/>
    <w:rsid w:val="00956AD4"/>
    <w:rsid w:val="009575A9"/>
    <w:rsid w:val="00966322"/>
    <w:rsid w:val="009838D9"/>
    <w:rsid w:val="00996977"/>
    <w:rsid w:val="009B545D"/>
    <w:rsid w:val="009B7E16"/>
    <w:rsid w:val="009C39CF"/>
    <w:rsid w:val="009C5F22"/>
    <w:rsid w:val="009D0041"/>
    <w:rsid w:val="009E1CB9"/>
    <w:rsid w:val="009E3E7A"/>
    <w:rsid w:val="009F4C88"/>
    <w:rsid w:val="009F6D8D"/>
    <w:rsid w:val="00A00353"/>
    <w:rsid w:val="00A03117"/>
    <w:rsid w:val="00A07B14"/>
    <w:rsid w:val="00A14402"/>
    <w:rsid w:val="00A15D1F"/>
    <w:rsid w:val="00A212DD"/>
    <w:rsid w:val="00A460AB"/>
    <w:rsid w:val="00A5052E"/>
    <w:rsid w:val="00A50883"/>
    <w:rsid w:val="00A52229"/>
    <w:rsid w:val="00A57487"/>
    <w:rsid w:val="00A67F1D"/>
    <w:rsid w:val="00A71FA1"/>
    <w:rsid w:val="00A72DAA"/>
    <w:rsid w:val="00A9495E"/>
    <w:rsid w:val="00A979D8"/>
    <w:rsid w:val="00AA304F"/>
    <w:rsid w:val="00AA5486"/>
    <w:rsid w:val="00AB07C6"/>
    <w:rsid w:val="00AB4EC9"/>
    <w:rsid w:val="00AC5A04"/>
    <w:rsid w:val="00AD2184"/>
    <w:rsid w:val="00AD4ADD"/>
    <w:rsid w:val="00AE3DB6"/>
    <w:rsid w:val="00AE416D"/>
    <w:rsid w:val="00AF3573"/>
    <w:rsid w:val="00AF66C8"/>
    <w:rsid w:val="00B06306"/>
    <w:rsid w:val="00B170DC"/>
    <w:rsid w:val="00B17757"/>
    <w:rsid w:val="00B22C89"/>
    <w:rsid w:val="00B268BC"/>
    <w:rsid w:val="00B30BDB"/>
    <w:rsid w:val="00B30FA2"/>
    <w:rsid w:val="00B31AC1"/>
    <w:rsid w:val="00B47118"/>
    <w:rsid w:val="00B53311"/>
    <w:rsid w:val="00B55B51"/>
    <w:rsid w:val="00B66B16"/>
    <w:rsid w:val="00B73F3C"/>
    <w:rsid w:val="00B86A14"/>
    <w:rsid w:val="00B870B8"/>
    <w:rsid w:val="00B87EE1"/>
    <w:rsid w:val="00B9201C"/>
    <w:rsid w:val="00B92E4D"/>
    <w:rsid w:val="00B940A0"/>
    <w:rsid w:val="00B97CCA"/>
    <w:rsid w:val="00BA46F5"/>
    <w:rsid w:val="00BA7FFB"/>
    <w:rsid w:val="00BB2B72"/>
    <w:rsid w:val="00BC0F7A"/>
    <w:rsid w:val="00BE0E7C"/>
    <w:rsid w:val="00BE4D47"/>
    <w:rsid w:val="00BE5E67"/>
    <w:rsid w:val="00BE5EF0"/>
    <w:rsid w:val="00BE69C9"/>
    <w:rsid w:val="00BF3A7A"/>
    <w:rsid w:val="00C0315A"/>
    <w:rsid w:val="00C1373C"/>
    <w:rsid w:val="00C24C32"/>
    <w:rsid w:val="00C27E5E"/>
    <w:rsid w:val="00C30C0A"/>
    <w:rsid w:val="00C321DC"/>
    <w:rsid w:val="00C328BD"/>
    <w:rsid w:val="00C34099"/>
    <w:rsid w:val="00C3485C"/>
    <w:rsid w:val="00C41827"/>
    <w:rsid w:val="00C42D25"/>
    <w:rsid w:val="00C517A1"/>
    <w:rsid w:val="00C517C5"/>
    <w:rsid w:val="00C619E9"/>
    <w:rsid w:val="00C626E2"/>
    <w:rsid w:val="00C70605"/>
    <w:rsid w:val="00C73373"/>
    <w:rsid w:val="00C81BBC"/>
    <w:rsid w:val="00C85721"/>
    <w:rsid w:val="00C87345"/>
    <w:rsid w:val="00CA1C19"/>
    <w:rsid w:val="00CA3311"/>
    <w:rsid w:val="00CA336F"/>
    <w:rsid w:val="00CB479D"/>
    <w:rsid w:val="00CB74EF"/>
    <w:rsid w:val="00CC4963"/>
    <w:rsid w:val="00CC4E2B"/>
    <w:rsid w:val="00CC57FB"/>
    <w:rsid w:val="00CC7DA6"/>
    <w:rsid w:val="00CE15F4"/>
    <w:rsid w:val="00CE1635"/>
    <w:rsid w:val="00CF1064"/>
    <w:rsid w:val="00CF7D43"/>
    <w:rsid w:val="00D02B70"/>
    <w:rsid w:val="00D05943"/>
    <w:rsid w:val="00D074A3"/>
    <w:rsid w:val="00D10DC9"/>
    <w:rsid w:val="00D111E0"/>
    <w:rsid w:val="00D23B96"/>
    <w:rsid w:val="00D3289F"/>
    <w:rsid w:val="00D6312C"/>
    <w:rsid w:val="00D63F0A"/>
    <w:rsid w:val="00D67981"/>
    <w:rsid w:val="00D774E7"/>
    <w:rsid w:val="00D805F3"/>
    <w:rsid w:val="00D80C14"/>
    <w:rsid w:val="00D83278"/>
    <w:rsid w:val="00D92AD5"/>
    <w:rsid w:val="00D97F91"/>
    <w:rsid w:val="00DA0A9D"/>
    <w:rsid w:val="00DA1DD8"/>
    <w:rsid w:val="00DA3024"/>
    <w:rsid w:val="00DA3637"/>
    <w:rsid w:val="00DA63D9"/>
    <w:rsid w:val="00DA6734"/>
    <w:rsid w:val="00DB0592"/>
    <w:rsid w:val="00DB444D"/>
    <w:rsid w:val="00DB4987"/>
    <w:rsid w:val="00DB7425"/>
    <w:rsid w:val="00DC03FB"/>
    <w:rsid w:val="00DE2DD1"/>
    <w:rsid w:val="00DF091D"/>
    <w:rsid w:val="00DF286E"/>
    <w:rsid w:val="00DF6F87"/>
    <w:rsid w:val="00E01922"/>
    <w:rsid w:val="00E02DC9"/>
    <w:rsid w:val="00E04730"/>
    <w:rsid w:val="00E06193"/>
    <w:rsid w:val="00E10EB2"/>
    <w:rsid w:val="00E43E19"/>
    <w:rsid w:val="00E462A6"/>
    <w:rsid w:val="00E5295F"/>
    <w:rsid w:val="00E65C66"/>
    <w:rsid w:val="00E6739B"/>
    <w:rsid w:val="00E71A9A"/>
    <w:rsid w:val="00E75A80"/>
    <w:rsid w:val="00E85FCA"/>
    <w:rsid w:val="00E90139"/>
    <w:rsid w:val="00EA7970"/>
    <w:rsid w:val="00EB6A70"/>
    <w:rsid w:val="00ED1D38"/>
    <w:rsid w:val="00EE20FA"/>
    <w:rsid w:val="00EE7119"/>
    <w:rsid w:val="00EF18F6"/>
    <w:rsid w:val="00EF5095"/>
    <w:rsid w:val="00F00E0E"/>
    <w:rsid w:val="00F01022"/>
    <w:rsid w:val="00F01A50"/>
    <w:rsid w:val="00F03483"/>
    <w:rsid w:val="00F1116D"/>
    <w:rsid w:val="00F1192C"/>
    <w:rsid w:val="00F176ED"/>
    <w:rsid w:val="00F205E7"/>
    <w:rsid w:val="00F21140"/>
    <w:rsid w:val="00F30F22"/>
    <w:rsid w:val="00F326A2"/>
    <w:rsid w:val="00F4333D"/>
    <w:rsid w:val="00F51BA6"/>
    <w:rsid w:val="00F51C97"/>
    <w:rsid w:val="00F5654A"/>
    <w:rsid w:val="00F56B61"/>
    <w:rsid w:val="00F64B19"/>
    <w:rsid w:val="00F70F11"/>
    <w:rsid w:val="00F7535A"/>
    <w:rsid w:val="00F75DF1"/>
    <w:rsid w:val="00F75F22"/>
    <w:rsid w:val="00F80A53"/>
    <w:rsid w:val="00F87E87"/>
    <w:rsid w:val="00F937E7"/>
    <w:rsid w:val="00F96A66"/>
    <w:rsid w:val="00F96A9E"/>
    <w:rsid w:val="00FB4901"/>
    <w:rsid w:val="00FC1B08"/>
    <w:rsid w:val="00FC741E"/>
    <w:rsid w:val="00FC74FF"/>
    <w:rsid w:val="00FD29DB"/>
    <w:rsid w:val="00FD3944"/>
    <w:rsid w:val="00FE30AC"/>
    <w:rsid w:val="00FE3F13"/>
    <w:rsid w:val="00FE52B6"/>
    <w:rsid w:val="00FF0E59"/>
    <w:rsid w:val="00FF1800"/>
    <w:rsid w:val="00FF79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978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v-SE" w:eastAsia="en-US" w:bidi="ar-SA"/>
      </w:rPr>
    </w:rPrDefault>
    <w:pPrDefault>
      <w:pPr>
        <w:spacing w:before="100" w:after="240" w:line="312" w:lineRule="auto"/>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4E4C5A"/>
    <w:pPr>
      <w:spacing w:before="0" w:after="0" w:line="240" w:lineRule="auto"/>
      <w:jc w:val="left"/>
    </w:pPr>
    <w:rPr>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AQS">
    <w:name w:val="xMAQS"/>
    <w:semiHidden/>
    <w:rsid w:val="00521CAF"/>
    <w:pPr>
      <w:spacing w:before="0" w:after="60"/>
      <w:jc w:val="left"/>
    </w:pPr>
    <w:rPr>
      <w:lang w:eastAsia="sv-SE"/>
    </w:rPr>
  </w:style>
  <w:style w:type="table" w:customStyle="1" w:styleId="MAQSTable">
    <w:name w:val="MAQS Table"/>
    <w:rsid w:val="005367B6"/>
    <w:pPr>
      <w:spacing w:before="0" w:after="0" w:line="240" w:lineRule="auto"/>
      <w:jc w:val="left"/>
    </w:pPr>
    <w:rPr>
      <w:lang w:eastAsia="sv-SE"/>
    </w:rPr>
    <w:tblPr>
      <w:tblCellMar>
        <w:top w:w="68" w:type="dxa"/>
        <w:left w:w="108" w:type="dxa"/>
        <w:bottom w:w="255" w:type="dxa"/>
        <w:right w:w="255" w:type="dxa"/>
      </w:tblCellMar>
    </w:tblPr>
    <w:tblStylePr w:type="firstCol">
      <w:rPr>
        <w:rFonts w:ascii="Arial" w:hAnsi="Arial"/>
        <w:b/>
        <w:sz w:val="20"/>
      </w:rPr>
    </w:tblStylePr>
  </w:style>
  <w:style w:type="paragraph" w:customStyle="1" w:styleId="MAQSTableText">
    <w:name w:val="MAQS Table Text"/>
    <w:basedOn w:val="MAQSText"/>
    <w:qFormat/>
    <w:rsid w:val="005367B6"/>
    <w:pPr>
      <w:spacing w:before="0" w:after="0"/>
      <w:jc w:val="left"/>
    </w:pPr>
  </w:style>
  <w:style w:type="paragraph" w:customStyle="1" w:styleId="MAQSText">
    <w:name w:val="MAQS Text"/>
    <w:basedOn w:val="xMAQS"/>
    <w:link w:val="MAQSTextChar1"/>
    <w:qFormat/>
    <w:rsid w:val="00521CAF"/>
    <w:pPr>
      <w:spacing w:before="100" w:after="240"/>
      <w:jc w:val="both"/>
    </w:pPr>
  </w:style>
  <w:style w:type="paragraph" w:customStyle="1" w:styleId="MAQSText1">
    <w:name w:val="MAQS Text 1"/>
    <w:basedOn w:val="MAQSText"/>
    <w:rsid w:val="00521CAF"/>
    <w:pPr>
      <w:ind w:left="851"/>
      <w:outlineLvl w:val="0"/>
    </w:pPr>
  </w:style>
  <w:style w:type="paragraph" w:customStyle="1" w:styleId="MAQSText2">
    <w:name w:val="MAQS Text 2"/>
    <w:basedOn w:val="MAQSText"/>
    <w:link w:val="MAQSText2Char"/>
    <w:rsid w:val="00521CAF"/>
    <w:pPr>
      <w:ind w:left="851"/>
      <w:outlineLvl w:val="1"/>
    </w:pPr>
  </w:style>
  <w:style w:type="paragraph" w:customStyle="1" w:styleId="MAQSText3">
    <w:name w:val="MAQS Text 3"/>
    <w:basedOn w:val="MAQSText"/>
    <w:rsid w:val="00521CAF"/>
    <w:pPr>
      <w:ind w:left="1701"/>
      <w:outlineLvl w:val="2"/>
    </w:pPr>
  </w:style>
  <w:style w:type="paragraph" w:customStyle="1" w:styleId="MAQSText4">
    <w:name w:val="MAQS Text 4"/>
    <w:basedOn w:val="MAQSText"/>
    <w:rsid w:val="00521CAF"/>
    <w:pPr>
      <w:ind w:left="2552"/>
      <w:outlineLvl w:val="3"/>
    </w:pPr>
  </w:style>
  <w:style w:type="paragraph" w:customStyle="1" w:styleId="MAQSAddress">
    <w:name w:val="MAQS Address"/>
    <w:basedOn w:val="MAQSText"/>
    <w:rsid w:val="00521CAF"/>
    <w:pPr>
      <w:spacing w:before="0" w:after="0"/>
      <w:jc w:val="left"/>
    </w:pPr>
  </w:style>
  <w:style w:type="paragraph" w:customStyle="1" w:styleId="MAQSCaption">
    <w:name w:val="MAQS Caption"/>
    <w:basedOn w:val="xMAQS"/>
    <w:next w:val="MAQSText"/>
    <w:rsid w:val="00521CAF"/>
    <w:pPr>
      <w:spacing w:before="480" w:after="360"/>
      <w:jc w:val="center"/>
    </w:pPr>
    <w:rPr>
      <w:b/>
      <w:caps/>
      <w:sz w:val="24"/>
    </w:rPr>
  </w:style>
  <w:style w:type="paragraph" w:customStyle="1" w:styleId="MAQSComments">
    <w:name w:val="MAQS Comments"/>
    <w:basedOn w:val="MAQSText"/>
    <w:link w:val="MAQSCommentsChar1"/>
    <w:qFormat/>
    <w:rsid w:val="005B0426"/>
    <w:pPr>
      <w:keepNext/>
    </w:pPr>
    <w:rPr>
      <w:i/>
      <w:color w:val="FF0000"/>
    </w:rPr>
  </w:style>
  <w:style w:type="paragraph" w:customStyle="1" w:styleId="MAQSFirstpage-CenteredLowercase">
    <w:name w:val="MAQS First page - Centered Lowercase"/>
    <w:basedOn w:val="xMAQS"/>
    <w:link w:val="MAQSCommentsChar"/>
    <w:rsid w:val="00521CAF"/>
    <w:pPr>
      <w:jc w:val="center"/>
    </w:pPr>
  </w:style>
  <w:style w:type="paragraph" w:customStyle="1" w:styleId="MAQSFirstpage-CenteredUppercaseBold">
    <w:name w:val="MAQS First page - Centered Uppercase Bold"/>
    <w:basedOn w:val="xMAQS"/>
    <w:rsid w:val="00521CAF"/>
    <w:pPr>
      <w:spacing w:before="60"/>
      <w:jc w:val="center"/>
    </w:pPr>
    <w:rPr>
      <w:b/>
      <w:caps/>
    </w:rPr>
  </w:style>
  <w:style w:type="paragraph" w:customStyle="1" w:styleId="MAQSHeading10">
    <w:name w:val="MAQS Heading (1)"/>
    <w:basedOn w:val="xMAQS"/>
    <w:next w:val="MAQSText"/>
    <w:rsid w:val="00521CAF"/>
    <w:pPr>
      <w:keepNext/>
      <w:spacing w:before="400" w:after="240"/>
      <w:outlineLvl w:val="0"/>
    </w:pPr>
    <w:rPr>
      <w:b/>
      <w:caps/>
    </w:rPr>
  </w:style>
  <w:style w:type="paragraph" w:customStyle="1" w:styleId="MAQSHeading20">
    <w:name w:val="MAQS Heading (2)"/>
    <w:basedOn w:val="xMAQS"/>
    <w:next w:val="MAQSText"/>
    <w:rsid w:val="00521CAF"/>
    <w:pPr>
      <w:keepNext/>
      <w:spacing w:before="320" w:after="240"/>
    </w:pPr>
    <w:rPr>
      <w:b/>
    </w:rPr>
  </w:style>
  <w:style w:type="paragraph" w:customStyle="1" w:styleId="MAQSHeading21">
    <w:name w:val="MAQS Heading 2"/>
    <w:basedOn w:val="xMAQS"/>
    <w:next w:val="MAQSText2"/>
    <w:rsid w:val="00521CAF"/>
    <w:pPr>
      <w:keepNext/>
      <w:spacing w:before="320" w:after="240"/>
      <w:ind w:left="851"/>
      <w:outlineLvl w:val="1"/>
    </w:pPr>
    <w:rPr>
      <w:b/>
    </w:rPr>
  </w:style>
  <w:style w:type="paragraph" w:customStyle="1" w:styleId="MAQSHeading30">
    <w:name w:val="MAQS Heading 3"/>
    <w:basedOn w:val="xMAQS"/>
    <w:next w:val="MAQSText3"/>
    <w:rsid w:val="00521CAF"/>
    <w:pPr>
      <w:keepNext/>
      <w:spacing w:before="240" w:after="240"/>
      <w:ind w:left="1701"/>
      <w:outlineLvl w:val="2"/>
    </w:pPr>
    <w:rPr>
      <w:b/>
    </w:rPr>
  </w:style>
  <w:style w:type="paragraph" w:customStyle="1" w:styleId="MAQSHeading40">
    <w:name w:val="MAQS Heading 4"/>
    <w:basedOn w:val="xMAQS"/>
    <w:next w:val="MAQSText4"/>
    <w:rsid w:val="00521CAF"/>
    <w:pPr>
      <w:keepNext/>
      <w:spacing w:before="240" w:after="240"/>
      <w:ind w:left="2552"/>
    </w:pPr>
    <w:rPr>
      <w:b/>
    </w:rPr>
  </w:style>
  <w:style w:type="numbering" w:customStyle="1" w:styleId="MAQSListalfa">
    <w:name w:val="MAQS List (alfa)"/>
    <w:basedOn w:val="NoList"/>
    <w:semiHidden/>
    <w:rsid w:val="00521CAF"/>
    <w:pPr>
      <w:numPr>
        <w:numId w:val="1"/>
      </w:numPr>
    </w:pPr>
  </w:style>
  <w:style w:type="numbering" w:customStyle="1" w:styleId="MAQSListnotnumbered">
    <w:name w:val="MAQS List (not numbered)"/>
    <w:basedOn w:val="NoList"/>
    <w:semiHidden/>
    <w:rsid w:val="00521CAF"/>
    <w:pPr>
      <w:numPr>
        <w:numId w:val="2"/>
      </w:numPr>
    </w:pPr>
  </w:style>
  <w:style w:type="numbering" w:customStyle="1" w:styleId="MAQSListnumbered">
    <w:name w:val="MAQS List (numbered)"/>
    <w:basedOn w:val="NoList"/>
    <w:semiHidden/>
    <w:rsid w:val="00521CAF"/>
    <w:pPr>
      <w:numPr>
        <w:numId w:val="3"/>
      </w:numPr>
    </w:pPr>
  </w:style>
  <w:style w:type="numbering" w:customStyle="1" w:styleId="MAQSListroman">
    <w:name w:val="MAQS List (roman)"/>
    <w:basedOn w:val="MAQSListalfa"/>
    <w:semiHidden/>
    <w:rsid w:val="00521CAF"/>
    <w:pPr>
      <w:numPr>
        <w:numId w:val="4"/>
      </w:numPr>
    </w:pPr>
  </w:style>
  <w:style w:type="paragraph" w:customStyle="1" w:styleId="MAQSDefinitions1">
    <w:name w:val="MAQS Definitions 1"/>
    <w:basedOn w:val="MAQSHeading20"/>
    <w:next w:val="MAQSDefinitions1-text"/>
    <w:rsid w:val="00521CAF"/>
    <w:pPr>
      <w:spacing w:before="120" w:after="0" w:line="240" w:lineRule="auto"/>
    </w:pPr>
  </w:style>
  <w:style w:type="paragraph" w:customStyle="1" w:styleId="MAQSDefinitions1-text">
    <w:name w:val="MAQS Definitions 1 - text"/>
    <w:basedOn w:val="MAQSText"/>
    <w:next w:val="MAQSDefinitions1"/>
    <w:rsid w:val="00521CAF"/>
  </w:style>
  <w:style w:type="paragraph" w:customStyle="1" w:styleId="MAQSDefinitions2">
    <w:name w:val="MAQS Definitions 2"/>
    <w:basedOn w:val="MAQSHeading21"/>
    <w:next w:val="MAQSDefinitions2-text"/>
    <w:rsid w:val="00521CAF"/>
    <w:pPr>
      <w:spacing w:before="120" w:after="0" w:line="240" w:lineRule="auto"/>
    </w:pPr>
  </w:style>
  <w:style w:type="paragraph" w:customStyle="1" w:styleId="MAQSDefinitions2-text">
    <w:name w:val="MAQS Definitions 2 - text"/>
    <w:basedOn w:val="MAQSText2"/>
    <w:next w:val="MAQSDefinitions2"/>
    <w:rsid w:val="00521CAF"/>
  </w:style>
  <w:style w:type="paragraph" w:customStyle="1" w:styleId="MAQSDefinitions3">
    <w:name w:val="MAQS Definitions 3"/>
    <w:basedOn w:val="MAQSHeading30"/>
    <w:next w:val="MAQSDefinitions3-text"/>
    <w:rsid w:val="00521CAF"/>
    <w:pPr>
      <w:spacing w:before="120" w:after="0" w:line="240" w:lineRule="auto"/>
    </w:pPr>
  </w:style>
  <w:style w:type="paragraph" w:customStyle="1" w:styleId="MAQSDefinitions3-text">
    <w:name w:val="MAQS Definitions 3 - text"/>
    <w:basedOn w:val="MAQSText3"/>
    <w:next w:val="MAQSDefinitions3"/>
    <w:rsid w:val="00521CAF"/>
  </w:style>
  <w:style w:type="paragraph" w:customStyle="1" w:styleId="MAQSHeading1">
    <w:name w:val="MAQS Heading 1 #"/>
    <w:basedOn w:val="xMAQS"/>
    <w:next w:val="MAQSText2"/>
    <w:link w:val="MAQSHeading1Char"/>
    <w:qFormat/>
    <w:rsid w:val="00521CAF"/>
    <w:pPr>
      <w:keepNext/>
      <w:numPr>
        <w:numId w:val="5"/>
      </w:numPr>
      <w:spacing w:before="400" w:after="240"/>
      <w:outlineLvl w:val="0"/>
    </w:pPr>
    <w:rPr>
      <w:b/>
      <w:caps/>
    </w:rPr>
  </w:style>
  <w:style w:type="paragraph" w:customStyle="1" w:styleId="MAQSHeading1-Schedule">
    <w:name w:val="MAQS Heading 1# - Schedule"/>
    <w:basedOn w:val="xMAQS"/>
    <w:next w:val="MAQSText2"/>
    <w:rsid w:val="00521CAF"/>
    <w:pPr>
      <w:keepNext/>
      <w:numPr>
        <w:numId w:val="6"/>
      </w:numPr>
      <w:spacing w:before="400" w:after="240"/>
      <w:outlineLvl w:val="0"/>
    </w:pPr>
    <w:rPr>
      <w:b/>
      <w:caps/>
    </w:rPr>
  </w:style>
  <w:style w:type="paragraph" w:customStyle="1" w:styleId="MAQSHeading2">
    <w:name w:val="MAQS Heading 2 #"/>
    <w:basedOn w:val="xMAQS"/>
    <w:next w:val="MAQSText2"/>
    <w:qFormat/>
    <w:rsid w:val="00521CAF"/>
    <w:pPr>
      <w:keepNext/>
      <w:numPr>
        <w:ilvl w:val="1"/>
        <w:numId w:val="5"/>
      </w:numPr>
      <w:spacing w:before="320" w:after="240"/>
      <w:outlineLvl w:val="1"/>
    </w:pPr>
    <w:rPr>
      <w:b/>
    </w:rPr>
  </w:style>
  <w:style w:type="paragraph" w:customStyle="1" w:styleId="MAQSHeading2-Schedule">
    <w:name w:val="MAQS Heading 2# - Schedule"/>
    <w:basedOn w:val="xMAQS"/>
    <w:next w:val="MAQSText2"/>
    <w:rsid w:val="00521CAF"/>
    <w:pPr>
      <w:keepNext/>
      <w:numPr>
        <w:ilvl w:val="1"/>
        <w:numId w:val="6"/>
      </w:numPr>
      <w:spacing w:before="320" w:after="240"/>
    </w:pPr>
    <w:rPr>
      <w:b/>
    </w:rPr>
  </w:style>
  <w:style w:type="paragraph" w:customStyle="1" w:styleId="MAQSHeading3">
    <w:name w:val="MAQS Heading 3 #"/>
    <w:basedOn w:val="xMAQS"/>
    <w:next w:val="MAQSText3"/>
    <w:qFormat/>
    <w:rsid w:val="00521CAF"/>
    <w:pPr>
      <w:keepNext/>
      <w:numPr>
        <w:ilvl w:val="2"/>
        <w:numId w:val="5"/>
      </w:numPr>
      <w:spacing w:before="240" w:after="240"/>
      <w:outlineLvl w:val="2"/>
    </w:pPr>
    <w:rPr>
      <w:b/>
    </w:rPr>
  </w:style>
  <w:style w:type="paragraph" w:customStyle="1" w:styleId="MAQSHeading3-Schedule">
    <w:name w:val="MAQS Heading 3# - Schedule"/>
    <w:basedOn w:val="MAQSHeading2-Schedule"/>
    <w:rsid w:val="00521CAF"/>
    <w:pPr>
      <w:numPr>
        <w:ilvl w:val="2"/>
      </w:numPr>
    </w:pPr>
  </w:style>
  <w:style w:type="paragraph" w:customStyle="1" w:styleId="MAQSHeading4">
    <w:name w:val="MAQS Heading 4 #"/>
    <w:basedOn w:val="xMAQS"/>
    <w:next w:val="MAQSText4"/>
    <w:link w:val="MAQSHeading4Char"/>
    <w:rsid w:val="00521CAF"/>
    <w:pPr>
      <w:keepNext/>
      <w:numPr>
        <w:ilvl w:val="3"/>
        <w:numId w:val="5"/>
      </w:numPr>
      <w:spacing w:before="240" w:after="240"/>
      <w:outlineLvl w:val="3"/>
    </w:pPr>
    <w:rPr>
      <w:b/>
    </w:rPr>
  </w:style>
  <w:style w:type="paragraph" w:customStyle="1" w:styleId="MAQSRecitals1">
    <w:name w:val="MAQS Recitals # (1)"/>
    <w:basedOn w:val="xMAQS"/>
    <w:rsid w:val="00521CAF"/>
    <w:pPr>
      <w:numPr>
        <w:numId w:val="7"/>
      </w:numPr>
      <w:spacing w:before="100" w:after="240"/>
      <w:jc w:val="both"/>
    </w:pPr>
  </w:style>
  <w:style w:type="paragraph" w:customStyle="1" w:styleId="MAQSRecitalsA">
    <w:name w:val="MAQS Recitals # (A)"/>
    <w:basedOn w:val="xMAQS"/>
    <w:rsid w:val="00521CAF"/>
    <w:pPr>
      <w:numPr>
        <w:numId w:val="8"/>
      </w:numPr>
      <w:spacing w:before="100" w:after="240"/>
      <w:jc w:val="both"/>
    </w:pPr>
  </w:style>
  <w:style w:type="paragraph" w:customStyle="1" w:styleId="MAQSScheduleEn">
    <w:name w:val="MAQS Schedule (En)"/>
    <w:basedOn w:val="xMAQS"/>
    <w:next w:val="MAQSText"/>
    <w:rsid w:val="00521CAF"/>
    <w:pPr>
      <w:numPr>
        <w:numId w:val="9"/>
      </w:numPr>
      <w:spacing w:after="240"/>
      <w:jc w:val="center"/>
      <w:outlineLvl w:val="7"/>
    </w:pPr>
    <w:rPr>
      <w:b/>
      <w:caps/>
      <w:spacing w:val="-10"/>
      <w:lang w:val="en-GB"/>
    </w:rPr>
  </w:style>
  <w:style w:type="paragraph" w:customStyle="1" w:styleId="MAQSScheduleSw">
    <w:name w:val="MAQS Schedule (Sw)"/>
    <w:basedOn w:val="xMAQS"/>
    <w:next w:val="MAQSText"/>
    <w:rsid w:val="00521CAF"/>
    <w:pPr>
      <w:numPr>
        <w:numId w:val="10"/>
      </w:numPr>
      <w:spacing w:after="240"/>
      <w:jc w:val="center"/>
      <w:outlineLvl w:val="7"/>
    </w:pPr>
    <w:rPr>
      <w:b/>
      <w:caps/>
      <w:spacing w:val="-10"/>
    </w:rPr>
  </w:style>
  <w:style w:type="paragraph" w:customStyle="1" w:styleId="MAQSScheduleIndexEn">
    <w:name w:val="MAQS Schedule Index (En)"/>
    <w:basedOn w:val="xMAQS"/>
    <w:rsid w:val="00521CAF"/>
    <w:pPr>
      <w:numPr>
        <w:numId w:val="11"/>
      </w:numPr>
      <w:spacing w:before="60"/>
    </w:pPr>
    <w:rPr>
      <w:caps/>
      <w:sz w:val="18"/>
      <w:lang w:val="en-GB"/>
    </w:rPr>
  </w:style>
  <w:style w:type="paragraph" w:customStyle="1" w:styleId="MAQSScheduleIndexSw">
    <w:name w:val="MAQS Schedule Index (Sw)"/>
    <w:basedOn w:val="xMAQS"/>
    <w:rsid w:val="00521CAF"/>
    <w:pPr>
      <w:numPr>
        <w:numId w:val="12"/>
      </w:numPr>
      <w:spacing w:before="60"/>
    </w:pPr>
    <w:rPr>
      <w:caps/>
      <w:sz w:val="18"/>
    </w:rPr>
  </w:style>
  <w:style w:type="paragraph" w:customStyle="1" w:styleId="MAQSText20">
    <w:name w:val="MAQS Text 2 #"/>
    <w:basedOn w:val="MAQSHeading2"/>
    <w:link w:val="MAQSText2Char0"/>
    <w:qFormat/>
    <w:rsid w:val="00521CAF"/>
    <w:pPr>
      <w:keepNext w:val="0"/>
      <w:spacing w:before="100"/>
      <w:jc w:val="both"/>
    </w:pPr>
    <w:rPr>
      <w:b w:val="0"/>
    </w:rPr>
  </w:style>
  <w:style w:type="paragraph" w:customStyle="1" w:styleId="MAQSText2-Schedule">
    <w:name w:val="MAQS Text 2 # - Schedule"/>
    <w:basedOn w:val="MAQSHeading2-Schedule"/>
    <w:rsid w:val="00521CAF"/>
    <w:pPr>
      <w:keepNext w:val="0"/>
      <w:spacing w:before="100"/>
      <w:jc w:val="both"/>
    </w:pPr>
    <w:rPr>
      <w:b w:val="0"/>
    </w:rPr>
  </w:style>
  <w:style w:type="paragraph" w:customStyle="1" w:styleId="MAQSText30">
    <w:name w:val="MAQS Text 3 #"/>
    <w:basedOn w:val="MAQSHeading3"/>
    <w:qFormat/>
    <w:rsid w:val="00521CAF"/>
    <w:pPr>
      <w:keepNext w:val="0"/>
      <w:spacing w:before="100"/>
      <w:jc w:val="both"/>
    </w:pPr>
    <w:rPr>
      <w:b w:val="0"/>
    </w:rPr>
  </w:style>
  <w:style w:type="paragraph" w:customStyle="1" w:styleId="MAQSText3-Schedule">
    <w:name w:val="MAQS Text 3 # - Schedule"/>
    <w:basedOn w:val="MAQSHeading3-Schedule"/>
    <w:rsid w:val="00521CAF"/>
    <w:pPr>
      <w:keepNext w:val="0"/>
      <w:ind w:left="1702" w:hanging="851"/>
    </w:pPr>
    <w:rPr>
      <w:b w:val="0"/>
    </w:rPr>
  </w:style>
  <w:style w:type="paragraph" w:customStyle="1" w:styleId="MAQSText40">
    <w:name w:val="MAQS Text 4 #"/>
    <w:basedOn w:val="MAQSHeading4"/>
    <w:link w:val="MAQSText4Char"/>
    <w:rsid w:val="00521CAF"/>
    <w:pPr>
      <w:keepNext w:val="0"/>
      <w:spacing w:before="100"/>
      <w:jc w:val="both"/>
    </w:pPr>
    <w:rPr>
      <w:b w:val="0"/>
    </w:rPr>
  </w:style>
  <w:style w:type="paragraph" w:styleId="Header">
    <w:name w:val="header"/>
    <w:basedOn w:val="xMAQS"/>
    <w:link w:val="HeaderChar"/>
    <w:uiPriority w:val="99"/>
    <w:rsid w:val="00521CAF"/>
    <w:pPr>
      <w:jc w:val="right"/>
    </w:pPr>
    <w:rPr>
      <w:b/>
      <w:caps/>
      <w:sz w:val="18"/>
    </w:rPr>
  </w:style>
  <w:style w:type="character" w:customStyle="1" w:styleId="HeaderChar">
    <w:name w:val="Header Char"/>
    <w:basedOn w:val="DefaultParagraphFont"/>
    <w:link w:val="Header"/>
    <w:uiPriority w:val="99"/>
    <w:rsid w:val="00521CAF"/>
    <w:rPr>
      <w:rFonts w:eastAsia="Times New Roman"/>
      <w:b/>
      <w:caps/>
      <w:sz w:val="18"/>
      <w:lang w:eastAsia="sv-SE"/>
    </w:rPr>
  </w:style>
  <w:style w:type="paragraph" w:styleId="Footer">
    <w:name w:val="footer"/>
    <w:basedOn w:val="xMAQS"/>
    <w:link w:val="FooterChar"/>
    <w:uiPriority w:val="99"/>
    <w:rsid w:val="00521CAF"/>
    <w:pPr>
      <w:jc w:val="center"/>
    </w:pPr>
    <w:rPr>
      <w:sz w:val="18"/>
    </w:rPr>
  </w:style>
  <w:style w:type="character" w:customStyle="1" w:styleId="FooterChar">
    <w:name w:val="Footer Char"/>
    <w:basedOn w:val="DefaultParagraphFont"/>
    <w:link w:val="Footer"/>
    <w:uiPriority w:val="99"/>
    <w:rsid w:val="00521CAF"/>
    <w:rPr>
      <w:rFonts w:eastAsia="Times New Roman"/>
      <w:sz w:val="18"/>
      <w:lang w:eastAsia="sv-SE"/>
    </w:rPr>
  </w:style>
  <w:style w:type="paragraph" w:styleId="FootnoteText">
    <w:name w:val="footnote text"/>
    <w:basedOn w:val="xMAQS"/>
    <w:link w:val="FootnoteTextChar"/>
    <w:semiHidden/>
    <w:rsid w:val="00521CAF"/>
    <w:pPr>
      <w:jc w:val="both"/>
    </w:pPr>
    <w:rPr>
      <w:sz w:val="16"/>
    </w:rPr>
  </w:style>
  <w:style w:type="character" w:customStyle="1" w:styleId="FootnoteTextChar">
    <w:name w:val="Footnote Text Char"/>
    <w:basedOn w:val="DefaultParagraphFont"/>
    <w:link w:val="FootnoteText"/>
    <w:semiHidden/>
    <w:rsid w:val="00521CAF"/>
    <w:rPr>
      <w:rFonts w:eastAsia="Times New Roman"/>
      <w:sz w:val="16"/>
      <w:lang w:eastAsia="sv-SE"/>
    </w:rPr>
  </w:style>
  <w:style w:type="paragraph" w:styleId="TOC1">
    <w:name w:val="toc 1"/>
    <w:basedOn w:val="xMAQS"/>
    <w:next w:val="Normal"/>
    <w:uiPriority w:val="39"/>
    <w:rsid w:val="00521CAF"/>
    <w:pPr>
      <w:tabs>
        <w:tab w:val="left" w:pos="851"/>
        <w:tab w:val="right" w:leader="dot" w:pos="9072"/>
      </w:tabs>
      <w:spacing w:before="60" w:after="0"/>
      <w:ind w:left="851" w:hanging="851"/>
    </w:pPr>
    <w:rPr>
      <w:caps/>
      <w:noProof/>
      <w:sz w:val="18"/>
    </w:rPr>
  </w:style>
  <w:style w:type="paragraph" w:styleId="TOC2">
    <w:name w:val="toc 2"/>
    <w:basedOn w:val="xMAQS"/>
    <w:next w:val="Normal"/>
    <w:semiHidden/>
    <w:rsid w:val="00521CAF"/>
    <w:pPr>
      <w:tabs>
        <w:tab w:val="left" w:pos="1701"/>
        <w:tab w:val="right" w:leader="dot" w:pos="9072"/>
      </w:tabs>
      <w:spacing w:after="0"/>
      <w:ind w:left="1702" w:hanging="851"/>
    </w:pPr>
    <w:rPr>
      <w:sz w:val="18"/>
    </w:rPr>
  </w:style>
  <w:style w:type="paragraph" w:styleId="TOC8">
    <w:name w:val="toc 8"/>
    <w:basedOn w:val="xMAQS"/>
    <w:next w:val="Normal"/>
    <w:semiHidden/>
    <w:rsid w:val="00521CAF"/>
    <w:pPr>
      <w:spacing w:before="60" w:after="0"/>
      <w:ind w:left="1701" w:hanging="1701"/>
    </w:pPr>
    <w:rPr>
      <w:caps/>
      <w:noProof/>
      <w:sz w:val="18"/>
    </w:rPr>
  </w:style>
  <w:style w:type="table" w:styleId="TableGrid">
    <w:name w:val="Table Grid"/>
    <w:basedOn w:val="TableNormal"/>
    <w:uiPriority w:val="59"/>
    <w:rsid w:val="00FF79FB"/>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QSComments2">
    <w:name w:val="MAQS Comments 2"/>
    <w:basedOn w:val="MAQSComments"/>
    <w:link w:val="MAQSComments2Char"/>
    <w:rsid w:val="00160016"/>
    <w:pPr>
      <w:ind w:left="851"/>
    </w:pPr>
  </w:style>
  <w:style w:type="table" w:customStyle="1" w:styleId="MAQSTable2">
    <w:name w:val="MAQS Table 2"/>
    <w:basedOn w:val="MAQSTable"/>
    <w:uiPriority w:val="99"/>
    <w:rsid w:val="005367B6"/>
    <w:tblPr>
      <w:tblInd w:w="851" w:type="dxa"/>
    </w:tblPr>
    <w:tblStylePr w:type="firstCol">
      <w:rPr>
        <w:rFonts w:ascii="Arial" w:hAnsi="Arial"/>
        <w:b/>
        <w:sz w:val="20"/>
      </w:rPr>
    </w:tblStylePr>
  </w:style>
  <w:style w:type="paragraph" w:customStyle="1" w:styleId="MAQSTableText2">
    <w:name w:val="MAQS Table Text 2"/>
    <w:basedOn w:val="MAQSTableText"/>
    <w:rsid w:val="005367B6"/>
    <w:pPr>
      <w:ind w:left="851"/>
    </w:pPr>
  </w:style>
  <w:style w:type="character" w:customStyle="1" w:styleId="MAQSCommentsChar1">
    <w:name w:val="MAQS Comments Char1"/>
    <w:basedOn w:val="DefaultParagraphFont"/>
    <w:link w:val="MAQSComments"/>
    <w:rsid w:val="005B0426"/>
    <w:rPr>
      <w:i/>
      <w:color w:val="FF0000"/>
      <w:lang w:eastAsia="sv-SE"/>
    </w:rPr>
  </w:style>
  <w:style w:type="character" w:customStyle="1" w:styleId="MAQSComments2Char">
    <w:name w:val="MAQS Comments 2 Char"/>
    <w:basedOn w:val="MAQSCommentsChar1"/>
    <w:link w:val="MAQSComments2"/>
    <w:rsid w:val="0041530D"/>
    <w:rPr>
      <w:i/>
      <w:color w:val="FF0000"/>
      <w:lang w:eastAsia="sv-SE"/>
    </w:rPr>
  </w:style>
  <w:style w:type="table" w:customStyle="1" w:styleId="MAQSTabelSubmission">
    <w:name w:val="MAQS Tabel Submission"/>
    <w:basedOn w:val="TableNormal"/>
    <w:uiPriority w:val="99"/>
    <w:rsid w:val="00FD29DB"/>
    <w:pPr>
      <w:spacing w:after="0"/>
      <w:jc w:val="left"/>
    </w:pPr>
    <w:rPr>
      <w:sz w:val="16"/>
      <w:lang w:eastAsia="sv-SE"/>
    </w:rPr>
    <w:tblPr>
      <w:tblStyleRowBandSize w:val="1"/>
      <w:tblInd w:w="851" w:type="dxa"/>
      <w:tblBorders>
        <w:bottom w:val="single" w:sz="4" w:space="0" w:color="943634" w:themeColor="accent2" w:themeShade="BF"/>
      </w:tblBorders>
    </w:tblPr>
    <w:tcPr>
      <w:shd w:val="clear" w:color="auto" w:fill="FFFFFF" w:themeFill="background1"/>
    </w:tcPr>
    <w:tblStylePr w:type="firstRow">
      <w:rPr>
        <w:b/>
      </w:rPr>
      <w:tblPr/>
      <w:tcPr>
        <w:tcBorders>
          <w:top w:val="single" w:sz="4" w:space="0" w:color="943634" w:themeColor="accent2" w:themeShade="BF"/>
          <w:left w:val="nil"/>
          <w:bottom w:val="single" w:sz="4" w:space="0" w:color="943634" w:themeColor="accent2" w:themeShade="BF"/>
          <w:right w:val="nil"/>
          <w:insideH w:val="nil"/>
          <w:insideV w:val="nil"/>
          <w:tl2br w:val="nil"/>
          <w:tr2bl w:val="nil"/>
        </w:tcBorders>
        <w:shd w:val="clear" w:color="auto" w:fill="FFFFFF" w:themeFill="background1"/>
      </w:tcPr>
    </w:tblStylePr>
    <w:tblStylePr w:type="lastRow">
      <w:tblPr/>
      <w:tcPr>
        <w:tcBorders>
          <w:top w:val="nil"/>
          <w:left w:val="nil"/>
          <w:bottom w:val="single" w:sz="4" w:space="0" w:color="943634" w:themeColor="accent2" w:themeShade="BF"/>
          <w:right w:val="nil"/>
          <w:insideH w:val="nil"/>
          <w:insideV w:val="nil"/>
          <w:tl2br w:val="nil"/>
          <w:tr2bl w:val="nil"/>
        </w:tcBorders>
        <w:shd w:val="clear" w:color="auto" w:fill="FFFFFF" w:themeFill="background1"/>
      </w:tcPr>
    </w:tblStylePr>
    <w:tblStylePr w:type="band1Horz">
      <w:rPr>
        <w:color w:val="auto"/>
      </w:rPr>
      <w:tblPr/>
      <w:tcPr>
        <w:shd w:val="clear" w:color="auto" w:fill="EFD3D2"/>
      </w:tcPr>
    </w:tblStylePr>
  </w:style>
  <w:style w:type="paragraph" w:customStyle="1" w:styleId="MAQSTableTextSubmission">
    <w:name w:val="MAQS Table Text Submission"/>
    <w:basedOn w:val="MAQSTableText"/>
    <w:rsid w:val="00FD29DB"/>
    <w:pPr>
      <w:spacing w:before="60" w:line="240" w:lineRule="auto"/>
      <w:outlineLvl w:val="1"/>
    </w:pPr>
    <w:rPr>
      <w:sz w:val="16"/>
    </w:rPr>
  </w:style>
  <w:style w:type="paragraph" w:customStyle="1" w:styleId="MAQSQuote">
    <w:name w:val="MAQS Quote"/>
    <w:basedOn w:val="MAQSText3"/>
    <w:next w:val="MAQSRecitals1"/>
    <w:qFormat/>
    <w:rsid w:val="00FD29DB"/>
    <w:pPr>
      <w:ind w:right="851"/>
    </w:pPr>
    <w:rPr>
      <w:i/>
      <w:iCs/>
      <w:sz w:val="18"/>
    </w:rPr>
  </w:style>
  <w:style w:type="paragraph" w:customStyle="1" w:styleId="MAQSHeadingUnderline">
    <w:name w:val="MAQS Heading Underline"/>
    <w:basedOn w:val="xMAQS"/>
    <w:next w:val="MAQSText2"/>
    <w:qFormat/>
    <w:rsid w:val="000327AD"/>
    <w:pPr>
      <w:keepNext/>
      <w:tabs>
        <w:tab w:val="center" w:pos="4252"/>
      </w:tabs>
      <w:spacing w:before="100" w:after="240"/>
      <w:ind w:left="851"/>
      <w:jc w:val="both"/>
      <w:outlineLvl w:val="2"/>
    </w:pPr>
    <w:rPr>
      <w:u w:val="single"/>
    </w:rPr>
  </w:style>
  <w:style w:type="character" w:customStyle="1" w:styleId="MAQSCommentsChar">
    <w:name w:val="MAQS Comments Char"/>
    <w:basedOn w:val="DefaultParagraphFont"/>
    <w:link w:val="MAQSFirstpage-CenteredLowercase"/>
    <w:rsid w:val="00B86A14"/>
    <w:rPr>
      <w:lang w:eastAsia="sv-SE"/>
    </w:rPr>
  </w:style>
  <w:style w:type="character" w:customStyle="1" w:styleId="Notetext">
    <w:name w:val="Note text"/>
    <w:qFormat/>
    <w:rsid w:val="00B86A14"/>
    <w:rPr>
      <w:i/>
      <w:sz w:val="18"/>
    </w:rPr>
  </w:style>
  <w:style w:type="character" w:styleId="Hyperlink">
    <w:name w:val="Hyperlink"/>
    <w:basedOn w:val="DefaultParagraphFont"/>
    <w:uiPriority w:val="99"/>
    <w:rsid w:val="00B86A14"/>
    <w:rPr>
      <w:color w:val="0000FF"/>
      <w:u w:val="single"/>
    </w:rPr>
  </w:style>
  <w:style w:type="character" w:customStyle="1" w:styleId="MAQSTextUppercaseBold">
    <w:name w:val="MAQS Text Uppercase Bold"/>
    <w:semiHidden/>
    <w:rsid w:val="00B86A14"/>
    <w:rPr>
      <w:b/>
      <w:caps/>
    </w:rPr>
  </w:style>
  <w:style w:type="character" w:customStyle="1" w:styleId="MAQSTextChar1">
    <w:name w:val="MAQS Text Char1"/>
    <w:basedOn w:val="DefaultParagraphFont"/>
    <w:link w:val="MAQSText"/>
    <w:rsid w:val="00B86A14"/>
    <w:rPr>
      <w:lang w:eastAsia="sv-SE"/>
    </w:rPr>
  </w:style>
  <w:style w:type="character" w:customStyle="1" w:styleId="MAQSText2Char0">
    <w:name w:val="MAQS Text 2 # Char"/>
    <w:basedOn w:val="DefaultParagraphFont"/>
    <w:link w:val="MAQSText20"/>
    <w:rsid w:val="00B86A14"/>
    <w:rPr>
      <w:lang w:eastAsia="sv-SE"/>
    </w:rPr>
  </w:style>
  <w:style w:type="character" w:customStyle="1" w:styleId="MAQSText2Char">
    <w:name w:val="MAQS Text 2 Char"/>
    <w:basedOn w:val="DefaultParagraphFont"/>
    <w:link w:val="MAQSText2"/>
    <w:rsid w:val="00B86A14"/>
    <w:rPr>
      <w:lang w:eastAsia="sv-SE"/>
    </w:rPr>
  </w:style>
  <w:style w:type="character" w:styleId="CommentReference">
    <w:name w:val="annotation reference"/>
    <w:basedOn w:val="DefaultParagraphFont"/>
    <w:uiPriority w:val="99"/>
    <w:rsid w:val="00B86A14"/>
    <w:rPr>
      <w:sz w:val="16"/>
      <w:szCs w:val="16"/>
    </w:rPr>
  </w:style>
  <w:style w:type="paragraph" w:styleId="CommentText">
    <w:name w:val="annotation text"/>
    <w:basedOn w:val="Normal"/>
    <w:link w:val="CommentTextChar"/>
    <w:uiPriority w:val="99"/>
    <w:rsid w:val="00B86A14"/>
    <w:pPr>
      <w:spacing w:after="200"/>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rsid w:val="00B86A14"/>
    <w:rPr>
      <w:rFonts w:asciiTheme="minorHAnsi" w:eastAsiaTheme="minorHAnsi" w:hAnsiTheme="minorHAnsi" w:cstheme="minorBidi"/>
    </w:rPr>
  </w:style>
  <w:style w:type="character" w:customStyle="1" w:styleId="MAQSHeading1Char">
    <w:name w:val="MAQS Heading 1 # Char"/>
    <w:link w:val="MAQSHeading1"/>
    <w:rsid w:val="00B86A14"/>
    <w:rPr>
      <w:b/>
      <w:caps/>
      <w:lang w:eastAsia="sv-SE"/>
    </w:rPr>
  </w:style>
  <w:style w:type="paragraph" w:styleId="BalloonText">
    <w:name w:val="Balloon Text"/>
    <w:basedOn w:val="Normal"/>
    <w:link w:val="BalloonTextChar"/>
    <w:uiPriority w:val="99"/>
    <w:semiHidden/>
    <w:unhideWhenUsed/>
    <w:rsid w:val="00B86A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A14"/>
    <w:rPr>
      <w:rFonts w:ascii="Segoe UI" w:hAnsi="Segoe UI" w:cs="Segoe UI"/>
      <w:sz w:val="18"/>
      <w:szCs w:val="18"/>
      <w:lang w:eastAsia="sv-SE"/>
    </w:rPr>
  </w:style>
  <w:style w:type="character" w:customStyle="1" w:styleId="MAQSHeading4Char">
    <w:name w:val="MAQS Heading 4 # Char"/>
    <w:basedOn w:val="DefaultParagraphFont"/>
    <w:link w:val="MAQSHeading4"/>
    <w:rsid w:val="00B86A14"/>
    <w:rPr>
      <w:b/>
      <w:lang w:eastAsia="sv-SE"/>
    </w:rPr>
  </w:style>
  <w:style w:type="character" w:customStyle="1" w:styleId="MAQSText4Char">
    <w:name w:val="MAQS Text 4 # Char"/>
    <w:basedOn w:val="MAQSHeading4Char"/>
    <w:link w:val="MAQSText40"/>
    <w:rsid w:val="00B86A14"/>
    <w:rPr>
      <w:b w:val="0"/>
      <w:lang w:eastAsia="sv-SE"/>
    </w:rPr>
  </w:style>
  <w:style w:type="paragraph" w:styleId="CommentSubject">
    <w:name w:val="annotation subject"/>
    <w:basedOn w:val="CommentText"/>
    <w:next w:val="CommentText"/>
    <w:link w:val="CommentSubjectChar"/>
    <w:uiPriority w:val="99"/>
    <w:semiHidden/>
    <w:unhideWhenUsed/>
    <w:rsid w:val="00C81BBC"/>
    <w:pPr>
      <w:spacing w:after="0"/>
    </w:pPr>
    <w:rPr>
      <w:rFonts w:ascii="Arial" w:eastAsia="Times New Roman" w:hAnsi="Arial" w:cs="Times New Roman"/>
      <w:b/>
      <w:bCs/>
      <w:lang w:eastAsia="sv-SE"/>
    </w:rPr>
  </w:style>
  <w:style w:type="character" w:customStyle="1" w:styleId="CommentSubjectChar">
    <w:name w:val="Comment Subject Char"/>
    <w:basedOn w:val="CommentTextChar"/>
    <w:link w:val="CommentSubject"/>
    <w:uiPriority w:val="99"/>
    <w:semiHidden/>
    <w:rsid w:val="00C81BBC"/>
    <w:rPr>
      <w:rFonts w:asciiTheme="minorHAnsi" w:eastAsiaTheme="minorHAnsi" w:hAnsiTheme="minorHAnsi" w:cstheme="minorBidi"/>
      <w:b/>
      <w:bCs/>
      <w:lang w:eastAsia="sv-SE"/>
    </w:rPr>
  </w:style>
  <w:style w:type="paragraph" w:styleId="HTMLPreformatted">
    <w:name w:val="HTML Preformatted"/>
    <w:basedOn w:val="Normal"/>
    <w:link w:val="HTMLPreformattedChar"/>
    <w:uiPriority w:val="99"/>
    <w:semiHidden/>
    <w:unhideWhenUsed/>
    <w:rsid w:val="00B06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B06306"/>
    <w:rPr>
      <w:rFonts w:ascii="Courier New" w:hAnsi="Courier New" w:cs="Courier New"/>
      <w:lang w:eastAsia="sv-SE"/>
    </w:rPr>
  </w:style>
  <w:style w:type="paragraph" w:styleId="Revision">
    <w:name w:val="Revision"/>
    <w:hidden/>
    <w:uiPriority w:val="99"/>
    <w:semiHidden/>
    <w:rsid w:val="000D569A"/>
    <w:pPr>
      <w:spacing w:before="0" w:after="0" w:line="240" w:lineRule="auto"/>
      <w:jc w:val="left"/>
    </w:pPr>
    <w:rPr>
      <w:szCs w:val="24"/>
      <w:lang w:eastAsia="sv-SE"/>
    </w:rPr>
  </w:style>
  <w:style w:type="character" w:customStyle="1" w:styleId="MAQSTextChar">
    <w:name w:val="MAQS Text Char"/>
    <w:basedOn w:val="DefaultParagraphFont"/>
    <w:rsid w:val="000431D7"/>
    <w:rPr>
      <w:lang w:eastAsia="sv-SE"/>
    </w:rPr>
  </w:style>
  <w:style w:type="character" w:customStyle="1" w:styleId="ui-provider">
    <w:name w:val="ui-provider"/>
    <w:basedOn w:val="DefaultParagraphFont"/>
    <w:rsid w:val="00F75DF1"/>
  </w:style>
  <w:style w:type="paragraph" w:customStyle="1" w:styleId="MAQSTextIndrag">
    <w:name w:val="MAQS Text Indrag"/>
    <w:basedOn w:val="Normal"/>
    <w:rsid w:val="00732F03"/>
    <w:pPr>
      <w:spacing w:before="100" w:after="240" w:line="312" w:lineRule="auto"/>
      <w:ind w:left="851"/>
      <w:jc w:val="both"/>
      <w:outlineLvl w:val="1"/>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46405">
      <w:bodyDiv w:val="1"/>
      <w:marLeft w:val="0"/>
      <w:marRight w:val="0"/>
      <w:marTop w:val="0"/>
      <w:marBottom w:val="0"/>
      <w:divBdr>
        <w:top w:val="none" w:sz="0" w:space="0" w:color="auto"/>
        <w:left w:val="none" w:sz="0" w:space="0" w:color="auto"/>
        <w:bottom w:val="none" w:sz="0" w:space="0" w:color="auto"/>
        <w:right w:val="none" w:sz="0" w:space="0" w:color="auto"/>
      </w:divBdr>
    </w:div>
    <w:div w:id="883635827">
      <w:bodyDiv w:val="1"/>
      <w:marLeft w:val="0"/>
      <w:marRight w:val="0"/>
      <w:marTop w:val="0"/>
      <w:marBottom w:val="0"/>
      <w:divBdr>
        <w:top w:val="none" w:sz="0" w:space="0" w:color="auto"/>
        <w:left w:val="none" w:sz="0" w:space="0" w:color="auto"/>
        <w:bottom w:val="none" w:sz="0" w:space="0" w:color="auto"/>
        <w:right w:val="none" w:sz="0" w:space="0" w:color="auto"/>
      </w:divBdr>
    </w:div>
    <w:div w:id="1108231445">
      <w:bodyDiv w:val="1"/>
      <w:marLeft w:val="0"/>
      <w:marRight w:val="0"/>
      <w:marTop w:val="0"/>
      <w:marBottom w:val="0"/>
      <w:divBdr>
        <w:top w:val="none" w:sz="0" w:space="0" w:color="auto"/>
        <w:left w:val="none" w:sz="0" w:space="0" w:color="auto"/>
        <w:bottom w:val="none" w:sz="0" w:space="0" w:color="auto"/>
        <w:right w:val="none" w:sz="0" w:space="0" w:color="auto"/>
      </w:divBdr>
    </w:div>
    <w:div w:id="1505436956">
      <w:bodyDiv w:val="1"/>
      <w:marLeft w:val="0"/>
      <w:marRight w:val="0"/>
      <w:marTop w:val="0"/>
      <w:marBottom w:val="0"/>
      <w:divBdr>
        <w:top w:val="none" w:sz="0" w:space="0" w:color="auto"/>
        <w:left w:val="none" w:sz="0" w:space="0" w:color="auto"/>
        <w:bottom w:val="none" w:sz="0" w:space="0" w:color="auto"/>
        <w:right w:val="none" w:sz="0" w:space="0" w:color="auto"/>
      </w:divBdr>
    </w:div>
    <w:div w:id="1843010408">
      <w:bodyDiv w:val="1"/>
      <w:marLeft w:val="0"/>
      <w:marRight w:val="0"/>
      <w:marTop w:val="0"/>
      <w:marBottom w:val="0"/>
      <w:divBdr>
        <w:top w:val="none" w:sz="0" w:space="0" w:color="auto"/>
        <w:left w:val="none" w:sz="0" w:space="0" w:color="auto"/>
        <w:bottom w:val="none" w:sz="0" w:space="0" w:color="auto"/>
        <w:right w:val="none" w:sz="0" w:space="0" w:color="auto"/>
      </w:divBdr>
    </w:div>
    <w:div w:id="2008750163">
      <w:bodyDiv w:val="1"/>
      <w:marLeft w:val="0"/>
      <w:marRight w:val="0"/>
      <w:marTop w:val="0"/>
      <w:marBottom w:val="0"/>
      <w:divBdr>
        <w:top w:val="none" w:sz="0" w:space="0" w:color="auto"/>
        <w:left w:val="none" w:sz="0" w:space="0" w:color="auto"/>
        <w:bottom w:val="none" w:sz="0" w:space="0" w:color="auto"/>
        <w:right w:val="none" w:sz="0" w:space="0" w:color="auto"/>
      </w:divBdr>
    </w:div>
    <w:div w:id="2056082523">
      <w:bodyDiv w:val="1"/>
      <w:marLeft w:val="0"/>
      <w:marRight w:val="0"/>
      <w:marTop w:val="0"/>
      <w:marBottom w:val="0"/>
      <w:divBdr>
        <w:top w:val="none" w:sz="0" w:space="0" w:color="auto"/>
        <w:left w:val="none" w:sz="0" w:space="0" w:color="auto"/>
        <w:bottom w:val="none" w:sz="0" w:space="0" w:color="auto"/>
        <w:right w:val="none" w:sz="0" w:space="0" w:color="auto"/>
      </w:divBdr>
      <w:divsChild>
        <w:div w:id="1754816745">
          <w:marLeft w:val="0"/>
          <w:marRight w:val="0"/>
          <w:marTop w:val="0"/>
          <w:marBottom w:val="0"/>
          <w:divBdr>
            <w:top w:val="none" w:sz="0" w:space="0" w:color="auto"/>
            <w:left w:val="none" w:sz="0" w:space="0" w:color="auto"/>
            <w:bottom w:val="none" w:sz="0" w:space="0" w:color="auto"/>
            <w:right w:val="none" w:sz="0" w:space="0" w:color="auto"/>
          </w:divBdr>
          <w:divsChild>
            <w:div w:id="1389112646">
              <w:marLeft w:val="0"/>
              <w:marRight w:val="0"/>
              <w:marTop w:val="0"/>
              <w:marBottom w:val="0"/>
              <w:divBdr>
                <w:top w:val="none" w:sz="0" w:space="0" w:color="auto"/>
                <w:left w:val="none" w:sz="0" w:space="0" w:color="auto"/>
                <w:bottom w:val="none" w:sz="0" w:space="0" w:color="auto"/>
                <w:right w:val="none" w:sz="0" w:space="0" w:color="auto"/>
              </w:divBdr>
              <w:divsChild>
                <w:div w:id="1978490555">
                  <w:marLeft w:val="0"/>
                  <w:marRight w:val="0"/>
                  <w:marTop w:val="0"/>
                  <w:marBottom w:val="0"/>
                  <w:divBdr>
                    <w:top w:val="none" w:sz="0" w:space="0" w:color="auto"/>
                    <w:left w:val="none" w:sz="0" w:space="0" w:color="auto"/>
                    <w:bottom w:val="none" w:sz="0" w:space="0" w:color="auto"/>
                    <w:right w:val="none" w:sz="0" w:space="0" w:color="auto"/>
                  </w:divBdr>
                  <w:divsChild>
                    <w:div w:id="743917179">
                      <w:marLeft w:val="0"/>
                      <w:marRight w:val="0"/>
                      <w:marTop w:val="0"/>
                      <w:marBottom w:val="0"/>
                      <w:divBdr>
                        <w:top w:val="none" w:sz="0" w:space="0" w:color="auto"/>
                        <w:left w:val="none" w:sz="0" w:space="0" w:color="auto"/>
                        <w:bottom w:val="none" w:sz="0" w:space="0" w:color="auto"/>
                        <w:right w:val="none" w:sz="0" w:space="0" w:color="auto"/>
                      </w:divBdr>
                      <w:divsChild>
                        <w:div w:id="660423766">
                          <w:marLeft w:val="0"/>
                          <w:marRight w:val="0"/>
                          <w:marTop w:val="0"/>
                          <w:marBottom w:val="0"/>
                          <w:divBdr>
                            <w:top w:val="none" w:sz="0" w:space="0" w:color="auto"/>
                            <w:left w:val="none" w:sz="0" w:space="0" w:color="auto"/>
                            <w:bottom w:val="none" w:sz="0" w:space="0" w:color="auto"/>
                            <w:right w:val="none" w:sz="0" w:space="0" w:color="auto"/>
                          </w:divBdr>
                          <w:divsChild>
                            <w:div w:id="1651639848">
                              <w:marLeft w:val="2700"/>
                              <w:marRight w:val="3960"/>
                              <w:marTop w:val="0"/>
                              <w:marBottom w:val="0"/>
                              <w:divBdr>
                                <w:top w:val="none" w:sz="0" w:space="0" w:color="auto"/>
                                <w:left w:val="none" w:sz="0" w:space="0" w:color="auto"/>
                                <w:bottom w:val="none" w:sz="0" w:space="0" w:color="auto"/>
                                <w:right w:val="none" w:sz="0" w:space="0" w:color="auto"/>
                              </w:divBdr>
                              <w:divsChild>
                                <w:div w:id="902717149">
                                  <w:marLeft w:val="0"/>
                                  <w:marRight w:val="0"/>
                                  <w:marTop w:val="0"/>
                                  <w:marBottom w:val="0"/>
                                  <w:divBdr>
                                    <w:top w:val="none" w:sz="0" w:space="0" w:color="auto"/>
                                    <w:left w:val="none" w:sz="0" w:space="0" w:color="auto"/>
                                    <w:bottom w:val="none" w:sz="0" w:space="0" w:color="auto"/>
                                    <w:right w:val="none" w:sz="0" w:space="0" w:color="auto"/>
                                  </w:divBdr>
                                  <w:divsChild>
                                    <w:div w:id="1359307257">
                                      <w:marLeft w:val="0"/>
                                      <w:marRight w:val="0"/>
                                      <w:marTop w:val="0"/>
                                      <w:marBottom w:val="0"/>
                                      <w:divBdr>
                                        <w:top w:val="none" w:sz="0" w:space="0" w:color="auto"/>
                                        <w:left w:val="none" w:sz="0" w:space="0" w:color="auto"/>
                                        <w:bottom w:val="none" w:sz="0" w:space="0" w:color="auto"/>
                                        <w:right w:val="none" w:sz="0" w:space="0" w:color="auto"/>
                                      </w:divBdr>
                                      <w:divsChild>
                                        <w:div w:id="903300513">
                                          <w:marLeft w:val="0"/>
                                          <w:marRight w:val="0"/>
                                          <w:marTop w:val="0"/>
                                          <w:marBottom w:val="0"/>
                                          <w:divBdr>
                                            <w:top w:val="none" w:sz="0" w:space="0" w:color="auto"/>
                                            <w:left w:val="none" w:sz="0" w:space="0" w:color="auto"/>
                                            <w:bottom w:val="none" w:sz="0" w:space="0" w:color="auto"/>
                                            <w:right w:val="none" w:sz="0" w:space="0" w:color="auto"/>
                                          </w:divBdr>
                                          <w:divsChild>
                                            <w:div w:id="1574857120">
                                              <w:marLeft w:val="0"/>
                                              <w:marRight w:val="0"/>
                                              <w:marTop w:val="90"/>
                                              <w:marBottom w:val="0"/>
                                              <w:divBdr>
                                                <w:top w:val="none" w:sz="0" w:space="0" w:color="auto"/>
                                                <w:left w:val="none" w:sz="0" w:space="0" w:color="auto"/>
                                                <w:bottom w:val="none" w:sz="0" w:space="0" w:color="auto"/>
                                                <w:right w:val="none" w:sz="0" w:space="0" w:color="auto"/>
                                              </w:divBdr>
                                              <w:divsChild>
                                                <w:div w:id="955066833">
                                                  <w:marLeft w:val="0"/>
                                                  <w:marRight w:val="0"/>
                                                  <w:marTop w:val="0"/>
                                                  <w:marBottom w:val="420"/>
                                                  <w:divBdr>
                                                    <w:top w:val="none" w:sz="0" w:space="0" w:color="auto"/>
                                                    <w:left w:val="none" w:sz="0" w:space="0" w:color="auto"/>
                                                    <w:bottom w:val="none" w:sz="0" w:space="0" w:color="auto"/>
                                                    <w:right w:val="none" w:sz="0" w:space="0" w:color="auto"/>
                                                  </w:divBdr>
                                                  <w:divsChild>
                                                    <w:div w:id="1599754117">
                                                      <w:marLeft w:val="0"/>
                                                      <w:marRight w:val="0"/>
                                                      <w:marTop w:val="0"/>
                                                      <w:marBottom w:val="0"/>
                                                      <w:divBdr>
                                                        <w:top w:val="none" w:sz="0" w:space="0" w:color="auto"/>
                                                        <w:left w:val="none" w:sz="0" w:space="0" w:color="auto"/>
                                                        <w:bottom w:val="none" w:sz="0" w:space="0" w:color="auto"/>
                                                        <w:right w:val="none" w:sz="0" w:space="0" w:color="auto"/>
                                                      </w:divBdr>
                                                      <w:divsChild>
                                                        <w:div w:id="1775975077">
                                                          <w:marLeft w:val="0"/>
                                                          <w:marRight w:val="0"/>
                                                          <w:marTop w:val="0"/>
                                                          <w:marBottom w:val="0"/>
                                                          <w:divBdr>
                                                            <w:top w:val="single" w:sz="6" w:space="0" w:color="DFE1E5"/>
                                                            <w:left w:val="single" w:sz="6" w:space="0" w:color="DFE1E5"/>
                                                            <w:bottom w:val="single" w:sz="6" w:space="0" w:color="DFE1E5"/>
                                                            <w:right w:val="single" w:sz="6" w:space="0" w:color="DFE1E5"/>
                                                          </w:divBdr>
                                                          <w:divsChild>
                                                            <w:div w:id="748581161">
                                                              <w:marLeft w:val="0"/>
                                                              <w:marRight w:val="0"/>
                                                              <w:marTop w:val="0"/>
                                                              <w:marBottom w:val="0"/>
                                                              <w:divBdr>
                                                                <w:top w:val="none" w:sz="0" w:space="0" w:color="auto"/>
                                                                <w:left w:val="none" w:sz="0" w:space="0" w:color="auto"/>
                                                                <w:bottom w:val="none" w:sz="0" w:space="0" w:color="auto"/>
                                                                <w:right w:val="none" w:sz="0" w:space="0" w:color="auto"/>
                                                              </w:divBdr>
                                                              <w:divsChild>
                                                                <w:div w:id="1241594278">
                                                                  <w:marLeft w:val="0"/>
                                                                  <w:marRight w:val="0"/>
                                                                  <w:marTop w:val="0"/>
                                                                  <w:marBottom w:val="0"/>
                                                                  <w:divBdr>
                                                                    <w:top w:val="none" w:sz="0" w:space="0" w:color="auto"/>
                                                                    <w:left w:val="none" w:sz="0" w:space="0" w:color="auto"/>
                                                                    <w:bottom w:val="none" w:sz="0" w:space="0" w:color="auto"/>
                                                                    <w:right w:val="none" w:sz="0" w:space="0" w:color="auto"/>
                                                                  </w:divBdr>
                                                                  <w:divsChild>
                                                                    <w:div w:id="1175875153">
                                                                      <w:marLeft w:val="0"/>
                                                                      <w:marRight w:val="0"/>
                                                                      <w:marTop w:val="0"/>
                                                                      <w:marBottom w:val="0"/>
                                                                      <w:divBdr>
                                                                        <w:top w:val="none" w:sz="0" w:space="0" w:color="auto"/>
                                                                        <w:left w:val="none" w:sz="0" w:space="0" w:color="auto"/>
                                                                        <w:bottom w:val="none" w:sz="0" w:space="0" w:color="auto"/>
                                                                        <w:right w:val="none" w:sz="0" w:space="0" w:color="auto"/>
                                                                      </w:divBdr>
                                                                      <w:divsChild>
                                                                        <w:div w:id="1407993883">
                                                                          <w:marLeft w:val="0"/>
                                                                          <w:marRight w:val="0"/>
                                                                          <w:marTop w:val="0"/>
                                                                          <w:marBottom w:val="0"/>
                                                                          <w:divBdr>
                                                                            <w:top w:val="none" w:sz="0" w:space="0" w:color="auto"/>
                                                                            <w:left w:val="none" w:sz="0" w:space="0" w:color="auto"/>
                                                                            <w:bottom w:val="none" w:sz="0" w:space="0" w:color="auto"/>
                                                                            <w:right w:val="none" w:sz="0" w:space="0" w:color="auto"/>
                                                                          </w:divBdr>
                                                                          <w:divsChild>
                                                                            <w:div w:id="927736536">
                                                                              <w:marLeft w:val="0"/>
                                                                              <w:marRight w:val="0"/>
                                                                              <w:marTop w:val="0"/>
                                                                              <w:marBottom w:val="0"/>
                                                                              <w:divBdr>
                                                                                <w:top w:val="none" w:sz="0" w:space="0" w:color="auto"/>
                                                                                <w:left w:val="none" w:sz="0" w:space="0" w:color="auto"/>
                                                                                <w:bottom w:val="none" w:sz="0" w:space="0" w:color="auto"/>
                                                                                <w:right w:val="none" w:sz="0" w:space="0" w:color="auto"/>
                                                                              </w:divBdr>
                                                                              <w:divsChild>
                                                                                <w:div w:id="1950164606">
                                                                                  <w:marLeft w:val="0"/>
                                                                                  <w:marRight w:val="0"/>
                                                                                  <w:marTop w:val="0"/>
                                                                                  <w:marBottom w:val="0"/>
                                                                                  <w:divBdr>
                                                                                    <w:top w:val="none" w:sz="0" w:space="0" w:color="auto"/>
                                                                                    <w:left w:val="none" w:sz="0" w:space="0" w:color="auto"/>
                                                                                    <w:bottom w:val="none" w:sz="0" w:space="0" w:color="auto"/>
                                                                                    <w:right w:val="none" w:sz="0" w:space="0" w:color="auto"/>
                                                                                  </w:divBdr>
                                                                                  <w:divsChild>
                                                                                    <w:div w:id="98238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74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5.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4.xm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1AFF5-E0F9-4E8B-92D9-32C85E323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2762</Words>
  <Characters>14640</Characters>
  <Application>Microsoft Office Word</Application>
  <DocSecurity>0</DocSecurity>
  <Lines>122</Lines>
  <Paragraphs>34</Paragraphs>
  <ScaleCrop>false</ScaleCrop>
  <HeadingPairs>
    <vt:vector size="2" baseType="variant">
      <vt:variant>
        <vt:lpstr>Title</vt:lpstr>
      </vt:variant>
      <vt:variant>
        <vt:i4>1</vt:i4>
      </vt:variant>
    </vt:vector>
  </HeadingPairs>
  <Company/>
  <LinksUpToDate>false</LinksUpToDate>
  <CharactersWithSpaces>17368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2024-04-10T10:48:00Z</dcterms:created>
  <dcterms:modified xsi:type="dcterms:W3CDTF">2024-04-10T10:48:00Z</dcterms:modified>
</cp:coreProperties>
</file>