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25FBC" w14:textId="77777777" w:rsidR="00363D85" w:rsidRDefault="00363D85" w:rsidP="00363D85">
      <w:pPr>
        <w:rPr>
          <w:rFonts w:ascii="Visa Dialect Regular" w:eastAsia="SimHei" w:hAnsi="Visa Dialect Regular" w:cs="Times New Roman"/>
          <w:color w:val="1434CB"/>
          <w:kern w:val="0"/>
          <w:sz w:val="44"/>
          <w:szCs w:val="44"/>
          <w14:ligatures w14:val="none"/>
        </w:rPr>
      </w:pPr>
    </w:p>
    <w:p w14:paraId="1454CA97" w14:textId="77777777" w:rsidR="00460673" w:rsidRDefault="00363D85" w:rsidP="00460673">
      <w:pPr>
        <w:spacing w:after="0"/>
        <w:jc w:val="center"/>
        <w:rPr>
          <w:rFonts w:ascii="Visa Dialect Regular" w:eastAsia="SimHei" w:hAnsi="Visa Dialect Regular" w:cs="Times New Roman"/>
          <w:color w:val="1434CB"/>
          <w:kern w:val="0"/>
          <w:sz w:val="40"/>
          <w:szCs w:val="40"/>
          <w14:ligatures w14:val="none"/>
        </w:rPr>
      </w:pPr>
      <w:r w:rsidRPr="00460673">
        <w:rPr>
          <w:rFonts w:ascii="Visa Dialect Regular" w:eastAsia="SimHei" w:hAnsi="Visa Dialect Regular" w:cs="Times New Roman"/>
          <w:color w:val="1434CB"/>
          <w:kern w:val="0"/>
          <w:sz w:val="40"/>
          <w:szCs w:val="40"/>
          <w14:ligatures w14:val="none"/>
        </w:rPr>
        <w:t xml:space="preserve">Visa e Intesa Sanpaolo: </w:t>
      </w:r>
    </w:p>
    <w:p w14:paraId="2821F4CE" w14:textId="4F1C8630" w:rsidR="00363D85" w:rsidRPr="00460673" w:rsidRDefault="00363D85" w:rsidP="00460673">
      <w:pPr>
        <w:spacing w:after="0"/>
        <w:jc w:val="center"/>
        <w:rPr>
          <w:i/>
          <w:iCs/>
          <w:sz w:val="40"/>
          <w:szCs w:val="40"/>
        </w:rPr>
      </w:pPr>
      <w:r w:rsidRPr="00460673">
        <w:rPr>
          <w:rFonts w:ascii="Visa Dialect Regular" w:eastAsia="SimHei" w:hAnsi="Visa Dialect Regular" w:cs="Times New Roman"/>
          <w:color w:val="1434CB"/>
          <w:kern w:val="0"/>
          <w:sz w:val="40"/>
          <w:szCs w:val="40"/>
          <w14:ligatures w14:val="none"/>
        </w:rPr>
        <w:t>rinnovata partnership strategica</w:t>
      </w:r>
    </w:p>
    <w:p w14:paraId="598A7BDE" w14:textId="77777777" w:rsidR="00363D85" w:rsidRPr="00363D85" w:rsidRDefault="00363D85" w:rsidP="00363D85">
      <w:pPr>
        <w:rPr>
          <w:i/>
          <w:iCs/>
        </w:rPr>
      </w:pPr>
    </w:p>
    <w:p w14:paraId="39B95D50" w14:textId="77777777" w:rsidR="00363D85" w:rsidRPr="00460673" w:rsidRDefault="00363D85" w:rsidP="00460673">
      <w:pPr>
        <w:jc w:val="both"/>
        <w:rPr>
          <w:rFonts w:ascii="Visa Dialect Regular" w:hAnsi="Visa Dialect Regular"/>
          <w:sz w:val="20"/>
          <w:szCs w:val="20"/>
        </w:rPr>
      </w:pPr>
      <w:bookmarkStart w:id="0" w:name="_Hlk141355549"/>
      <w:r w:rsidRPr="00460673">
        <w:rPr>
          <w:rFonts w:ascii="Visa Dialect Regular" w:hAnsi="Visa Dialect Regular"/>
          <w:i/>
          <w:iCs/>
          <w:sz w:val="20"/>
          <w:szCs w:val="20"/>
        </w:rPr>
        <w:t>Milano, 4 novembre 2024</w:t>
      </w:r>
      <w:r w:rsidRPr="00460673">
        <w:rPr>
          <w:rFonts w:ascii="Visa Dialect Regular" w:hAnsi="Visa Dialect Regular"/>
          <w:sz w:val="20"/>
          <w:szCs w:val="20"/>
        </w:rPr>
        <w:t xml:space="preserve"> –</w:t>
      </w:r>
      <w:bookmarkEnd w:id="0"/>
      <w:r w:rsidRPr="00460673">
        <w:rPr>
          <w:rFonts w:ascii="Visa Dialect Regular" w:hAnsi="Visa Dialect Regular"/>
          <w:b/>
          <w:bCs/>
          <w:i/>
          <w:iCs/>
          <w:sz w:val="20"/>
          <w:szCs w:val="20"/>
        </w:rPr>
        <w:t xml:space="preserve"> </w:t>
      </w:r>
      <w:r w:rsidRPr="00460673">
        <w:rPr>
          <w:rFonts w:ascii="Visa Dialect Regular" w:hAnsi="Visa Dialect Regular"/>
          <w:b/>
          <w:bCs/>
          <w:sz w:val="20"/>
          <w:szCs w:val="20"/>
        </w:rPr>
        <w:t>Visa e Intesa Sanpaolo hanno rinnovato l’accordo di partnership strategica pluriennale</w:t>
      </w:r>
      <w:r w:rsidRPr="00460673">
        <w:rPr>
          <w:rFonts w:ascii="Visa Dialect Regular" w:hAnsi="Visa Dialect Regular"/>
          <w:sz w:val="20"/>
          <w:szCs w:val="20"/>
        </w:rPr>
        <w:t xml:space="preserve">, con l’obiettivo di accelerare la transizione digitale e favorire la crescita dei pagamenti digitali. </w:t>
      </w:r>
    </w:p>
    <w:p w14:paraId="173D996C" w14:textId="77777777" w:rsidR="00363D85" w:rsidRPr="00460673" w:rsidRDefault="00363D85" w:rsidP="00460673">
      <w:pPr>
        <w:jc w:val="both"/>
        <w:rPr>
          <w:rFonts w:ascii="Visa Dialect Regular" w:hAnsi="Visa Dialect Regular"/>
          <w:sz w:val="20"/>
          <w:szCs w:val="20"/>
        </w:rPr>
      </w:pPr>
      <w:r w:rsidRPr="00460673">
        <w:rPr>
          <w:rFonts w:ascii="Visa Dialect Regular" w:hAnsi="Visa Dialect Regular"/>
          <w:sz w:val="20"/>
          <w:szCs w:val="20"/>
        </w:rPr>
        <w:t xml:space="preserve">Al centro della rinnovata collaborazione, l’ampliamento dell’offerta con soluzioni innovative della Banca in ambito business e consumer e la realizzazione di iniziative congiunte, volte a favorire una maggiore inclusione finanziaria attraverso i pagamenti digitali e consapevolezza in tema di digitalizzazione.  </w:t>
      </w:r>
    </w:p>
    <w:p w14:paraId="31338DD1" w14:textId="77777777" w:rsidR="00363D85" w:rsidRPr="00460673" w:rsidRDefault="00363D85" w:rsidP="00460673">
      <w:pPr>
        <w:jc w:val="both"/>
        <w:rPr>
          <w:rFonts w:ascii="Visa Dialect Regular" w:hAnsi="Visa Dialect Regular"/>
          <w:sz w:val="20"/>
          <w:szCs w:val="20"/>
        </w:rPr>
      </w:pPr>
      <w:r w:rsidRPr="00460673">
        <w:rPr>
          <w:rFonts w:ascii="Visa Dialect Regular" w:hAnsi="Visa Dialect Regular"/>
          <w:sz w:val="20"/>
          <w:szCs w:val="20"/>
        </w:rPr>
        <w:t xml:space="preserve">In continuità con il presente, proseguiranno i progetti che già vedono le due società collaborare, a supporto della crescita e della competitività di lungo periodo delle imprese, con ulteriori sviluppi nell’ambito dei servizi a valore aggiunto di Visa rivolti a tutti i target di clientela, che renderanno possibili modalità innovative di utilizzo, ad esempio con i nuovi strumenti di pagamento wearable, semplici, intuitivi e sicuri. </w:t>
      </w:r>
    </w:p>
    <w:p w14:paraId="21D44CA4" w14:textId="77777777" w:rsidR="00363D85" w:rsidRPr="00460673" w:rsidRDefault="00363D85" w:rsidP="00460673">
      <w:pPr>
        <w:jc w:val="both"/>
        <w:rPr>
          <w:rFonts w:ascii="Visa Dialect Regular" w:hAnsi="Visa Dialect Regular"/>
          <w:sz w:val="20"/>
          <w:szCs w:val="20"/>
        </w:rPr>
      </w:pPr>
      <w:r w:rsidRPr="00460673">
        <w:rPr>
          <w:rFonts w:ascii="Visa Dialect Regular" w:hAnsi="Visa Dialect Regular"/>
          <w:sz w:val="20"/>
          <w:szCs w:val="20"/>
        </w:rPr>
        <w:t>Per quanto riguarda le imprese, in particolare, da giugno è già disponibile Visa Business Solutions, il servizio di rendicontazione evoluta dedicato alle aziende sulle carte Credit Commercial Visa.</w:t>
      </w:r>
    </w:p>
    <w:p w14:paraId="688CEE84" w14:textId="77777777" w:rsidR="00363D85" w:rsidRPr="00460673" w:rsidRDefault="00363D85" w:rsidP="00460673">
      <w:pPr>
        <w:jc w:val="both"/>
        <w:rPr>
          <w:rFonts w:ascii="Visa Dialect Regular" w:hAnsi="Visa Dialect Regular"/>
          <w:i/>
          <w:iCs/>
          <w:sz w:val="20"/>
          <w:szCs w:val="20"/>
        </w:rPr>
      </w:pPr>
      <w:r w:rsidRPr="00460673">
        <w:rPr>
          <w:rFonts w:ascii="Visa Dialect Regular" w:hAnsi="Visa Dialect Regular"/>
          <w:i/>
          <w:iCs/>
          <w:sz w:val="20"/>
          <w:szCs w:val="20"/>
        </w:rPr>
        <w:t xml:space="preserve">“Con questa collaborazione intendiamo indirizzare al meglio il valore che i pagamenti digitali possono offrire a consumatori e imprese, grazie all’innovazione tecnologica, agli investimenti in sicurezza e alla presenza globale di Visa” </w:t>
      </w:r>
      <w:r w:rsidRPr="00460673">
        <w:rPr>
          <w:rFonts w:ascii="Visa Dialect Regular" w:hAnsi="Visa Dialect Regular"/>
          <w:sz w:val="20"/>
          <w:szCs w:val="20"/>
        </w:rPr>
        <w:t xml:space="preserve">– spiega </w:t>
      </w:r>
      <w:r w:rsidRPr="00460673">
        <w:rPr>
          <w:rFonts w:ascii="Visa Dialect Regular" w:hAnsi="Visa Dialect Regular"/>
          <w:b/>
          <w:bCs/>
          <w:sz w:val="20"/>
          <w:szCs w:val="20"/>
        </w:rPr>
        <w:t>Stefano M. Stoppani, Country Manager Visa Italia</w:t>
      </w:r>
      <w:r w:rsidRPr="00460673">
        <w:rPr>
          <w:rFonts w:ascii="Visa Dialect Regular" w:hAnsi="Visa Dialect Regular"/>
          <w:sz w:val="20"/>
          <w:szCs w:val="20"/>
        </w:rPr>
        <w:t>. “</w:t>
      </w:r>
      <w:r w:rsidRPr="00460673">
        <w:rPr>
          <w:rFonts w:ascii="Visa Dialect Regular" w:hAnsi="Visa Dialect Regular"/>
          <w:i/>
          <w:iCs/>
          <w:sz w:val="20"/>
          <w:szCs w:val="20"/>
        </w:rPr>
        <w:t>Quello che annunciamo oggi non è un semplice accordo commerciale: è molto di più. È un guardare insieme al futuro del sistema Paese, delle famiglie, delle imprese, dei giovani, in una condivisione di intenti che, insieme alla tecnologia, vede come pilastro l’impegno volto a favorire una maggiore inclusione finanziaria e crescita su tutto il territorio nazionale.”</w:t>
      </w:r>
    </w:p>
    <w:p w14:paraId="01A72DFA" w14:textId="77777777" w:rsidR="00363D85" w:rsidRPr="00460673" w:rsidRDefault="00363D85" w:rsidP="00460673">
      <w:pPr>
        <w:jc w:val="both"/>
        <w:rPr>
          <w:rFonts w:ascii="Visa Dialect Regular" w:hAnsi="Visa Dialect Regular"/>
          <w:i/>
          <w:iCs/>
          <w:sz w:val="20"/>
          <w:szCs w:val="20"/>
        </w:rPr>
      </w:pPr>
      <w:r w:rsidRPr="00460673">
        <w:rPr>
          <w:rFonts w:ascii="Visa Dialect Regular" w:hAnsi="Visa Dialect Regular"/>
          <w:b/>
          <w:bCs/>
          <w:sz w:val="20"/>
          <w:szCs w:val="20"/>
        </w:rPr>
        <w:t>Claudia Vassena, Responsabile Direzione Sales &amp; Marketing Digital Retail di Intesa Sanpaolo</w:t>
      </w:r>
      <w:r w:rsidRPr="00460673">
        <w:rPr>
          <w:rFonts w:ascii="Visa Dialect Regular" w:hAnsi="Visa Dialect Regular"/>
          <w:sz w:val="20"/>
          <w:szCs w:val="20"/>
        </w:rPr>
        <w:t>, commenta: “</w:t>
      </w:r>
      <w:r w:rsidRPr="00460673">
        <w:rPr>
          <w:rFonts w:ascii="Visa Dialect Regular" w:hAnsi="Visa Dialect Regular"/>
          <w:i/>
          <w:iCs/>
          <w:sz w:val="20"/>
          <w:szCs w:val="20"/>
        </w:rPr>
        <w:t xml:space="preserve">In un mercato in evoluzione continua come quello dei pagamenti, il nostro obiettivo è individuare e dove possibile anticipare le necessità dei clienti, mettendo a loro disposizione soluzioni all’avanguardia, sempre più digitali, inclusive e omnicanale, e favorendo nel contempo l’accettazione per i merchant. Il rinnovo della partnership con Visa ci consente di dare a questi propositi ancora maggior valore e concretezza.” </w:t>
      </w:r>
    </w:p>
    <w:p w14:paraId="3CDC7580" w14:textId="77777777" w:rsidR="00460673" w:rsidRDefault="00460673" w:rsidP="00460673">
      <w:pPr>
        <w:jc w:val="both"/>
        <w:rPr>
          <w:rFonts w:ascii="Visa Dialect Regular" w:hAnsi="Visa Dialect Regular"/>
          <w:b/>
          <w:bCs/>
          <w:sz w:val="20"/>
          <w:szCs w:val="20"/>
        </w:rPr>
      </w:pPr>
    </w:p>
    <w:p w14:paraId="4317F135" w14:textId="41C4FAF6" w:rsidR="009104C1" w:rsidRPr="00460673" w:rsidRDefault="009104C1" w:rsidP="00460673">
      <w:pPr>
        <w:jc w:val="both"/>
        <w:rPr>
          <w:rFonts w:ascii="Visa Dialect Regular" w:hAnsi="Visa Dialect Regular"/>
          <w:b/>
          <w:bCs/>
          <w:sz w:val="20"/>
          <w:szCs w:val="20"/>
        </w:rPr>
      </w:pPr>
      <w:r w:rsidRPr="00460673">
        <w:rPr>
          <w:rFonts w:ascii="Visa Dialect Regular" w:hAnsi="Visa Dialect Regular"/>
          <w:b/>
          <w:bCs/>
          <w:sz w:val="20"/>
          <w:szCs w:val="20"/>
        </w:rPr>
        <w:t>***</w:t>
      </w:r>
    </w:p>
    <w:p w14:paraId="04C93E69" w14:textId="77777777" w:rsidR="00363D85" w:rsidRPr="00460673" w:rsidRDefault="00363D85" w:rsidP="00460673">
      <w:pPr>
        <w:jc w:val="both"/>
        <w:rPr>
          <w:rFonts w:ascii="Visa Dialect Regular" w:hAnsi="Visa Dialect Regular"/>
          <w:b/>
          <w:bCs/>
          <w:sz w:val="18"/>
          <w:szCs w:val="18"/>
        </w:rPr>
      </w:pPr>
      <w:r w:rsidRPr="00460673">
        <w:rPr>
          <w:rFonts w:ascii="Visa Dialect Regular" w:hAnsi="Visa Dialect Regular"/>
          <w:b/>
          <w:bCs/>
          <w:sz w:val="18"/>
          <w:szCs w:val="18"/>
        </w:rPr>
        <w:t xml:space="preserve">Visa </w:t>
      </w:r>
    </w:p>
    <w:p w14:paraId="376BFB64" w14:textId="77777777" w:rsidR="00363D85" w:rsidRPr="00460673" w:rsidRDefault="00363D85" w:rsidP="00460673">
      <w:pPr>
        <w:jc w:val="both"/>
        <w:rPr>
          <w:rFonts w:ascii="Visa Dialect Regular" w:hAnsi="Visa Dialect Regular"/>
          <w:sz w:val="18"/>
          <w:szCs w:val="18"/>
          <w:u w:val="single"/>
        </w:rPr>
      </w:pPr>
      <w:r w:rsidRPr="00460673">
        <w:rPr>
          <w:rFonts w:ascii="Visa Dialect Regular" w:hAnsi="Visa Dialect Regular"/>
          <w:sz w:val="18"/>
          <w:szCs w:val="18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</w:t>
      </w:r>
      <w:r w:rsidRPr="00460673">
        <w:rPr>
          <w:rFonts w:ascii="Visa Dialect Regular" w:hAnsi="Visa Dialect Regular"/>
          <w:sz w:val="18"/>
          <w:szCs w:val="18"/>
        </w:rPr>
        <w:lastRenderedPageBreak/>
        <w:t>attraverso la rete di pagamenti più innovativa, conveniente, affidabile e sicura, che consenta a privati, aziende ed economie di prosperare. Crediamo infatti che le economie capaci di includere tutti ovunque possano far crescere tutti ovunque e riteniamo l’accessibilità fondamentale nella movimentazione del denaro del futuro. Per maggiori informazioni, visita </w:t>
      </w:r>
      <w:hyperlink r:id="rId6" w:tgtFrame="_blank" w:history="1">
        <w:r w:rsidRPr="00460673">
          <w:rPr>
            <w:rStyle w:val="Hyperlink"/>
            <w:rFonts w:ascii="Visa Dialect Regular" w:hAnsi="Visa Dialect Regular"/>
            <w:sz w:val="18"/>
            <w:szCs w:val="18"/>
          </w:rPr>
          <w:t>https://www.visaitalia.com/</w:t>
        </w:r>
      </w:hyperlink>
    </w:p>
    <w:p w14:paraId="4497FC7A" w14:textId="77777777" w:rsidR="00363D85" w:rsidRPr="00460673" w:rsidRDefault="00363D85" w:rsidP="00460673">
      <w:pPr>
        <w:jc w:val="both"/>
        <w:rPr>
          <w:rFonts w:ascii="Visa Dialect Regular" w:hAnsi="Visa Dialect Regular"/>
          <w:sz w:val="18"/>
          <w:szCs w:val="18"/>
          <w:u w:val="single"/>
        </w:rPr>
      </w:pPr>
    </w:p>
    <w:p w14:paraId="15BDA34C" w14:textId="77777777" w:rsidR="00363D85" w:rsidRPr="00460673" w:rsidRDefault="00363D85" w:rsidP="00460673">
      <w:pPr>
        <w:jc w:val="both"/>
        <w:rPr>
          <w:rFonts w:ascii="Visa Dialect Regular" w:hAnsi="Visa Dialect Regular"/>
          <w:b/>
          <w:bCs/>
          <w:sz w:val="18"/>
          <w:szCs w:val="18"/>
        </w:rPr>
      </w:pPr>
      <w:r w:rsidRPr="00460673">
        <w:rPr>
          <w:rFonts w:ascii="Visa Dialect Regular" w:hAnsi="Visa Dialect Regular"/>
          <w:b/>
          <w:bCs/>
          <w:sz w:val="18"/>
          <w:szCs w:val="18"/>
        </w:rPr>
        <w:t xml:space="preserve">Intesa Sanpaolo </w:t>
      </w:r>
    </w:p>
    <w:p w14:paraId="272E5F52" w14:textId="77777777" w:rsidR="00363D85" w:rsidRPr="00460673" w:rsidRDefault="00363D85" w:rsidP="00460673">
      <w:pPr>
        <w:jc w:val="both"/>
        <w:rPr>
          <w:rFonts w:ascii="Visa Dialect Regular" w:hAnsi="Visa Dialect Regular"/>
          <w:sz w:val="18"/>
          <w:szCs w:val="18"/>
        </w:rPr>
      </w:pPr>
      <w:r w:rsidRPr="00460673">
        <w:rPr>
          <w:rFonts w:ascii="Visa Dialect Regular" w:hAnsi="Visa Dialect Regular"/>
          <w:sz w:val="18"/>
          <w:szCs w:val="18"/>
        </w:rPr>
        <w:t>Con oltre 422 miliardi di euro di impieghi e 1.350 miliardi di euro di attività finanziaria della clientela a fine giugno 2024, è il maggior gruppo bancario in Italia con una significativa presenza internazionale. È leader a livello europeo nel wealth management, con un forte orientamento al digitale e al fintech. In ambito ESG, entro il 2025, sono previsti 115 miliardi di euro di erogazioni Impact per la comunità e la transizione verde. Il programma a favore e a supporto delle persone in difficoltà è di 1,5 miliardi di euro (2023-2027). La rete museale della Banca, le Gallerie d’Italia, è sede espositiva del patrimonio artistico di proprietà e di progetti culturali di riconosciuto valore.</w:t>
      </w:r>
    </w:p>
    <w:p w14:paraId="390B95EB" w14:textId="77777777" w:rsidR="00363D85" w:rsidRPr="00460673" w:rsidRDefault="00363D85" w:rsidP="00460673">
      <w:pPr>
        <w:pStyle w:val="NoSpacing"/>
        <w:jc w:val="both"/>
        <w:rPr>
          <w:rFonts w:ascii="Visa Dialect Regular" w:hAnsi="Visa Dialect Regular"/>
          <w:sz w:val="18"/>
          <w:szCs w:val="18"/>
          <w:lang w:val="en-US"/>
        </w:rPr>
      </w:pPr>
      <w:r w:rsidRPr="00460673">
        <w:rPr>
          <w:rFonts w:ascii="Visa Dialect Regular" w:hAnsi="Visa Dialect Regular"/>
          <w:sz w:val="18"/>
          <w:szCs w:val="18"/>
          <w:lang w:val="en-US"/>
        </w:rPr>
        <w:t xml:space="preserve">News: group.intesasanpaolo.com/it/newsroom    </w:t>
      </w:r>
    </w:p>
    <w:p w14:paraId="0C833D01" w14:textId="77777777" w:rsidR="00363D85" w:rsidRPr="00460673" w:rsidRDefault="00363D85" w:rsidP="00460673">
      <w:pPr>
        <w:pStyle w:val="NoSpacing"/>
        <w:jc w:val="both"/>
        <w:rPr>
          <w:rFonts w:ascii="Visa Dialect Regular" w:hAnsi="Visa Dialect Regular"/>
          <w:sz w:val="18"/>
          <w:szCs w:val="18"/>
          <w:lang w:val="en-US"/>
        </w:rPr>
      </w:pPr>
      <w:r w:rsidRPr="00460673">
        <w:rPr>
          <w:rFonts w:ascii="Visa Dialect Regular" w:hAnsi="Visa Dialect Regular"/>
          <w:sz w:val="18"/>
          <w:szCs w:val="18"/>
          <w:lang w:val="en-US"/>
        </w:rPr>
        <w:t xml:space="preserve">X: @intesasanpaolo  </w:t>
      </w:r>
    </w:p>
    <w:p w14:paraId="21C800AB" w14:textId="77777777" w:rsidR="00363D85" w:rsidRPr="00460673" w:rsidRDefault="00363D85" w:rsidP="00460673">
      <w:pPr>
        <w:pStyle w:val="NoSpacing"/>
        <w:jc w:val="both"/>
        <w:rPr>
          <w:rFonts w:ascii="Visa Dialect Regular" w:hAnsi="Visa Dialect Regular"/>
          <w:sz w:val="18"/>
          <w:szCs w:val="18"/>
          <w:lang w:val="en-US"/>
        </w:rPr>
      </w:pPr>
      <w:r w:rsidRPr="00460673">
        <w:rPr>
          <w:rFonts w:ascii="Visa Dialect Regular" w:hAnsi="Visa Dialect Regular"/>
          <w:sz w:val="18"/>
          <w:szCs w:val="18"/>
          <w:lang w:val="en-US"/>
        </w:rPr>
        <w:t>LinkedIn: linkedin.com/company/</w:t>
      </w:r>
      <w:proofErr w:type="spellStart"/>
      <w:r w:rsidRPr="00460673">
        <w:rPr>
          <w:rFonts w:ascii="Visa Dialect Regular" w:hAnsi="Visa Dialect Regular"/>
          <w:sz w:val="18"/>
          <w:szCs w:val="18"/>
          <w:lang w:val="en-US"/>
        </w:rPr>
        <w:t>intesa-sanpaolo</w:t>
      </w:r>
      <w:proofErr w:type="spellEnd"/>
      <w:r w:rsidRPr="00460673">
        <w:rPr>
          <w:rFonts w:ascii="Visa Dialect Regular" w:hAnsi="Visa Dialect Regular"/>
          <w:sz w:val="18"/>
          <w:szCs w:val="18"/>
          <w:lang w:val="en-US"/>
        </w:rPr>
        <w:t xml:space="preserve"> </w:t>
      </w:r>
    </w:p>
    <w:p w14:paraId="0070F4F6" w14:textId="77777777" w:rsidR="008B5B3F" w:rsidRDefault="008B5B3F" w:rsidP="00460673">
      <w:pPr>
        <w:jc w:val="both"/>
        <w:rPr>
          <w:rFonts w:ascii="Visa Dialect Regular" w:hAnsi="Visa Dialect Regular"/>
          <w:sz w:val="20"/>
          <w:szCs w:val="20"/>
          <w:lang w:val="en-US"/>
        </w:rPr>
      </w:pPr>
    </w:p>
    <w:p w14:paraId="00F5EC76" w14:textId="77777777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b/>
          <w:bCs/>
          <w:sz w:val="18"/>
          <w:szCs w:val="18"/>
        </w:rPr>
      </w:pPr>
      <w:r w:rsidRPr="00460673">
        <w:rPr>
          <w:rFonts w:ascii="Visa Dialect Regular" w:hAnsi="Visa Dialect Regular"/>
          <w:b/>
          <w:bCs/>
          <w:sz w:val="18"/>
          <w:szCs w:val="18"/>
        </w:rPr>
        <w:t xml:space="preserve">Contatti ufficio stampa Visa </w:t>
      </w:r>
    </w:p>
    <w:p w14:paraId="757D23A9" w14:textId="77777777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</w:rPr>
      </w:pPr>
      <w:r w:rsidRPr="00460673">
        <w:rPr>
          <w:rFonts w:ascii="Visa Dialect Regular" w:hAnsi="Visa Dialect Regular"/>
          <w:sz w:val="18"/>
          <w:szCs w:val="18"/>
        </w:rPr>
        <w:t xml:space="preserve">Enrica Banti, Senior Manager Corporate Communication, Visa Italy    </w:t>
      </w:r>
      <w:r w:rsidRPr="00460673">
        <w:rPr>
          <w:rFonts w:ascii="Visa Dialect Regular" w:hAnsi="Visa Dialect Regular"/>
          <w:sz w:val="18"/>
          <w:szCs w:val="18"/>
        </w:rPr>
        <w:tab/>
        <w:t>bantie@visa.com</w:t>
      </w:r>
    </w:p>
    <w:p w14:paraId="5CCDFE75" w14:textId="596B64AA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</w:rPr>
      </w:pPr>
      <w:r w:rsidRPr="00460673">
        <w:rPr>
          <w:rFonts w:ascii="Visa Dialect Regular" w:hAnsi="Visa Dialect Regular"/>
          <w:sz w:val="18"/>
          <w:szCs w:val="18"/>
        </w:rPr>
        <w:t>Matteo Rasset, DAG Communication</w:t>
      </w:r>
      <w:r>
        <w:rPr>
          <w:rFonts w:ascii="Visa Dialect Regular" w:hAnsi="Visa Dialect Regular"/>
          <w:sz w:val="18"/>
          <w:szCs w:val="18"/>
        </w:rPr>
        <w:tab/>
      </w:r>
      <w:hyperlink r:id="rId7" w:history="1">
        <w:r w:rsidRPr="00A329A1">
          <w:rPr>
            <w:rStyle w:val="Hyperlink"/>
            <w:rFonts w:ascii="Visa Dialect Regular" w:hAnsi="Visa Dialect Regular"/>
            <w:sz w:val="18"/>
            <w:szCs w:val="18"/>
          </w:rPr>
          <w:t>mrasset@dagcom.com</w:t>
        </w:r>
      </w:hyperlink>
      <w:r w:rsidRPr="00460673">
        <w:rPr>
          <w:rFonts w:ascii="Visa Dialect Regular" w:hAnsi="Visa Dialect Regular"/>
          <w:sz w:val="18"/>
          <w:szCs w:val="18"/>
        </w:rPr>
        <w:t xml:space="preserve">                   </w:t>
      </w:r>
      <w:r w:rsidRPr="00460673">
        <w:rPr>
          <w:rFonts w:ascii="Visa Dialect Regular" w:hAnsi="Visa Dialect Regular"/>
          <w:sz w:val="18"/>
          <w:szCs w:val="18"/>
        </w:rPr>
        <w:tab/>
        <w:t>+39 333 8032644</w:t>
      </w:r>
    </w:p>
    <w:p w14:paraId="65A7C1D1" w14:textId="5F3C4ED8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</w:rPr>
      </w:pPr>
      <w:r w:rsidRPr="00460673">
        <w:rPr>
          <w:rFonts w:ascii="Visa Dialect Regular" w:hAnsi="Visa Dialect Regular"/>
          <w:sz w:val="18"/>
          <w:szCs w:val="18"/>
        </w:rPr>
        <w:t>Elena Gioia, DAG Communication</w:t>
      </w:r>
      <w:r>
        <w:rPr>
          <w:rFonts w:ascii="Visa Dialect Regular" w:hAnsi="Visa Dialect Regular"/>
          <w:sz w:val="18"/>
          <w:szCs w:val="18"/>
        </w:rPr>
        <w:tab/>
      </w:r>
      <w:hyperlink r:id="rId8" w:history="1">
        <w:r w:rsidRPr="00A329A1">
          <w:rPr>
            <w:rStyle w:val="Hyperlink"/>
            <w:rFonts w:ascii="Visa Dialect Regular" w:hAnsi="Visa Dialect Regular"/>
            <w:sz w:val="18"/>
            <w:szCs w:val="18"/>
          </w:rPr>
          <w:t>egioia@dagcom.com</w:t>
        </w:r>
      </w:hyperlink>
      <w:r w:rsidRPr="00460673">
        <w:rPr>
          <w:rFonts w:ascii="Visa Dialect Regular" w:hAnsi="Visa Dialect Regular"/>
          <w:sz w:val="18"/>
          <w:szCs w:val="18"/>
        </w:rPr>
        <w:t xml:space="preserve">                       </w:t>
      </w:r>
      <w:r w:rsidRPr="00460673">
        <w:rPr>
          <w:rFonts w:ascii="Visa Dialect Regular" w:hAnsi="Visa Dialect Regular"/>
          <w:sz w:val="18"/>
          <w:szCs w:val="18"/>
        </w:rPr>
        <w:tab/>
        <w:t>+39 3277734872</w:t>
      </w:r>
    </w:p>
    <w:p w14:paraId="6FC35DAB" w14:textId="6148F5C7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</w:rPr>
      </w:pPr>
      <w:r w:rsidRPr="00460673">
        <w:rPr>
          <w:rFonts w:ascii="Visa Dialect Regular" w:hAnsi="Visa Dialect Regular"/>
          <w:sz w:val="18"/>
          <w:szCs w:val="18"/>
        </w:rPr>
        <w:t>Vincenzo Virgilio, DAG Communication</w:t>
      </w:r>
      <w:r>
        <w:rPr>
          <w:rFonts w:ascii="Visa Dialect Regular" w:hAnsi="Visa Dialect Regular"/>
          <w:sz w:val="18"/>
          <w:szCs w:val="18"/>
        </w:rPr>
        <w:tab/>
      </w:r>
      <w:hyperlink r:id="rId9" w:history="1">
        <w:r w:rsidRPr="00460673">
          <w:rPr>
            <w:rStyle w:val="Hyperlink"/>
            <w:rFonts w:ascii="Visa Dialect Regular" w:hAnsi="Visa Dialect Regular"/>
            <w:sz w:val="18"/>
            <w:szCs w:val="18"/>
          </w:rPr>
          <w:t>vvirgilio@dagcom.com</w:t>
        </w:r>
      </w:hyperlink>
      <w:r w:rsidRPr="00460673">
        <w:rPr>
          <w:rFonts w:ascii="Visa Dialect Regular" w:hAnsi="Visa Dialect Regular"/>
          <w:sz w:val="18"/>
          <w:szCs w:val="18"/>
        </w:rPr>
        <w:t xml:space="preserve">                     +39 3923400166</w:t>
      </w:r>
    </w:p>
    <w:p w14:paraId="34ED54CB" w14:textId="3109D10C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</w:rPr>
      </w:pPr>
      <w:r w:rsidRPr="00460673">
        <w:rPr>
          <w:rFonts w:ascii="Visa Dialect Regular" w:hAnsi="Visa Dialect Regular"/>
          <w:sz w:val="18"/>
          <w:szCs w:val="18"/>
        </w:rPr>
        <w:t>Gabriele Sciuto, DAG Communication</w:t>
      </w:r>
      <w:r>
        <w:rPr>
          <w:rFonts w:ascii="Visa Dialect Regular" w:hAnsi="Visa Dialect Regular"/>
          <w:sz w:val="18"/>
          <w:szCs w:val="18"/>
        </w:rPr>
        <w:tab/>
      </w:r>
      <w:hyperlink r:id="rId10" w:history="1">
        <w:r w:rsidRPr="00460673">
          <w:rPr>
            <w:rStyle w:val="Hyperlink"/>
            <w:rFonts w:ascii="Visa Dialect Regular" w:hAnsi="Visa Dialect Regular"/>
            <w:sz w:val="18"/>
            <w:szCs w:val="18"/>
          </w:rPr>
          <w:t>gsciuto@dagcom.com</w:t>
        </w:r>
      </w:hyperlink>
      <w:r w:rsidRPr="00460673">
        <w:rPr>
          <w:rFonts w:ascii="Visa Dialect Regular" w:hAnsi="Visa Dialect Regular"/>
          <w:sz w:val="18"/>
          <w:szCs w:val="18"/>
        </w:rPr>
        <w:t xml:space="preserve">                      </w:t>
      </w:r>
      <w:r w:rsidRPr="00460673">
        <w:rPr>
          <w:rFonts w:ascii="Visa Dialect Regular" w:hAnsi="Visa Dialect Regular"/>
          <w:sz w:val="18"/>
          <w:szCs w:val="18"/>
        </w:rPr>
        <w:tab/>
        <w:t>+39 3355993284</w:t>
      </w:r>
    </w:p>
    <w:p w14:paraId="0FDACA56" w14:textId="77777777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</w:rPr>
      </w:pPr>
    </w:p>
    <w:p w14:paraId="57910FDF" w14:textId="77777777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b/>
          <w:bCs/>
          <w:sz w:val="18"/>
          <w:szCs w:val="18"/>
        </w:rPr>
      </w:pPr>
      <w:r w:rsidRPr="00460673">
        <w:rPr>
          <w:rFonts w:ascii="Visa Dialect Regular" w:hAnsi="Visa Dialect Regular"/>
          <w:b/>
          <w:bCs/>
          <w:sz w:val="18"/>
          <w:szCs w:val="18"/>
        </w:rPr>
        <w:t>Contatti ufficio stampa Intesa Sanpaolo</w:t>
      </w:r>
    </w:p>
    <w:p w14:paraId="731AB48D" w14:textId="77777777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</w:rPr>
      </w:pPr>
      <w:r w:rsidRPr="00460673">
        <w:rPr>
          <w:rFonts w:ascii="Visa Dialect Regular" w:hAnsi="Visa Dialect Regular"/>
          <w:sz w:val="18"/>
          <w:szCs w:val="18"/>
        </w:rPr>
        <w:t>Media and Associations Relations</w:t>
      </w:r>
    </w:p>
    <w:p w14:paraId="628D7D8E" w14:textId="77777777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</w:rPr>
      </w:pPr>
      <w:r w:rsidRPr="00460673">
        <w:rPr>
          <w:rFonts w:ascii="Visa Dialect Regular" w:hAnsi="Visa Dialect Regular"/>
          <w:sz w:val="18"/>
          <w:szCs w:val="18"/>
        </w:rPr>
        <w:t xml:space="preserve">Media Banca dei Territori e Media Locali </w:t>
      </w:r>
    </w:p>
    <w:p w14:paraId="6916A5FF" w14:textId="77777777" w:rsidR="00460673" w:rsidRPr="00460673" w:rsidRDefault="00460673" w:rsidP="00460673">
      <w:pPr>
        <w:pStyle w:val="NoSpacing"/>
        <w:jc w:val="both"/>
        <w:rPr>
          <w:rFonts w:ascii="Visa Dialect Regular" w:hAnsi="Visa Dialect Regular"/>
          <w:sz w:val="18"/>
          <w:szCs w:val="18"/>
          <w:u w:val="single"/>
        </w:rPr>
      </w:pPr>
      <w:hyperlink r:id="rId11" w:history="1">
        <w:r w:rsidRPr="00460673">
          <w:rPr>
            <w:rStyle w:val="Hyperlink"/>
            <w:rFonts w:ascii="Visa Dialect Regular" w:hAnsi="Visa Dialect Regular"/>
            <w:sz w:val="18"/>
            <w:szCs w:val="18"/>
          </w:rPr>
          <w:t>stampa@intesasanpaolo.com</w:t>
        </w:r>
      </w:hyperlink>
      <w:r w:rsidRPr="00460673">
        <w:rPr>
          <w:rFonts w:ascii="Visa Dialect Regular" w:hAnsi="Visa Dialect Regular"/>
          <w:sz w:val="18"/>
          <w:szCs w:val="18"/>
          <w:u w:val="single"/>
        </w:rPr>
        <w:t xml:space="preserve"> </w:t>
      </w:r>
    </w:p>
    <w:p w14:paraId="24EB19AE" w14:textId="77777777" w:rsidR="00460673" w:rsidRPr="00460673" w:rsidRDefault="00460673" w:rsidP="00460673">
      <w:pPr>
        <w:jc w:val="both"/>
        <w:rPr>
          <w:rFonts w:ascii="Visa Dialect Regular" w:hAnsi="Visa Dialect Regular"/>
          <w:b/>
          <w:bCs/>
          <w:sz w:val="18"/>
          <w:szCs w:val="18"/>
        </w:rPr>
      </w:pPr>
    </w:p>
    <w:p w14:paraId="0D7C9F3F" w14:textId="77777777" w:rsidR="00460673" w:rsidRPr="00460673" w:rsidRDefault="00460673" w:rsidP="00460673">
      <w:pPr>
        <w:jc w:val="both"/>
        <w:rPr>
          <w:rFonts w:ascii="Visa Dialect Regular" w:hAnsi="Visa Dialect Regular"/>
          <w:sz w:val="18"/>
          <w:szCs w:val="18"/>
          <w:lang w:val="en-US"/>
        </w:rPr>
      </w:pPr>
    </w:p>
    <w:sectPr w:rsidR="00460673" w:rsidRPr="0046067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4F4E" w14:textId="77777777" w:rsidR="0025742B" w:rsidRDefault="0025742B" w:rsidP="00363D85">
      <w:pPr>
        <w:spacing w:after="0" w:line="240" w:lineRule="auto"/>
      </w:pPr>
      <w:r>
        <w:separator/>
      </w:r>
    </w:p>
  </w:endnote>
  <w:endnote w:type="continuationSeparator" w:id="0">
    <w:p w14:paraId="4BFE8619" w14:textId="77777777" w:rsidR="0025742B" w:rsidRDefault="0025742B" w:rsidP="0036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a Dialect Regular">
    <w:panose1 w:val="00000000000000000000"/>
    <w:charset w:val="00"/>
    <w:family w:val="auto"/>
    <w:pitch w:val="variable"/>
    <w:sig w:usb0="A00002FF" w:usb1="4000027A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AFEFD" w14:textId="77777777" w:rsidR="0025742B" w:rsidRDefault="0025742B" w:rsidP="00363D85">
      <w:pPr>
        <w:spacing w:after="0" w:line="240" w:lineRule="auto"/>
      </w:pPr>
      <w:r>
        <w:separator/>
      </w:r>
    </w:p>
  </w:footnote>
  <w:footnote w:type="continuationSeparator" w:id="0">
    <w:p w14:paraId="372E9D50" w14:textId="77777777" w:rsidR="0025742B" w:rsidRDefault="0025742B" w:rsidP="0036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9D1D" w14:textId="6C6A927D" w:rsidR="00363D85" w:rsidRDefault="00363D85" w:rsidP="00363D8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D63FE1" wp14:editId="3808B12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33450" cy="299720"/>
          <wp:effectExtent l="0" t="0" r="0" b="5080"/>
          <wp:wrapSquare wrapText="bothSides"/>
          <wp:docPr id="1864621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694" cy="302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rPr>
        <w:noProof/>
      </w:rPr>
      <w:drawing>
        <wp:inline distT="0" distB="0" distL="0" distR="0" wp14:anchorId="584C7AA7" wp14:editId="0D2578E1">
          <wp:extent cx="2432685" cy="353695"/>
          <wp:effectExtent l="0" t="0" r="5715" b="8255"/>
          <wp:docPr id="77271428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85"/>
    <w:rsid w:val="000D7540"/>
    <w:rsid w:val="001B3216"/>
    <w:rsid w:val="001B4AFC"/>
    <w:rsid w:val="0025742B"/>
    <w:rsid w:val="0028793E"/>
    <w:rsid w:val="002A4B17"/>
    <w:rsid w:val="00363D85"/>
    <w:rsid w:val="00460673"/>
    <w:rsid w:val="004F45C4"/>
    <w:rsid w:val="008B5B3F"/>
    <w:rsid w:val="009104C1"/>
    <w:rsid w:val="00AC703E"/>
    <w:rsid w:val="00C27C67"/>
    <w:rsid w:val="00E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E8F32"/>
  <w15:chartTrackingRefBased/>
  <w15:docId w15:val="{955D4077-F375-41C0-9A3A-1CE1261D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D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D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D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D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D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D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D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D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D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D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D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D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D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D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D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D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D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D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D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D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D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D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D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D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D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D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3D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D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D85"/>
  </w:style>
  <w:style w:type="paragraph" w:styleId="Footer">
    <w:name w:val="footer"/>
    <w:basedOn w:val="Normal"/>
    <w:link w:val="FooterChar"/>
    <w:uiPriority w:val="99"/>
    <w:unhideWhenUsed/>
    <w:rsid w:val="00363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D85"/>
  </w:style>
  <w:style w:type="paragraph" w:styleId="NoSpacing">
    <w:name w:val="No Spacing"/>
    <w:uiPriority w:val="1"/>
    <w:qFormat/>
    <w:rsid w:val="00C27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9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oia@dagcom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rasset@dagcom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saitalia.com/" TargetMode="External"/><Relationship Id="rId11" Type="http://schemas.openxmlformats.org/officeDocument/2006/relationships/hyperlink" Target="mailto:stampa@intesasanpaolo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sciuto@dagco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virgilio@dagco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4053</Characters>
  <Application>Microsoft Office Word</Application>
  <DocSecurity>4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luisa guzzella</dc:creator>
  <cp:keywords/>
  <dc:description/>
  <cp:lastModifiedBy>Banti, Enrica</cp:lastModifiedBy>
  <cp:revision>2</cp:revision>
  <dcterms:created xsi:type="dcterms:W3CDTF">2024-10-30T17:16:00Z</dcterms:created>
  <dcterms:modified xsi:type="dcterms:W3CDTF">2024-10-30T17:16:00Z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f89cb5-682d-4be4-b0e0-739c9b4a93d4_Enabled">
    <vt:lpwstr>true</vt:lpwstr>
  </property>
  <property fmtid="{D5CDD505-2E9C-101B-9397-08002B2CF9AE}" pid="3" name="MSIP_Label_a0f89cb5-682d-4be4-b0e0-739c9b4a93d4_SetDate">
    <vt:lpwstr>2024-10-30T17:16:56Z</vt:lpwstr>
  </property>
  <property fmtid="{D5CDD505-2E9C-101B-9397-08002B2CF9AE}" pid="4" name="MSIP_Label_a0f89cb5-682d-4be4-b0e0-739c9b4a93d4_Method">
    <vt:lpwstr>Standard</vt:lpwstr>
  </property>
  <property fmtid="{D5CDD505-2E9C-101B-9397-08002B2CF9AE}" pid="5" name="MSIP_Label_a0f89cb5-682d-4be4-b0e0-739c9b4a93d4_Name">
    <vt:lpwstr>Not Classified</vt:lpwstr>
  </property>
  <property fmtid="{D5CDD505-2E9C-101B-9397-08002B2CF9AE}" pid="6" name="MSIP_Label_a0f89cb5-682d-4be4-b0e0-739c9b4a93d4_SiteId">
    <vt:lpwstr>38305e12-e15d-4ee8-88b9-c4db1c477d76</vt:lpwstr>
  </property>
  <property fmtid="{D5CDD505-2E9C-101B-9397-08002B2CF9AE}" pid="7" name="MSIP_Label_a0f89cb5-682d-4be4-b0e0-739c9b4a93d4_ActionId">
    <vt:lpwstr>4587e697-7dc5-41d9-9a01-694e47a34cbb</vt:lpwstr>
  </property>
  <property fmtid="{D5CDD505-2E9C-101B-9397-08002B2CF9AE}" pid="8" name="MSIP_Label_a0f89cb5-682d-4be4-b0e0-739c9b4a93d4_ContentBits">
    <vt:lpwstr>0</vt:lpwstr>
  </property>
</Properties>
</file>