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B63D" w14:textId="0F75C244" w:rsidR="00350820" w:rsidRPr="002D5AC2" w:rsidRDefault="002D5AC2" w:rsidP="007B3F3B">
      <w:pPr>
        <w:jc w:val="right"/>
      </w:pPr>
      <w:r w:rsidRPr="002D5AC2">
        <w:t>Pressemeldung</w:t>
      </w:r>
      <w:r w:rsidRPr="002D5AC2">
        <w:br/>
      </w:r>
      <w:r w:rsidR="00DD1451">
        <w:t>Amsterdam</w:t>
      </w:r>
      <w:r w:rsidRPr="002D5AC2">
        <w:t xml:space="preserve">, </w:t>
      </w:r>
      <w:r w:rsidR="00DD1451">
        <w:t>19.02</w:t>
      </w:r>
      <w:r w:rsidRPr="002D5AC2">
        <w:t>.202</w:t>
      </w:r>
      <w:r w:rsidR="00743E24">
        <w:t>4</w:t>
      </w:r>
    </w:p>
    <w:p w14:paraId="0D482CA3" w14:textId="084D10CD" w:rsidR="007B3F3B" w:rsidRPr="007B3F3B" w:rsidRDefault="00DD1451" w:rsidP="00B1467C">
      <w:pPr>
        <w:pStyle w:val="Formatvorlage1"/>
        <w:spacing w:before="720" w:after="480"/>
      </w:pPr>
      <w:r w:rsidRPr="00DD1451">
        <w:rPr>
          <w:bCs/>
        </w:rPr>
        <w:t xml:space="preserve">Surplex wird ab sofort durch die </w:t>
      </w:r>
      <w:proofErr w:type="spellStart"/>
      <w:r w:rsidRPr="00DD1451">
        <w:rPr>
          <w:bCs/>
        </w:rPr>
        <w:t>TBAuctions</w:t>
      </w:r>
      <w:proofErr w:type="spellEnd"/>
      <w:r w:rsidRPr="00DD1451">
        <w:rPr>
          <w:bCs/>
        </w:rPr>
        <w:t>-Technologie unterstützt: Eine neue Ära für digitale B2B-Auktionen</w:t>
      </w:r>
      <w:r w:rsidRPr="00DD1451">
        <w:t> </w:t>
      </w:r>
    </w:p>
    <w:p w14:paraId="2C73B89A" w14:textId="6BE86816" w:rsidR="00DD1451" w:rsidRPr="00DD1451" w:rsidRDefault="00DD1451" w:rsidP="00DD1451">
      <w:r w:rsidRPr="00DD1451">
        <w:t xml:space="preserve">Kurz nach der Übernahme von Surplex durch </w:t>
      </w:r>
      <w:hyperlink r:id="rId6" w:tgtFrame="_blank" w:history="1">
        <w:proofErr w:type="spellStart"/>
        <w:r w:rsidRPr="00DD1451">
          <w:rPr>
            <w:rStyle w:val="Hyperlink"/>
          </w:rPr>
          <w:t>TBAuctions</w:t>
        </w:r>
        <w:proofErr w:type="spellEnd"/>
      </w:hyperlink>
      <w:r w:rsidRPr="00DD1451">
        <w:t xml:space="preserve"> (TBA) im August 2024 wird die digitale B2B-Auktionsmarke nun von der TBA-Technologie unterstützt. Am 7. Februar veröffentlichte </w:t>
      </w:r>
      <w:hyperlink r:id="rId7" w:tgtFrame="_blank" w:history="1">
        <w:r w:rsidRPr="00DD1451">
          <w:rPr>
            <w:rStyle w:val="Hyperlink"/>
          </w:rPr>
          <w:t>Surplex</w:t>
        </w:r>
      </w:hyperlink>
      <w:r w:rsidRPr="00DD1451">
        <w:t xml:space="preserve"> einen neuen Storefront und eine neue App, die auf dem innovativen Auktionssystem von TBA basiert und eine neue Ära von Vernetzung, Vertrauen, Effektivität und Effizienz einläutet. Diese Integration stärkt die Reichweite von TBA in ganz Europa und festigt die Position von Surplex als Teil des größten und innovativsten Online-Auktionsnetzwerks in Europa. Die Kombination von Surplex mit der TBA-Technologie schafft größere Möglichkeiten für Unternehmen, die mit gebrauchten Industriegütern handeln, und fördert die Kreislaufwirtschaft.    </w:t>
      </w:r>
    </w:p>
    <w:p w14:paraId="676D6078" w14:textId="108C2808" w:rsidR="00DD1451" w:rsidRPr="00DD1451" w:rsidRDefault="00DD1451" w:rsidP="00DD1451">
      <w:r w:rsidRPr="00DD1451">
        <w:t>Dieser Wandel sichert und erweitert den 25-jährigen Ruf von Surplex für zuverlässigen Service und Fachwissen. Mit seiner starken internationalen Präsenz bietet das Unternehmen erstklassige Lösungen für Industrieauktionen.  </w:t>
      </w:r>
    </w:p>
    <w:p w14:paraId="6A1ACAB6" w14:textId="77777777" w:rsidR="00DD1451" w:rsidRPr="00DD1451" w:rsidRDefault="00DD1451" w:rsidP="00DD1451">
      <w:pPr>
        <w:pStyle w:val="Formatvorlage2"/>
      </w:pPr>
      <w:r w:rsidRPr="00DD1451">
        <w:t xml:space="preserve">Die Technologie von </w:t>
      </w:r>
      <w:proofErr w:type="spellStart"/>
      <w:r w:rsidRPr="00DD1451">
        <w:t>TBAuctions</w:t>
      </w:r>
      <w:proofErr w:type="spellEnd"/>
      <w:r w:rsidRPr="00DD1451">
        <w:t xml:space="preserve"> ermöglicht die Zukunft der digitalen B2B-Auktionen  </w:t>
      </w:r>
    </w:p>
    <w:p w14:paraId="2D97785B" w14:textId="2A921195" w:rsidR="00DD1451" w:rsidRPr="00DD1451" w:rsidRDefault="00DD1451" w:rsidP="00DD1451">
      <w:r w:rsidRPr="00DD1451">
        <w:t xml:space="preserve">Die fortschrittliche Auktionsplattform von </w:t>
      </w:r>
      <w:proofErr w:type="spellStart"/>
      <w:r w:rsidRPr="00DD1451">
        <w:t>TBAuctions</w:t>
      </w:r>
      <w:proofErr w:type="spellEnd"/>
      <w:r w:rsidRPr="00DD1451">
        <w:t xml:space="preserve"> verbindet mehrere Marken-Storefronts, optimiert die markenübergreifende Auffindbarkeit von Angeboten, verbessert die Liquidität und das Vertrauen in jede Auktion und steigert die Effizienz sowohl für Verkäufer als auch für den eigenen Auktionsbetrieb. Durch die nahtlose Verknüpfung mehrerer Brand-Storefronts innerhalb des Markenportfolios gewährleistet </w:t>
      </w:r>
      <w:proofErr w:type="spellStart"/>
      <w:r w:rsidRPr="00DD1451">
        <w:t>TBAuctions</w:t>
      </w:r>
      <w:proofErr w:type="spellEnd"/>
      <w:r w:rsidRPr="00DD1451">
        <w:t xml:space="preserve"> eine perfekte Übereinstimmung von Angebot und Nachfrage nach gebrauchten Unternehmensgütern. Dieses intelligente System ermöglicht reibungslose, schnelle, vertrauenswürdige und skalierbare B2B-Transaktionen - auch über Grenzen hinweg.  </w:t>
      </w:r>
    </w:p>
    <w:p w14:paraId="26F1041E" w14:textId="77777777" w:rsidR="00DD1451" w:rsidRPr="00DD1451" w:rsidRDefault="00DD1451" w:rsidP="00DD1451">
      <w:pPr>
        <w:pStyle w:val="Formatvorlage2"/>
      </w:pPr>
      <w:r w:rsidRPr="00DD1451">
        <w:t>Vorteile für Verkäufer und Bieter: Vertrauen, Sicherheit und Integrität  </w:t>
      </w:r>
    </w:p>
    <w:p w14:paraId="100226AD" w14:textId="6C85D7D0" w:rsidR="00DD1451" w:rsidRPr="00DD1451" w:rsidRDefault="00DD1451" w:rsidP="00DD1451">
      <w:r w:rsidRPr="00DD1451">
        <w:t xml:space="preserve">Die Integration der Technologie von </w:t>
      </w:r>
      <w:proofErr w:type="spellStart"/>
      <w:r w:rsidRPr="00DD1451">
        <w:t>TBAuctions</w:t>
      </w:r>
      <w:proofErr w:type="spellEnd"/>
      <w:r w:rsidRPr="00DD1451">
        <w:t xml:space="preserve"> bei Surplex bringt sowohl Verkäufern als auch Bietern erhebliche Vorteile und gewährleistet ein nahtloses, effizientes und vertrauenswürdiges Auktionserlebnis.   </w:t>
      </w:r>
    </w:p>
    <w:p w14:paraId="3D9275D1" w14:textId="77777777" w:rsidR="00DD1451" w:rsidRPr="00DD1451" w:rsidRDefault="00DD1451" w:rsidP="00DD1451">
      <w:r w:rsidRPr="00DD1451">
        <w:rPr>
          <w:i/>
          <w:iCs/>
        </w:rPr>
        <w:t xml:space="preserve">„Skalierbarkeit, Sicherheit und Vertrauen sind der Kern von allem, was wir entwickeln. Bei </w:t>
      </w:r>
      <w:proofErr w:type="spellStart"/>
      <w:r w:rsidRPr="00DD1451">
        <w:rPr>
          <w:i/>
          <w:iCs/>
        </w:rPr>
        <w:t>TBAuctions</w:t>
      </w:r>
      <w:proofErr w:type="spellEnd"/>
      <w:r w:rsidRPr="00DD1451">
        <w:rPr>
          <w:i/>
          <w:iCs/>
        </w:rPr>
        <w:t xml:space="preserve"> haben wir robuste Maßnahmen zur Betrugsprävention, Mechanismen zur Gebotsintegrität und eine sichere Zahlungsabwicklung eingeführt, um sowohl Käufer als auch Verkäufer zu schützen. Indem wir einer sicheren und zuverlässigen Auktionsumgebung den Vorrang geben, setzen wir einen neuen Standard für das Vertrauen in digitale Auktionen – einen </w:t>
      </w:r>
      <w:r w:rsidRPr="00DD1451">
        <w:rPr>
          <w:i/>
          <w:iCs/>
        </w:rPr>
        <w:lastRenderedPageBreak/>
        <w:t>Standard, der es Unternehmen ermöglicht, mit vollem Vertrauen über Grenzen hinweg zu handeln“,</w:t>
      </w:r>
      <w:r w:rsidRPr="00DD1451">
        <w:t xml:space="preserve"> </w:t>
      </w:r>
      <w:r w:rsidRPr="00DD1451">
        <w:rPr>
          <w:b/>
          <w:bCs/>
        </w:rPr>
        <w:t xml:space="preserve">kommentiert Nina de Souza, Chief </w:t>
      </w:r>
      <w:proofErr w:type="spellStart"/>
      <w:r w:rsidRPr="00DD1451">
        <w:rPr>
          <w:b/>
          <w:bCs/>
        </w:rPr>
        <w:t>Product</w:t>
      </w:r>
      <w:proofErr w:type="spellEnd"/>
      <w:r w:rsidRPr="00DD1451">
        <w:rPr>
          <w:b/>
          <w:bCs/>
        </w:rPr>
        <w:t xml:space="preserve"> Officer von </w:t>
      </w:r>
      <w:proofErr w:type="spellStart"/>
      <w:r w:rsidRPr="00DD1451">
        <w:rPr>
          <w:b/>
          <w:bCs/>
        </w:rPr>
        <w:t>TBAuctions</w:t>
      </w:r>
      <w:proofErr w:type="spellEnd"/>
      <w:r w:rsidRPr="00DD1451">
        <w:rPr>
          <w:b/>
          <w:bCs/>
        </w:rPr>
        <w:t>.</w:t>
      </w:r>
      <w:r w:rsidRPr="00DD1451">
        <w:t xml:space="preserve">  </w:t>
      </w:r>
    </w:p>
    <w:p w14:paraId="4BAED01C" w14:textId="40976889" w:rsidR="00DD1451" w:rsidRPr="00DD1451" w:rsidRDefault="00DD1451" w:rsidP="00DD1451">
      <w:r w:rsidRPr="00DD1451">
        <w:t>Verkäufer profitieren von einer fortschrittlichen Automatisierung, die die Verwaltung von Listings und Auktionen vereinfacht und den Verwaltungsaufwand reduziert. Die Integration verbessert die Markttransparenz, indem sie Verkäufer mit über 700.000 eindeutigen Bietern aus 170 Ländern verbindet und so den Bekanntheitsgrad von Vermögenswerten maximiert. Darüber hinaus erweitert Surplex seinen Angebotsbereich über Metall- und Holzbearbeitungsmaschinen hinaus und ermöglicht es Verkäufern, mit noch mehr Transparenz und minimalem Aufwand neue Branchen und Bereiche zu erschließen. Am wichtigsten ist, dass alle Transaktionen sicher sind, da die Gelder auf separaten Konten gehalten werden, um die Zahlungen zu garantieren. </w:t>
      </w:r>
    </w:p>
    <w:p w14:paraId="21F7E65C" w14:textId="003F23C3" w:rsidR="00DD1451" w:rsidRPr="00DD1451" w:rsidRDefault="00DD1451" w:rsidP="00DD1451">
      <w:r w:rsidRPr="00DD1451">
        <w:t xml:space="preserve">Die Bieter erhalten Zugang zu einer sicheren, transparenten und benutzerfreundlichen Auktionsplattform, die eine einfache Nachverfolgung des Gebotsverlaufs ermöglicht und Mechanismen zur Wahrung der Integrität bietet. Mit über 2,2 Millionen versteigerten Lots pro Jahr haben Bieter einen unvergleichbaren Zugang zu einer der größten Auktionsplattformen in Europa.  Die markenübergreifende Veröffentlichung von Lots über </w:t>
      </w:r>
      <w:proofErr w:type="spellStart"/>
      <w:r w:rsidRPr="00DD1451">
        <w:t>TBAuctions</w:t>
      </w:r>
      <w:proofErr w:type="spellEnd"/>
      <w:r w:rsidRPr="00DD1451">
        <w:t xml:space="preserve">-Brands wie </w:t>
      </w:r>
      <w:proofErr w:type="spellStart"/>
      <w:r w:rsidRPr="00DD1451">
        <w:t>Troostwijk</w:t>
      </w:r>
      <w:proofErr w:type="spellEnd"/>
      <w:r w:rsidRPr="00DD1451">
        <w:t xml:space="preserve"> </w:t>
      </w:r>
      <w:proofErr w:type="spellStart"/>
      <w:r w:rsidRPr="00DD1451">
        <w:t>Auctions</w:t>
      </w:r>
      <w:proofErr w:type="spellEnd"/>
      <w:r w:rsidRPr="00DD1451">
        <w:t xml:space="preserve">, </w:t>
      </w:r>
      <w:proofErr w:type="spellStart"/>
      <w:r w:rsidRPr="00DD1451">
        <w:t>Vavato</w:t>
      </w:r>
      <w:proofErr w:type="spellEnd"/>
      <w:r w:rsidRPr="00DD1451">
        <w:t xml:space="preserve"> und </w:t>
      </w:r>
      <w:proofErr w:type="spellStart"/>
      <w:r w:rsidRPr="00DD1451">
        <w:t>Klaravik</w:t>
      </w:r>
      <w:proofErr w:type="spellEnd"/>
      <w:r w:rsidRPr="00DD1451">
        <w:t xml:space="preserve"> </w:t>
      </w:r>
      <w:proofErr w:type="spellStart"/>
      <w:r w:rsidRPr="00DD1451">
        <w:t>Finland</w:t>
      </w:r>
      <w:proofErr w:type="spellEnd"/>
      <w:r w:rsidRPr="00DD1451">
        <w:t xml:space="preserve"> verbessert die Auffindbarkeit von Assets und stellt sicher, dass sich Bieter qualitativ hochwertige Artikel sichern können und Verkäufer in jeder Auktion Liquidität haben.  </w:t>
      </w:r>
    </w:p>
    <w:p w14:paraId="31FD4DCC" w14:textId="06955601" w:rsidR="00DD1451" w:rsidRPr="00DD1451" w:rsidRDefault="00DD1451" w:rsidP="00DD1451">
      <w:pPr>
        <w:pStyle w:val="Formatvorlage2"/>
      </w:pPr>
      <w:proofErr w:type="spellStart"/>
      <w:r w:rsidRPr="00DD1451">
        <w:t>TBAuctions</w:t>
      </w:r>
      <w:proofErr w:type="spellEnd"/>
      <w:r w:rsidRPr="00DD1451">
        <w:t xml:space="preserve">' </w:t>
      </w:r>
      <w:proofErr w:type="spellStart"/>
      <w:r w:rsidRPr="00DD1451">
        <w:t>Flywheel</w:t>
      </w:r>
      <w:proofErr w:type="spellEnd"/>
      <w:r w:rsidRPr="00DD1451">
        <w:t>-Modell: Wachstum durch Vertrauen und Selektion </w:t>
      </w:r>
    </w:p>
    <w:p w14:paraId="24C71AD6" w14:textId="77777777" w:rsidR="00DD1451" w:rsidRDefault="00DD1451" w:rsidP="00DD1451">
      <w:r w:rsidRPr="00DD1451">
        <w:t xml:space="preserve">Selektion, Benutzerfreundlichkeit, Nachhaltigkeit und Vertrauen sind das Herzstück des </w:t>
      </w:r>
      <w:proofErr w:type="spellStart"/>
      <w:r w:rsidRPr="00DD1451">
        <w:t>TBAuctions</w:t>
      </w:r>
      <w:proofErr w:type="spellEnd"/>
      <w:r w:rsidRPr="00DD1451">
        <w:t xml:space="preserve"> </w:t>
      </w:r>
      <w:proofErr w:type="spellStart"/>
      <w:r w:rsidRPr="00DD1451">
        <w:t>Flywheel</w:t>
      </w:r>
      <w:proofErr w:type="spellEnd"/>
      <w:r w:rsidRPr="00DD1451">
        <w:t>-Geschäftsmodells, dass das Wachstum beschleunigt und die positiven Erfahrungen von Bietern und Verkäufern stärkt. Je relevanter und umfangreicher die Angebote sind und je größer das Vertrauen in faire Preise und zuverlässige Transaktionen ist, desto schneller dreht sich das „</w:t>
      </w:r>
      <w:proofErr w:type="spellStart"/>
      <w:r w:rsidRPr="00DD1451">
        <w:t>Flywheel</w:t>
      </w:r>
      <w:proofErr w:type="spellEnd"/>
      <w:r w:rsidRPr="00DD1451">
        <w:t>“ und schafft ein starkes System des Vertrauens.  </w:t>
      </w:r>
    </w:p>
    <w:p w14:paraId="598C03F5" w14:textId="02F5A4FC" w:rsidR="00DD1451" w:rsidRDefault="00DD1451" w:rsidP="00DD1451">
      <w:r w:rsidRPr="00DD1451">
        <w:rPr>
          <w:b/>
          <w:bCs/>
        </w:rPr>
        <w:t xml:space="preserve">Tom </w:t>
      </w:r>
      <w:proofErr w:type="spellStart"/>
      <w:r w:rsidRPr="00DD1451">
        <w:rPr>
          <w:b/>
          <w:bCs/>
        </w:rPr>
        <w:t>Christenson</w:t>
      </w:r>
      <w:proofErr w:type="spellEnd"/>
      <w:r w:rsidRPr="00DD1451">
        <w:rPr>
          <w:b/>
          <w:bCs/>
        </w:rPr>
        <w:t xml:space="preserve">, CEO von </w:t>
      </w:r>
      <w:proofErr w:type="spellStart"/>
      <w:r w:rsidRPr="00DD1451">
        <w:rPr>
          <w:b/>
          <w:bCs/>
        </w:rPr>
        <w:t>TBAuctions</w:t>
      </w:r>
      <w:proofErr w:type="spellEnd"/>
      <w:r w:rsidRPr="00DD1451">
        <w:rPr>
          <w:b/>
          <w:bCs/>
        </w:rPr>
        <w:t>, erklärt:</w:t>
      </w:r>
      <w:r w:rsidRPr="00DD1451">
        <w:rPr>
          <w:rFonts w:ascii="Arial" w:hAnsi="Arial" w:cs="Arial"/>
        </w:rPr>
        <w:t> </w:t>
      </w:r>
      <w:r w:rsidRPr="00DD1451">
        <w:rPr>
          <w:i/>
          <w:iCs/>
        </w:rPr>
        <w:t>„Wir revolutionieren die Art und Weise, wie gebrauchte B2B-Waren gekauft und verkauft werden. Die Integration von Surplex in unserem auf mehreren Geschäften basierenden Bietermodell verbessert die Wiederverwertung von Gütern über Branchen und Grenzen hinweg. Durch den Einsatz unserer eigenen Auktionstechnologie ermöglichen wir Verkäufern eine größere Marktreichweite und Bietern den Zugang zu einem der größten und vielfältigsten Kataloge für gebrauchte Güter in Europa. Dieser Meilenstein festigt unsere Position als führende digitale Auktionsplattform für Unternehmen, die sicher, effizient und nachhaltig handeln wollen.“</w:t>
      </w:r>
      <w:r w:rsidRPr="00DD1451">
        <w:t> </w:t>
      </w:r>
    </w:p>
    <w:p w14:paraId="27F7B5CD" w14:textId="77777777" w:rsidR="00DD1451" w:rsidRDefault="00DD1451" w:rsidP="00DD1451">
      <w:r w:rsidRPr="00DD1451">
        <w:t> </w:t>
      </w:r>
    </w:p>
    <w:p w14:paraId="3B396B4F" w14:textId="64C30084" w:rsidR="00DD1451" w:rsidRDefault="00DD1451" w:rsidP="00DD1451">
      <w:r w:rsidRPr="00DD1451">
        <w:rPr>
          <w:b/>
          <w:bCs/>
        </w:rPr>
        <w:t>Entdecken Sie die neue Surplex-Website und App</w:t>
      </w:r>
      <w:r w:rsidRPr="00DD1451">
        <w:t xml:space="preserve">  </w:t>
      </w:r>
    </w:p>
    <w:p w14:paraId="4386ACFD" w14:textId="24D686A0" w:rsidR="00323AE8" w:rsidRPr="00DD1451" w:rsidRDefault="00DD1451" w:rsidP="009F77B9">
      <w:r w:rsidRPr="00DD1451">
        <w:rPr>
          <w:rFonts w:ascii="Segoe UI Emoji" w:hAnsi="Segoe UI Emoji" w:cs="Segoe UI Emoji"/>
          <w:lang w:val="en-US"/>
        </w:rPr>
        <w:t>🔗</w:t>
      </w:r>
      <w:r w:rsidRPr="00DD1451">
        <w:t xml:space="preserve"> Laden Sie die </w:t>
      </w:r>
      <w:hyperlink r:id="rId8" w:tgtFrame="_blank" w:history="1">
        <w:r w:rsidRPr="00DD1451">
          <w:rPr>
            <w:rStyle w:val="Hyperlink"/>
            <w:b/>
            <w:bCs/>
          </w:rPr>
          <w:t>iOS-App</w:t>
        </w:r>
      </w:hyperlink>
      <w:r w:rsidRPr="00DD1451">
        <w:t xml:space="preserve"> und die </w:t>
      </w:r>
      <w:hyperlink r:id="rId9" w:tgtFrame="_blank" w:history="1">
        <w:r w:rsidRPr="00DD1451">
          <w:rPr>
            <w:rStyle w:val="Hyperlink"/>
            <w:b/>
            <w:bCs/>
          </w:rPr>
          <w:t>Android-App</w:t>
        </w:r>
      </w:hyperlink>
      <w:r w:rsidRPr="00DD1451">
        <w:t xml:space="preserve"> herunter und </w:t>
      </w:r>
      <w:hyperlink r:id="rId10" w:tgtFrame="_blank" w:history="1">
        <w:r w:rsidRPr="00DD1451">
          <w:rPr>
            <w:rStyle w:val="Hyperlink"/>
            <w:b/>
            <w:bCs/>
          </w:rPr>
          <w:t>klicken Sie hier</w:t>
        </w:r>
      </w:hyperlink>
      <w:r w:rsidRPr="00DD1451">
        <w:t xml:space="preserve">, um die ersten Auktionen auf der Surplex-Website zu entdecken, die durch </w:t>
      </w:r>
      <w:proofErr w:type="spellStart"/>
      <w:r w:rsidRPr="00DD1451">
        <w:t>TBAuctions</w:t>
      </w:r>
      <w:proofErr w:type="spellEnd"/>
      <w:r w:rsidRPr="00DD1451">
        <w:t xml:space="preserve"> bereitgestellt wird. </w:t>
      </w:r>
    </w:p>
    <w:p w14:paraId="48DB763A" w14:textId="26536C22" w:rsidR="00323AE8" w:rsidRDefault="00323AE8" w:rsidP="009F77B9">
      <w:pPr>
        <w:rPr>
          <w:bCs/>
        </w:rPr>
      </w:pPr>
    </w:p>
    <w:p w14:paraId="538A3EDF" w14:textId="77777777" w:rsidR="00323AE8" w:rsidRDefault="00323AE8" w:rsidP="009F77B9">
      <w:pPr>
        <w:rPr>
          <w:bCs/>
        </w:rPr>
        <w:sectPr w:rsidR="00323AE8" w:rsidSect="000B720A">
          <w:headerReference w:type="default" r:id="rId11"/>
          <w:footerReference w:type="default" r:id="rId12"/>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8940"/>
        <w:gridCol w:w="132"/>
      </w:tblGrid>
      <w:tr w:rsidR="006A4BB9" w:rsidRPr="009E2D5F" w14:paraId="1321B47F" w14:textId="77777777" w:rsidTr="00DD1451">
        <w:tc>
          <w:tcPr>
            <w:tcW w:w="8940" w:type="dxa"/>
          </w:tcPr>
          <w:p w14:paraId="042DC2AE" w14:textId="7D393DEE" w:rsidR="006A4BB9" w:rsidRPr="006A4BB9" w:rsidRDefault="00DD1451" w:rsidP="00C42B9D">
            <w:pPr>
              <w:rPr>
                <w:bCs/>
                <w:noProof/>
                <w:lang w:eastAsia="de-DE"/>
              </w:rPr>
            </w:pPr>
            <w:r>
              <w:rPr>
                <w:rStyle w:val="wacimagecontainer"/>
                <w:rFonts w:ascii="Segoe UI" w:hAnsi="Segoe UI" w:cs="Segoe UI"/>
                <w:noProof/>
                <w:color w:val="000000"/>
                <w:sz w:val="18"/>
                <w:szCs w:val="18"/>
                <w:shd w:val="clear" w:color="auto" w:fill="FFFFFF"/>
              </w:rPr>
              <w:lastRenderedPageBreak/>
              <w:drawing>
                <wp:inline distT="0" distB="0" distL="0" distR="0" wp14:anchorId="1809CE45" wp14:editId="6BF1FE77">
                  <wp:extent cx="5593080" cy="3408283"/>
                  <wp:effectExtent l="0" t="0" r="762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0255" cy="3437030"/>
                          </a:xfrm>
                          <a:prstGeom prst="rect">
                            <a:avLst/>
                          </a:prstGeom>
                          <a:noFill/>
                          <a:ln>
                            <a:noFill/>
                          </a:ln>
                        </pic:spPr>
                      </pic:pic>
                    </a:graphicData>
                  </a:graphic>
                </wp:inline>
              </w:drawing>
            </w:r>
            <w:r>
              <w:rPr>
                <w:rFonts w:ascii="Aptos" w:hAnsi="Aptos"/>
                <w:color w:val="000000"/>
                <w:sz w:val="22"/>
                <w:szCs w:val="22"/>
                <w:shd w:val="clear" w:color="auto" w:fill="FFFFFF"/>
              </w:rPr>
              <w:br/>
            </w:r>
          </w:p>
        </w:tc>
        <w:tc>
          <w:tcPr>
            <w:tcW w:w="132" w:type="dxa"/>
          </w:tcPr>
          <w:p w14:paraId="496DC4BF" w14:textId="30CBB99F" w:rsidR="006A4BB9" w:rsidRPr="006A4BB9" w:rsidRDefault="006A4BB9" w:rsidP="006A4BB9">
            <w:pPr>
              <w:rPr>
                <w:b/>
              </w:rPr>
            </w:pPr>
          </w:p>
        </w:tc>
      </w:tr>
    </w:tbl>
    <w:p w14:paraId="01E38396" w14:textId="701BD840" w:rsidR="003E116B" w:rsidRPr="00DD1451" w:rsidRDefault="00DD1451" w:rsidP="003E116B">
      <w:pPr>
        <w:rPr>
          <w:b/>
        </w:rPr>
      </w:pPr>
      <w:r w:rsidRPr="006A4BB9">
        <w:rPr>
          <w:b/>
        </w:rPr>
        <w:t>Bild</w:t>
      </w:r>
      <w:r>
        <w:rPr>
          <w:b/>
        </w:rPr>
        <w:t xml:space="preserve"> </w:t>
      </w:r>
      <w:r w:rsidRPr="006A4BB9">
        <w:t>(©</w:t>
      </w:r>
      <w:r>
        <w:t xml:space="preserve"> Surplex</w:t>
      </w:r>
      <w:r w:rsidRPr="006A4BB9">
        <w:rPr>
          <w:bCs/>
        </w:rPr>
        <w:t>).</w:t>
      </w:r>
    </w:p>
    <w:sectPr w:rsidR="003E116B" w:rsidRPr="00DD1451" w:rsidSect="000B720A">
      <w:footerReference w:type="default" r:id="rId14"/>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76776FFA" w14:textId="47CED167" w:rsidR="00DD1451" w:rsidRPr="00DD1451" w:rsidRDefault="00DD1451" w:rsidP="00DD1451">
    <w:pPr>
      <w:rPr>
        <w:b/>
        <w:bCs/>
        <w:sz w:val="16"/>
        <w:szCs w:val="16"/>
      </w:rPr>
    </w:pPr>
    <w:r w:rsidRPr="00DD1451">
      <w:rPr>
        <w:b/>
        <w:bCs/>
        <w:sz w:val="16"/>
        <w:szCs w:val="16"/>
      </w:rPr>
      <w:t xml:space="preserve">Über </w:t>
    </w:r>
    <w:proofErr w:type="spellStart"/>
    <w:r w:rsidRPr="00DD1451">
      <w:rPr>
        <w:b/>
        <w:bCs/>
        <w:sz w:val="16"/>
        <w:szCs w:val="16"/>
      </w:rPr>
      <w:t>TBAuctions</w:t>
    </w:r>
    <w:proofErr w:type="spellEnd"/>
    <w:r w:rsidRPr="00DD1451">
      <w:rPr>
        <w:b/>
        <w:bCs/>
        <w:sz w:val="16"/>
        <w:szCs w:val="16"/>
      </w:rPr>
      <w:t xml:space="preserve"> </w:t>
    </w:r>
  </w:p>
  <w:p w14:paraId="5FDFEB90" w14:textId="210BD840" w:rsidR="00DD1451" w:rsidRDefault="00DD1451" w:rsidP="00C456DD">
    <w:pPr>
      <w:rPr>
        <w:sz w:val="16"/>
        <w:szCs w:val="16"/>
      </w:rPr>
    </w:pPr>
    <w:proofErr w:type="spellStart"/>
    <w:r w:rsidRPr="00DD1451">
      <w:rPr>
        <w:sz w:val="16"/>
        <w:szCs w:val="16"/>
      </w:rPr>
      <w:t>TBAuctions</w:t>
    </w:r>
    <w:proofErr w:type="spellEnd"/>
    <w:r w:rsidRPr="00DD1451">
      <w:rPr>
        <w:sz w:val="16"/>
        <w:szCs w:val="16"/>
      </w:rPr>
      <w:t xml:space="preserve"> ist Europas führende Multimarken-Auktionsplattform (</w:t>
    </w:r>
    <w:proofErr w:type="spellStart"/>
    <w:r w:rsidRPr="00DD1451">
      <w:rPr>
        <w:sz w:val="16"/>
        <w:szCs w:val="16"/>
      </w:rPr>
      <w:t>Klaravik</w:t>
    </w:r>
    <w:proofErr w:type="spellEnd"/>
    <w:r w:rsidRPr="00DD1451">
      <w:rPr>
        <w:sz w:val="16"/>
        <w:szCs w:val="16"/>
      </w:rPr>
      <w:t xml:space="preserve">, </w:t>
    </w:r>
    <w:proofErr w:type="spellStart"/>
    <w:r w:rsidRPr="00DD1451">
      <w:rPr>
        <w:sz w:val="16"/>
        <w:szCs w:val="16"/>
      </w:rPr>
      <w:t>Troostwijk</w:t>
    </w:r>
    <w:proofErr w:type="spellEnd"/>
    <w:r w:rsidRPr="00DD1451">
      <w:rPr>
        <w:sz w:val="16"/>
        <w:szCs w:val="16"/>
      </w:rPr>
      <w:t xml:space="preserve"> </w:t>
    </w:r>
    <w:proofErr w:type="spellStart"/>
    <w:r w:rsidRPr="00DD1451">
      <w:rPr>
        <w:sz w:val="16"/>
        <w:szCs w:val="16"/>
      </w:rPr>
      <w:t>Auctions</w:t>
    </w:r>
    <w:proofErr w:type="spellEnd"/>
    <w:r w:rsidRPr="00DD1451">
      <w:rPr>
        <w:sz w:val="16"/>
        <w:szCs w:val="16"/>
      </w:rPr>
      <w:t xml:space="preserve">, Surplex, </w:t>
    </w:r>
    <w:proofErr w:type="spellStart"/>
    <w:r w:rsidRPr="00DD1451">
      <w:rPr>
        <w:sz w:val="16"/>
        <w:szCs w:val="16"/>
      </w:rPr>
      <w:t>Auksjonen</w:t>
    </w:r>
    <w:proofErr w:type="spellEnd"/>
    <w:r w:rsidRPr="00DD1451">
      <w:rPr>
        <w:sz w:val="16"/>
        <w:szCs w:val="16"/>
      </w:rPr>
      <w:t xml:space="preserve">, PS </w:t>
    </w:r>
    <w:proofErr w:type="spellStart"/>
    <w:r w:rsidRPr="00DD1451">
      <w:rPr>
        <w:sz w:val="16"/>
        <w:szCs w:val="16"/>
      </w:rPr>
      <w:t>Auctions</w:t>
    </w:r>
    <w:proofErr w:type="spellEnd"/>
    <w:r w:rsidRPr="00DD1451">
      <w:rPr>
        <w:sz w:val="16"/>
        <w:szCs w:val="16"/>
      </w:rPr>
      <w:t xml:space="preserve">, British Medical </w:t>
    </w:r>
    <w:proofErr w:type="spellStart"/>
    <w:r w:rsidRPr="00DD1451">
      <w:rPr>
        <w:sz w:val="16"/>
        <w:szCs w:val="16"/>
      </w:rPr>
      <w:t>Auctions</w:t>
    </w:r>
    <w:proofErr w:type="spellEnd"/>
    <w:r w:rsidRPr="00DD1451">
      <w:rPr>
        <w:sz w:val="16"/>
        <w:szCs w:val="16"/>
      </w:rPr>
      <w:t xml:space="preserve">, </w:t>
    </w:r>
    <w:proofErr w:type="spellStart"/>
    <w:r w:rsidRPr="00DD1451">
      <w:rPr>
        <w:sz w:val="16"/>
        <w:szCs w:val="16"/>
      </w:rPr>
      <w:t>Vavato</w:t>
    </w:r>
    <w:proofErr w:type="spellEnd"/>
    <w:r w:rsidRPr="00DD1451">
      <w:rPr>
        <w:sz w:val="16"/>
        <w:szCs w:val="16"/>
      </w:rPr>
      <w:t xml:space="preserve">, HT und </w:t>
    </w:r>
    <w:proofErr w:type="spellStart"/>
    <w:r w:rsidRPr="00DD1451">
      <w:rPr>
        <w:sz w:val="16"/>
        <w:szCs w:val="16"/>
      </w:rPr>
      <w:t>Auktionshuset</w:t>
    </w:r>
    <w:proofErr w:type="spellEnd"/>
    <w:r w:rsidRPr="00DD1451">
      <w:rPr>
        <w:sz w:val="16"/>
        <w:szCs w:val="16"/>
      </w:rPr>
      <w:t xml:space="preserve"> </w:t>
    </w:r>
    <w:proofErr w:type="spellStart"/>
    <w:r w:rsidRPr="00DD1451">
      <w:rPr>
        <w:sz w:val="16"/>
        <w:szCs w:val="16"/>
      </w:rPr>
      <w:t>dab</w:t>
    </w:r>
    <w:proofErr w:type="spellEnd"/>
    <w:r w:rsidRPr="00DD1451">
      <w:rPr>
        <w:sz w:val="16"/>
        <w:szCs w:val="16"/>
      </w:rPr>
      <w:t xml:space="preserve">) für gebrauchte B2B-Güter mit mehr als 1.200 Teammitgliedern in den nordischen Ländern, </w:t>
    </w:r>
    <w:proofErr w:type="spellStart"/>
    <w:r w:rsidRPr="00DD1451">
      <w:rPr>
        <w:sz w:val="16"/>
        <w:szCs w:val="16"/>
      </w:rPr>
      <w:t>Benelux+UK</w:t>
    </w:r>
    <w:proofErr w:type="spellEnd"/>
    <w:r w:rsidRPr="00DD1451">
      <w:rPr>
        <w:sz w:val="16"/>
        <w:szCs w:val="16"/>
      </w:rPr>
      <w:t xml:space="preserve"> und Kontinentaleuropa. Wir glauben, dass „alles einen Wert hat“ und wir machen Auktionen effektiver und effizienter, indem wir die Kraft von Menschen, Technologie und Daten multiplizieren. Die intelligenten Online-Auktionen von </w:t>
    </w:r>
    <w:proofErr w:type="spellStart"/>
    <w:r w:rsidRPr="00DD1451">
      <w:rPr>
        <w:sz w:val="16"/>
        <w:szCs w:val="16"/>
      </w:rPr>
      <w:t>TBAuctions</w:t>
    </w:r>
    <w:proofErr w:type="spellEnd"/>
    <w:r w:rsidRPr="00DD1451">
      <w:rPr>
        <w:sz w:val="16"/>
        <w:szCs w:val="16"/>
      </w:rPr>
      <w:t xml:space="preserve"> ermöglichen dies durch eine firmeneigene Plattform, die auf einzigartige Weise Bieter aus verschiedenen Geschäften miteinander verbindet, um sich nahtlos an einer einzigen, einheitlichen Auktion zu beteiligen. TBA bringt den nachhaltigen Handel auf ein höheres Niveau. Durch die lokale Beschaffung und den weltweiten Verkauf werden jedes Jahr Millionen von Produkten versteigert.</w:t>
    </w:r>
    <w:r w:rsidRPr="00DD1451">
      <w:rPr>
        <w:rFonts w:ascii="Arial" w:hAnsi="Arial" w:cs="Arial"/>
        <w:sz w:val="16"/>
        <w:szCs w:val="16"/>
      </w:rPr>
      <w:t> </w:t>
    </w:r>
    <w:r w:rsidRPr="00DD1451">
      <w:rPr>
        <w:sz w:val="16"/>
        <w:szCs w:val="16"/>
      </w:rPr>
      <w:t xml:space="preserve"> Fonds, die von </w:t>
    </w:r>
    <w:proofErr w:type="spellStart"/>
    <w:r w:rsidRPr="00DD1451">
      <w:rPr>
        <w:sz w:val="16"/>
        <w:szCs w:val="16"/>
      </w:rPr>
      <w:t>Castik</w:t>
    </w:r>
    <w:proofErr w:type="spellEnd"/>
    <w:r w:rsidRPr="00DD1451">
      <w:rPr>
        <w:sz w:val="16"/>
        <w:szCs w:val="16"/>
      </w:rPr>
      <w:t xml:space="preserve"> Capital verwaltet werden, sind die Mehrheitseigentümer von </w:t>
    </w:r>
    <w:proofErr w:type="spellStart"/>
    <w:r w:rsidRPr="00DD1451">
      <w:rPr>
        <w:sz w:val="16"/>
        <w:szCs w:val="16"/>
      </w:rPr>
      <w:t>TBAuctions</w:t>
    </w:r>
    <w:proofErr w:type="spellEnd"/>
    <w:r w:rsidRPr="00DD1451">
      <w:rPr>
        <w:sz w:val="16"/>
        <w:szCs w:val="16"/>
      </w:rPr>
      <w:t>, während Summa Equity der Minderheitsaktionär ist.  </w:t>
    </w:r>
  </w:p>
  <w:p w14:paraId="1BA8B83C" w14:textId="1D751999" w:rsidR="00DD1451" w:rsidRPr="00DD1451" w:rsidRDefault="00DD1451" w:rsidP="00C456DD">
    <w:pPr>
      <w:rPr>
        <w:sz w:val="16"/>
        <w:szCs w:val="16"/>
        <w:lang w:val="en-US"/>
      </w:rPr>
    </w:pPr>
    <w:proofErr w:type="spellStart"/>
    <w:r w:rsidRPr="00DD1451">
      <w:rPr>
        <w:b/>
        <w:bCs/>
        <w:sz w:val="16"/>
        <w:szCs w:val="16"/>
        <w:lang w:val="en-US"/>
      </w:rPr>
      <w:t>Pressekontakt</w:t>
    </w:r>
    <w:proofErr w:type="spellEnd"/>
    <w:r w:rsidRPr="00DD1451">
      <w:rPr>
        <w:sz w:val="16"/>
        <w:szCs w:val="16"/>
        <w:lang w:val="en-US"/>
      </w:rPr>
      <w:tab/>
      <w:t>Liina Liblik</w:t>
    </w:r>
    <w:r w:rsidRPr="00DD1451">
      <w:rPr>
        <w:sz w:val="16"/>
        <w:szCs w:val="16"/>
        <w:lang w:val="en-US"/>
      </w:rPr>
      <w:tab/>
      <w:t>Communications Manager</w:t>
    </w:r>
    <w:r w:rsidRPr="00DD1451">
      <w:rPr>
        <w:sz w:val="16"/>
        <w:szCs w:val="16"/>
        <w:lang w:val="en-US"/>
      </w:rPr>
      <w:tab/>
      <w:t>+31643927995</w:t>
    </w:r>
    <w:r w:rsidRPr="00DD1451">
      <w:rPr>
        <w:sz w:val="16"/>
        <w:szCs w:val="16"/>
        <w:lang w:val="en-US"/>
      </w:rPr>
      <w:tab/>
    </w:r>
    <w:r w:rsidRPr="00DD1451">
      <w:rPr>
        <w:sz w:val="16"/>
        <w:szCs w:val="16"/>
      </w:rPr>
      <w:t>l.liblik@tbauctions.com</w:t>
    </w:r>
  </w:p>
  <w:p w14:paraId="22095461" w14:textId="77777777" w:rsidR="00DD1451" w:rsidRDefault="00DD1451" w:rsidP="00C456DD">
    <w:pPr>
      <w:rPr>
        <w:b/>
        <w:bCs/>
        <w:sz w:val="16"/>
        <w:szCs w:val="16"/>
        <w:lang w:val="en-US"/>
      </w:rPr>
    </w:pPr>
  </w:p>
  <w:p w14:paraId="17220275" w14:textId="3A246A28" w:rsidR="00C456DD" w:rsidRPr="00DD1451" w:rsidRDefault="00C456DD" w:rsidP="00C456DD">
    <w:pPr>
      <w:rPr>
        <w:b/>
        <w:bCs/>
        <w:sz w:val="16"/>
        <w:szCs w:val="16"/>
        <w:lang w:val="en-US"/>
      </w:rPr>
    </w:pPr>
    <w:proofErr w:type="spellStart"/>
    <w:r w:rsidRPr="00DD1451">
      <w:rPr>
        <w:b/>
        <w:bCs/>
        <w:sz w:val="16"/>
        <w:szCs w:val="16"/>
        <w:lang w:val="en-US"/>
      </w:rPr>
      <w:t>Über</w:t>
    </w:r>
    <w:proofErr w:type="spellEnd"/>
    <w:r w:rsidRPr="00DD1451">
      <w:rPr>
        <w:b/>
        <w:bCs/>
        <w:sz w:val="16"/>
        <w:szCs w:val="16"/>
        <w:lang w:val="en-US"/>
      </w:rPr>
      <w:t xml:space="preserve"> Surplex</w:t>
    </w:r>
  </w:p>
  <w:p w14:paraId="3EAFB1F3" w14:textId="48D63BC2" w:rsidR="00DD1451" w:rsidRDefault="0006062E" w:rsidP="00DD1451">
    <w:pPr>
      <w:spacing w:after="60"/>
      <w:rPr>
        <w:sz w:val="16"/>
        <w:szCs w:val="16"/>
      </w:rPr>
    </w:pPr>
    <w:hyperlink r:id="rId1" w:history="1">
      <w:r w:rsidRPr="0006062E">
        <w:rPr>
          <w:sz w:val="16"/>
          <w:szCs w:val="16"/>
          <w:u w:val="single"/>
        </w:rPr>
        <w:t>Surplex</w:t>
      </w:r>
    </w:hyperlink>
    <w:r w:rsidRPr="0006062E">
      <w:rPr>
        <w:sz w:val="16"/>
        <w:szCs w:val="16"/>
      </w:rPr>
      <w:t xml:space="preserve"> gehört seit 25 Jahren zu den führenden europäischen Industrieauktionshäusern und handelt weltweit mit gebrauchten Maschinen und Betriebseinrichtungen. Das Unternehmen mit Sitz in Düsseldorf unterhält Büros in vielen europäischen Ländern – darunter Spanien, Italien und CEE. Über 200 Mitarbeiter ermöglichen einen Rundumservice in 20</w:t>
    </w:r>
    <w:r w:rsidR="00D727C0">
      <w:rPr>
        <w:sz w:val="16"/>
        <w:szCs w:val="16"/>
      </w:rPr>
      <w:t> </w:t>
    </w:r>
    <w:r w:rsidRPr="0006062E">
      <w:rPr>
        <w:sz w:val="16"/>
        <w:szCs w:val="16"/>
      </w:rPr>
      <w:t>Sprachen.</w:t>
    </w:r>
    <w:r w:rsidR="00DD1451">
      <w:rPr>
        <w:sz w:val="16"/>
        <w:szCs w:val="16"/>
      </w:rPr>
      <w:t xml:space="preserve"> </w:t>
    </w:r>
    <w:r w:rsidR="00DD1451" w:rsidRPr="00DD1451">
      <w:rPr>
        <w:sz w:val="16"/>
        <w:szCs w:val="16"/>
      </w:rPr>
      <w:t xml:space="preserve">Surplex ist seit August 2024 Teil von </w:t>
    </w:r>
    <w:proofErr w:type="spellStart"/>
    <w:r w:rsidR="00DD1451" w:rsidRPr="00DD1451">
      <w:rPr>
        <w:sz w:val="16"/>
        <w:szCs w:val="16"/>
      </w:rPr>
      <w:t>TBAuctions</w:t>
    </w:r>
    <w:proofErr w:type="spellEnd"/>
    <w:r w:rsidR="00DD1451" w:rsidRPr="00DD1451">
      <w:rPr>
        <w:sz w:val="16"/>
        <w:szCs w:val="16"/>
      </w:rPr>
      <w:t>, Europas führender Multimarke (</w:t>
    </w:r>
    <w:proofErr w:type="spellStart"/>
    <w:r w:rsidR="00DD1451" w:rsidRPr="00DD1451">
      <w:rPr>
        <w:sz w:val="16"/>
        <w:szCs w:val="16"/>
      </w:rPr>
      <w:t>Klaravik</w:t>
    </w:r>
    <w:proofErr w:type="spellEnd"/>
    <w:r w:rsidR="00DD1451" w:rsidRPr="00DD1451">
      <w:rPr>
        <w:sz w:val="16"/>
        <w:szCs w:val="16"/>
      </w:rPr>
      <w:t xml:space="preserve">, </w:t>
    </w:r>
    <w:proofErr w:type="spellStart"/>
    <w:r w:rsidR="00DD1451" w:rsidRPr="00DD1451">
      <w:rPr>
        <w:sz w:val="16"/>
        <w:szCs w:val="16"/>
      </w:rPr>
      <w:t>Troostwijk</w:t>
    </w:r>
    <w:proofErr w:type="spellEnd"/>
    <w:r w:rsidR="00DD1451" w:rsidRPr="00DD1451">
      <w:rPr>
        <w:sz w:val="16"/>
        <w:szCs w:val="16"/>
      </w:rPr>
      <w:t xml:space="preserve"> </w:t>
    </w:r>
    <w:proofErr w:type="spellStart"/>
    <w:r w:rsidR="00DD1451" w:rsidRPr="00DD1451">
      <w:rPr>
        <w:sz w:val="16"/>
        <w:szCs w:val="16"/>
      </w:rPr>
      <w:t>Auctions</w:t>
    </w:r>
    <w:proofErr w:type="spellEnd"/>
    <w:r w:rsidR="00DD1451" w:rsidRPr="00DD1451">
      <w:rPr>
        <w:sz w:val="16"/>
        <w:szCs w:val="16"/>
      </w:rPr>
      <w:t xml:space="preserve">, </w:t>
    </w:r>
    <w:proofErr w:type="spellStart"/>
    <w:r w:rsidR="00DD1451" w:rsidRPr="00DD1451">
      <w:rPr>
        <w:sz w:val="16"/>
        <w:szCs w:val="16"/>
      </w:rPr>
      <w:t>Auksjonen</w:t>
    </w:r>
    <w:proofErr w:type="spellEnd"/>
    <w:r w:rsidR="00DD1451" w:rsidRPr="00DD1451">
      <w:rPr>
        <w:sz w:val="16"/>
        <w:szCs w:val="16"/>
      </w:rPr>
      <w:t xml:space="preserve">, PS </w:t>
    </w:r>
    <w:proofErr w:type="spellStart"/>
    <w:r w:rsidR="00DD1451" w:rsidRPr="00DD1451">
      <w:rPr>
        <w:sz w:val="16"/>
        <w:szCs w:val="16"/>
      </w:rPr>
      <w:t>Auction</w:t>
    </w:r>
    <w:proofErr w:type="spellEnd"/>
    <w:r w:rsidR="00DD1451" w:rsidRPr="00DD1451">
      <w:rPr>
        <w:sz w:val="16"/>
        <w:szCs w:val="16"/>
      </w:rPr>
      <w:t xml:space="preserve">, British Medical </w:t>
    </w:r>
    <w:proofErr w:type="spellStart"/>
    <w:r w:rsidR="00DD1451" w:rsidRPr="00DD1451">
      <w:rPr>
        <w:sz w:val="16"/>
        <w:szCs w:val="16"/>
      </w:rPr>
      <w:t>Auctions</w:t>
    </w:r>
    <w:proofErr w:type="spellEnd"/>
    <w:r w:rsidR="00DD1451" w:rsidRPr="00DD1451">
      <w:rPr>
        <w:sz w:val="16"/>
        <w:szCs w:val="16"/>
      </w:rPr>
      <w:t xml:space="preserve">, </w:t>
    </w:r>
    <w:proofErr w:type="spellStart"/>
    <w:r w:rsidR="00DD1451" w:rsidRPr="00DD1451">
      <w:rPr>
        <w:sz w:val="16"/>
        <w:szCs w:val="16"/>
      </w:rPr>
      <w:t>Vavato</w:t>
    </w:r>
    <w:proofErr w:type="spellEnd"/>
    <w:r w:rsidR="00DD1451" w:rsidRPr="00DD1451">
      <w:rPr>
        <w:sz w:val="16"/>
        <w:szCs w:val="16"/>
      </w:rPr>
      <w:t xml:space="preserve">, HT und </w:t>
    </w:r>
    <w:proofErr w:type="spellStart"/>
    <w:r w:rsidR="00DD1451" w:rsidRPr="00DD1451">
      <w:rPr>
        <w:sz w:val="16"/>
        <w:szCs w:val="16"/>
      </w:rPr>
      <w:t>Auktionshuset</w:t>
    </w:r>
    <w:proofErr w:type="spellEnd"/>
    <w:r w:rsidR="00DD1451" w:rsidRPr="00DD1451">
      <w:rPr>
        <w:sz w:val="16"/>
        <w:szCs w:val="16"/>
      </w:rPr>
      <w:t xml:space="preserve"> </w:t>
    </w:r>
    <w:proofErr w:type="spellStart"/>
    <w:r w:rsidR="00DD1451" w:rsidRPr="00DD1451">
      <w:rPr>
        <w:sz w:val="16"/>
        <w:szCs w:val="16"/>
      </w:rPr>
      <w:t>dab</w:t>
    </w:r>
    <w:proofErr w:type="spellEnd"/>
    <w:r w:rsidR="00DD1451" w:rsidRPr="00DD1451">
      <w:rPr>
        <w:sz w:val="16"/>
        <w:szCs w:val="16"/>
      </w:rPr>
      <w:t>), einer digitalen Auktionsplattform für gebrauchte B2B-Güter.</w:t>
    </w:r>
  </w:p>
  <w:p w14:paraId="060BFA30" w14:textId="7601D0AF" w:rsidR="00B2568B" w:rsidRPr="002E0AAE" w:rsidRDefault="00B2568B" w:rsidP="002E0AAE">
    <w:pPr>
      <w:tabs>
        <w:tab w:val="left" w:pos="1560"/>
        <w:tab w:val="left" w:pos="3119"/>
        <w:tab w:val="left" w:pos="5245"/>
      </w:tabs>
      <w:rPr>
        <w:sz w:val="16"/>
        <w:szCs w:val="16"/>
      </w:rPr>
    </w:pPr>
    <w:r w:rsidRPr="002E0AAE">
      <w:rPr>
        <w:b/>
        <w:bCs/>
        <w:sz w:val="16"/>
        <w:szCs w:val="16"/>
      </w:rPr>
      <w:t>Pressekontakt</w:t>
    </w:r>
    <w:r w:rsidRPr="002E0AAE">
      <w:rPr>
        <w:sz w:val="16"/>
        <w:szCs w:val="16"/>
      </w:rPr>
      <w:tab/>
    </w:r>
    <w:r w:rsidR="0006062E" w:rsidRPr="002E0AAE">
      <w:rPr>
        <w:sz w:val="16"/>
        <w:szCs w:val="16"/>
      </w:rPr>
      <w:t>Nina Heidemann</w:t>
    </w:r>
    <w:r w:rsidRPr="002E0AAE">
      <w:rPr>
        <w:sz w:val="16"/>
        <w:szCs w:val="16"/>
      </w:rPr>
      <w:tab/>
    </w:r>
    <w:r w:rsidR="002E0AAE" w:rsidRPr="002E0AAE">
      <w:rPr>
        <w:sz w:val="16"/>
        <w:szCs w:val="16"/>
      </w:rPr>
      <w:t xml:space="preserve">Team Lead PR </w:t>
    </w:r>
    <w:r w:rsidRPr="002E0AAE">
      <w:rPr>
        <w:sz w:val="16"/>
        <w:szCs w:val="16"/>
      </w:rPr>
      <w:tab/>
    </w:r>
    <w:r w:rsidR="002E0AAE" w:rsidRPr="002E0AAE">
      <w:rPr>
        <w:sz w:val="16"/>
        <w:szCs w:val="16"/>
      </w:rPr>
      <w:t>+49 211 422737-872</w:t>
    </w:r>
    <w:r w:rsidR="002E0AAE" w:rsidRPr="002E0AAE">
      <w:rPr>
        <w:sz w:val="16"/>
        <w:szCs w:val="16"/>
      </w:rPr>
      <w:tab/>
    </w:r>
    <w:hyperlink r:id="rId2" w:history="1">
      <w:r w:rsidR="002E0AAE" w:rsidRPr="002E0AAE">
        <w:rPr>
          <w:rStyle w:val="Hyperlink"/>
          <w:color w:val="auto"/>
          <w:sz w:val="16"/>
          <w:szCs w:val="16"/>
          <w:u w:val="none"/>
        </w:rPr>
        <w:t>pr@surplex.com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6AE8"/>
    <w:rsid w:val="0003673A"/>
    <w:rsid w:val="0006062E"/>
    <w:rsid w:val="00093E6C"/>
    <w:rsid w:val="000B5774"/>
    <w:rsid w:val="000B720A"/>
    <w:rsid w:val="001078E0"/>
    <w:rsid w:val="00143970"/>
    <w:rsid w:val="001C1F73"/>
    <w:rsid w:val="001C2EDC"/>
    <w:rsid w:val="0028063F"/>
    <w:rsid w:val="00294BE7"/>
    <w:rsid w:val="002D422F"/>
    <w:rsid w:val="002D4E5E"/>
    <w:rsid w:val="002D5AC2"/>
    <w:rsid w:val="002E0AAE"/>
    <w:rsid w:val="00323AE8"/>
    <w:rsid w:val="003358E6"/>
    <w:rsid w:val="00350820"/>
    <w:rsid w:val="00353777"/>
    <w:rsid w:val="0039479D"/>
    <w:rsid w:val="003E116B"/>
    <w:rsid w:val="00433FF6"/>
    <w:rsid w:val="00493C1A"/>
    <w:rsid w:val="00530FF5"/>
    <w:rsid w:val="005631FA"/>
    <w:rsid w:val="005D40B5"/>
    <w:rsid w:val="00631FD2"/>
    <w:rsid w:val="00685EAD"/>
    <w:rsid w:val="006A46E3"/>
    <w:rsid w:val="006A4BB9"/>
    <w:rsid w:val="00733302"/>
    <w:rsid w:val="00743E24"/>
    <w:rsid w:val="007A2033"/>
    <w:rsid w:val="007B3F3B"/>
    <w:rsid w:val="007B75BC"/>
    <w:rsid w:val="007B7919"/>
    <w:rsid w:val="00801031"/>
    <w:rsid w:val="008774EB"/>
    <w:rsid w:val="008839FC"/>
    <w:rsid w:val="008A5FD6"/>
    <w:rsid w:val="008D62A7"/>
    <w:rsid w:val="009002D0"/>
    <w:rsid w:val="00953730"/>
    <w:rsid w:val="0096368D"/>
    <w:rsid w:val="009C1E04"/>
    <w:rsid w:val="009D5DC1"/>
    <w:rsid w:val="009F77B9"/>
    <w:rsid w:val="00A14DF5"/>
    <w:rsid w:val="00AD5012"/>
    <w:rsid w:val="00B1467C"/>
    <w:rsid w:val="00B2568B"/>
    <w:rsid w:val="00B34462"/>
    <w:rsid w:val="00B401D6"/>
    <w:rsid w:val="00B579C6"/>
    <w:rsid w:val="00B7640B"/>
    <w:rsid w:val="00BA2D5D"/>
    <w:rsid w:val="00C05319"/>
    <w:rsid w:val="00C456DD"/>
    <w:rsid w:val="00C61223"/>
    <w:rsid w:val="00C86206"/>
    <w:rsid w:val="00D10D29"/>
    <w:rsid w:val="00D250FA"/>
    <w:rsid w:val="00D727C0"/>
    <w:rsid w:val="00DC30CD"/>
    <w:rsid w:val="00DD1451"/>
    <w:rsid w:val="00E466D4"/>
    <w:rsid w:val="00EC4154"/>
    <w:rsid w:val="00F7324D"/>
    <w:rsid w:val="00FA4C6F"/>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2D4E5E"/>
    <w:pPr>
      <w:spacing w:before="640"/>
    </w:pPr>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semiHidden/>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customStyle="1" w:styleId="wacimagecontainer">
    <w:name w:val="wacimagecontainer"/>
    <w:basedOn w:val="Absatz-Standardschriftart"/>
    <w:rsid w:val="00DD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38639">
      <w:bodyDiv w:val="1"/>
      <w:marLeft w:val="0"/>
      <w:marRight w:val="0"/>
      <w:marTop w:val="0"/>
      <w:marBottom w:val="0"/>
      <w:divBdr>
        <w:top w:val="none" w:sz="0" w:space="0" w:color="auto"/>
        <w:left w:val="none" w:sz="0" w:space="0" w:color="auto"/>
        <w:bottom w:val="none" w:sz="0" w:space="0" w:color="auto"/>
        <w:right w:val="none" w:sz="0" w:space="0" w:color="auto"/>
      </w:divBdr>
      <w:divsChild>
        <w:div w:id="603852695">
          <w:marLeft w:val="0"/>
          <w:marRight w:val="0"/>
          <w:marTop w:val="0"/>
          <w:marBottom w:val="0"/>
          <w:divBdr>
            <w:top w:val="none" w:sz="0" w:space="0" w:color="auto"/>
            <w:left w:val="none" w:sz="0" w:space="0" w:color="auto"/>
            <w:bottom w:val="none" w:sz="0" w:space="0" w:color="auto"/>
            <w:right w:val="none" w:sz="0" w:space="0" w:color="auto"/>
          </w:divBdr>
        </w:div>
        <w:div w:id="694963468">
          <w:marLeft w:val="0"/>
          <w:marRight w:val="0"/>
          <w:marTop w:val="0"/>
          <w:marBottom w:val="0"/>
          <w:divBdr>
            <w:top w:val="none" w:sz="0" w:space="0" w:color="auto"/>
            <w:left w:val="none" w:sz="0" w:space="0" w:color="auto"/>
            <w:bottom w:val="none" w:sz="0" w:space="0" w:color="auto"/>
            <w:right w:val="none" w:sz="0" w:space="0" w:color="auto"/>
          </w:divBdr>
        </w:div>
        <w:div w:id="1582905315">
          <w:marLeft w:val="0"/>
          <w:marRight w:val="0"/>
          <w:marTop w:val="0"/>
          <w:marBottom w:val="0"/>
          <w:divBdr>
            <w:top w:val="none" w:sz="0" w:space="0" w:color="auto"/>
            <w:left w:val="none" w:sz="0" w:space="0" w:color="auto"/>
            <w:bottom w:val="none" w:sz="0" w:space="0" w:color="auto"/>
            <w:right w:val="none" w:sz="0" w:space="0" w:color="auto"/>
          </w:divBdr>
        </w:div>
        <w:div w:id="188106381">
          <w:marLeft w:val="0"/>
          <w:marRight w:val="0"/>
          <w:marTop w:val="0"/>
          <w:marBottom w:val="0"/>
          <w:divBdr>
            <w:top w:val="none" w:sz="0" w:space="0" w:color="auto"/>
            <w:left w:val="none" w:sz="0" w:space="0" w:color="auto"/>
            <w:bottom w:val="none" w:sz="0" w:space="0" w:color="auto"/>
            <w:right w:val="none" w:sz="0" w:space="0" w:color="auto"/>
          </w:divBdr>
        </w:div>
        <w:div w:id="707947597">
          <w:marLeft w:val="0"/>
          <w:marRight w:val="0"/>
          <w:marTop w:val="0"/>
          <w:marBottom w:val="0"/>
          <w:divBdr>
            <w:top w:val="none" w:sz="0" w:space="0" w:color="auto"/>
            <w:left w:val="none" w:sz="0" w:space="0" w:color="auto"/>
            <w:bottom w:val="none" w:sz="0" w:space="0" w:color="auto"/>
            <w:right w:val="none" w:sz="0" w:space="0" w:color="auto"/>
          </w:divBdr>
        </w:div>
        <w:div w:id="1620717744">
          <w:marLeft w:val="0"/>
          <w:marRight w:val="0"/>
          <w:marTop w:val="0"/>
          <w:marBottom w:val="0"/>
          <w:divBdr>
            <w:top w:val="none" w:sz="0" w:space="0" w:color="auto"/>
            <w:left w:val="none" w:sz="0" w:space="0" w:color="auto"/>
            <w:bottom w:val="none" w:sz="0" w:space="0" w:color="auto"/>
            <w:right w:val="none" w:sz="0" w:space="0" w:color="auto"/>
          </w:divBdr>
        </w:div>
        <w:div w:id="1717393060">
          <w:marLeft w:val="0"/>
          <w:marRight w:val="0"/>
          <w:marTop w:val="0"/>
          <w:marBottom w:val="0"/>
          <w:divBdr>
            <w:top w:val="none" w:sz="0" w:space="0" w:color="auto"/>
            <w:left w:val="none" w:sz="0" w:space="0" w:color="auto"/>
            <w:bottom w:val="none" w:sz="0" w:space="0" w:color="auto"/>
            <w:right w:val="none" w:sz="0" w:space="0" w:color="auto"/>
          </w:divBdr>
        </w:div>
        <w:div w:id="19742624">
          <w:marLeft w:val="0"/>
          <w:marRight w:val="0"/>
          <w:marTop w:val="0"/>
          <w:marBottom w:val="0"/>
          <w:divBdr>
            <w:top w:val="none" w:sz="0" w:space="0" w:color="auto"/>
            <w:left w:val="none" w:sz="0" w:space="0" w:color="auto"/>
            <w:bottom w:val="none" w:sz="0" w:space="0" w:color="auto"/>
            <w:right w:val="none" w:sz="0" w:space="0" w:color="auto"/>
          </w:divBdr>
        </w:div>
        <w:div w:id="85881794">
          <w:marLeft w:val="0"/>
          <w:marRight w:val="0"/>
          <w:marTop w:val="0"/>
          <w:marBottom w:val="0"/>
          <w:divBdr>
            <w:top w:val="none" w:sz="0" w:space="0" w:color="auto"/>
            <w:left w:val="none" w:sz="0" w:space="0" w:color="auto"/>
            <w:bottom w:val="none" w:sz="0" w:space="0" w:color="auto"/>
            <w:right w:val="none" w:sz="0" w:space="0" w:color="auto"/>
          </w:divBdr>
        </w:div>
        <w:div w:id="234709831">
          <w:marLeft w:val="0"/>
          <w:marRight w:val="0"/>
          <w:marTop w:val="0"/>
          <w:marBottom w:val="0"/>
          <w:divBdr>
            <w:top w:val="none" w:sz="0" w:space="0" w:color="auto"/>
            <w:left w:val="none" w:sz="0" w:space="0" w:color="auto"/>
            <w:bottom w:val="none" w:sz="0" w:space="0" w:color="auto"/>
            <w:right w:val="none" w:sz="0" w:space="0" w:color="auto"/>
          </w:divBdr>
        </w:div>
        <w:div w:id="1319502783">
          <w:marLeft w:val="0"/>
          <w:marRight w:val="0"/>
          <w:marTop w:val="0"/>
          <w:marBottom w:val="0"/>
          <w:divBdr>
            <w:top w:val="none" w:sz="0" w:space="0" w:color="auto"/>
            <w:left w:val="none" w:sz="0" w:space="0" w:color="auto"/>
            <w:bottom w:val="none" w:sz="0" w:space="0" w:color="auto"/>
            <w:right w:val="none" w:sz="0" w:space="0" w:color="auto"/>
          </w:divBdr>
        </w:div>
        <w:div w:id="819614363">
          <w:marLeft w:val="0"/>
          <w:marRight w:val="0"/>
          <w:marTop w:val="0"/>
          <w:marBottom w:val="0"/>
          <w:divBdr>
            <w:top w:val="none" w:sz="0" w:space="0" w:color="auto"/>
            <w:left w:val="none" w:sz="0" w:space="0" w:color="auto"/>
            <w:bottom w:val="none" w:sz="0" w:space="0" w:color="auto"/>
            <w:right w:val="none" w:sz="0" w:space="0" w:color="auto"/>
          </w:divBdr>
        </w:div>
        <w:div w:id="664364083">
          <w:marLeft w:val="0"/>
          <w:marRight w:val="0"/>
          <w:marTop w:val="0"/>
          <w:marBottom w:val="0"/>
          <w:divBdr>
            <w:top w:val="none" w:sz="0" w:space="0" w:color="auto"/>
            <w:left w:val="none" w:sz="0" w:space="0" w:color="auto"/>
            <w:bottom w:val="none" w:sz="0" w:space="0" w:color="auto"/>
            <w:right w:val="none" w:sz="0" w:space="0" w:color="auto"/>
          </w:divBdr>
        </w:div>
        <w:div w:id="765226328">
          <w:marLeft w:val="0"/>
          <w:marRight w:val="0"/>
          <w:marTop w:val="0"/>
          <w:marBottom w:val="0"/>
          <w:divBdr>
            <w:top w:val="none" w:sz="0" w:space="0" w:color="auto"/>
            <w:left w:val="none" w:sz="0" w:space="0" w:color="auto"/>
            <w:bottom w:val="none" w:sz="0" w:space="0" w:color="auto"/>
            <w:right w:val="none" w:sz="0" w:space="0" w:color="auto"/>
          </w:divBdr>
        </w:div>
        <w:div w:id="2062367080">
          <w:marLeft w:val="0"/>
          <w:marRight w:val="0"/>
          <w:marTop w:val="0"/>
          <w:marBottom w:val="0"/>
          <w:divBdr>
            <w:top w:val="none" w:sz="0" w:space="0" w:color="auto"/>
            <w:left w:val="none" w:sz="0" w:space="0" w:color="auto"/>
            <w:bottom w:val="none" w:sz="0" w:space="0" w:color="auto"/>
            <w:right w:val="none" w:sz="0" w:space="0" w:color="auto"/>
          </w:divBdr>
        </w:div>
        <w:div w:id="1708676782">
          <w:marLeft w:val="0"/>
          <w:marRight w:val="0"/>
          <w:marTop w:val="0"/>
          <w:marBottom w:val="0"/>
          <w:divBdr>
            <w:top w:val="none" w:sz="0" w:space="0" w:color="auto"/>
            <w:left w:val="none" w:sz="0" w:space="0" w:color="auto"/>
            <w:bottom w:val="none" w:sz="0" w:space="0" w:color="auto"/>
            <w:right w:val="none" w:sz="0" w:space="0" w:color="auto"/>
          </w:divBdr>
        </w:div>
        <w:div w:id="1782842726">
          <w:marLeft w:val="0"/>
          <w:marRight w:val="0"/>
          <w:marTop w:val="0"/>
          <w:marBottom w:val="0"/>
          <w:divBdr>
            <w:top w:val="none" w:sz="0" w:space="0" w:color="auto"/>
            <w:left w:val="none" w:sz="0" w:space="0" w:color="auto"/>
            <w:bottom w:val="none" w:sz="0" w:space="0" w:color="auto"/>
            <w:right w:val="none" w:sz="0" w:space="0" w:color="auto"/>
          </w:divBdr>
        </w:div>
        <w:div w:id="468133726">
          <w:marLeft w:val="0"/>
          <w:marRight w:val="0"/>
          <w:marTop w:val="0"/>
          <w:marBottom w:val="0"/>
          <w:divBdr>
            <w:top w:val="none" w:sz="0" w:space="0" w:color="auto"/>
            <w:left w:val="none" w:sz="0" w:space="0" w:color="auto"/>
            <w:bottom w:val="none" w:sz="0" w:space="0" w:color="auto"/>
            <w:right w:val="none" w:sz="0" w:space="0" w:color="auto"/>
          </w:divBdr>
        </w:div>
        <w:div w:id="1110511040">
          <w:marLeft w:val="0"/>
          <w:marRight w:val="0"/>
          <w:marTop w:val="0"/>
          <w:marBottom w:val="0"/>
          <w:divBdr>
            <w:top w:val="none" w:sz="0" w:space="0" w:color="auto"/>
            <w:left w:val="none" w:sz="0" w:space="0" w:color="auto"/>
            <w:bottom w:val="none" w:sz="0" w:space="0" w:color="auto"/>
            <w:right w:val="none" w:sz="0" w:space="0" w:color="auto"/>
          </w:divBdr>
        </w:div>
        <w:div w:id="149444420">
          <w:marLeft w:val="0"/>
          <w:marRight w:val="0"/>
          <w:marTop w:val="0"/>
          <w:marBottom w:val="0"/>
          <w:divBdr>
            <w:top w:val="none" w:sz="0" w:space="0" w:color="auto"/>
            <w:left w:val="none" w:sz="0" w:space="0" w:color="auto"/>
            <w:bottom w:val="none" w:sz="0" w:space="0" w:color="auto"/>
            <w:right w:val="none" w:sz="0" w:space="0" w:color="auto"/>
          </w:divBdr>
        </w:div>
        <w:div w:id="1933472561">
          <w:marLeft w:val="0"/>
          <w:marRight w:val="0"/>
          <w:marTop w:val="0"/>
          <w:marBottom w:val="0"/>
          <w:divBdr>
            <w:top w:val="none" w:sz="0" w:space="0" w:color="auto"/>
            <w:left w:val="none" w:sz="0" w:space="0" w:color="auto"/>
            <w:bottom w:val="none" w:sz="0" w:space="0" w:color="auto"/>
            <w:right w:val="none" w:sz="0" w:space="0" w:color="auto"/>
          </w:divBdr>
        </w:div>
        <w:div w:id="1407335889">
          <w:marLeft w:val="0"/>
          <w:marRight w:val="0"/>
          <w:marTop w:val="0"/>
          <w:marBottom w:val="0"/>
          <w:divBdr>
            <w:top w:val="none" w:sz="0" w:space="0" w:color="auto"/>
            <w:left w:val="none" w:sz="0" w:space="0" w:color="auto"/>
            <w:bottom w:val="none" w:sz="0" w:space="0" w:color="auto"/>
            <w:right w:val="none" w:sz="0" w:space="0" w:color="auto"/>
          </w:divBdr>
        </w:div>
        <w:div w:id="526868453">
          <w:marLeft w:val="0"/>
          <w:marRight w:val="0"/>
          <w:marTop w:val="0"/>
          <w:marBottom w:val="0"/>
          <w:divBdr>
            <w:top w:val="none" w:sz="0" w:space="0" w:color="auto"/>
            <w:left w:val="none" w:sz="0" w:space="0" w:color="auto"/>
            <w:bottom w:val="none" w:sz="0" w:space="0" w:color="auto"/>
            <w:right w:val="none" w:sz="0" w:space="0" w:color="auto"/>
          </w:divBdr>
        </w:div>
        <w:div w:id="1919168373">
          <w:marLeft w:val="0"/>
          <w:marRight w:val="0"/>
          <w:marTop w:val="0"/>
          <w:marBottom w:val="0"/>
          <w:divBdr>
            <w:top w:val="none" w:sz="0" w:space="0" w:color="auto"/>
            <w:left w:val="none" w:sz="0" w:space="0" w:color="auto"/>
            <w:bottom w:val="none" w:sz="0" w:space="0" w:color="auto"/>
            <w:right w:val="none" w:sz="0" w:space="0" w:color="auto"/>
          </w:divBdr>
        </w:div>
        <w:div w:id="1084186989">
          <w:marLeft w:val="0"/>
          <w:marRight w:val="0"/>
          <w:marTop w:val="0"/>
          <w:marBottom w:val="0"/>
          <w:divBdr>
            <w:top w:val="none" w:sz="0" w:space="0" w:color="auto"/>
            <w:left w:val="none" w:sz="0" w:space="0" w:color="auto"/>
            <w:bottom w:val="none" w:sz="0" w:space="0" w:color="auto"/>
            <w:right w:val="none" w:sz="0" w:space="0" w:color="auto"/>
          </w:divBdr>
        </w:div>
        <w:div w:id="730931024">
          <w:marLeft w:val="0"/>
          <w:marRight w:val="0"/>
          <w:marTop w:val="0"/>
          <w:marBottom w:val="0"/>
          <w:divBdr>
            <w:top w:val="none" w:sz="0" w:space="0" w:color="auto"/>
            <w:left w:val="none" w:sz="0" w:space="0" w:color="auto"/>
            <w:bottom w:val="none" w:sz="0" w:space="0" w:color="auto"/>
            <w:right w:val="none" w:sz="0" w:space="0" w:color="auto"/>
          </w:divBdr>
        </w:div>
        <w:div w:id="1465806083">
          <w:marLeft w:val="0"/>
          <w:marRight w:val="0"/>
          <w:marTop w:val="0"/>
          <w:marBottom w:val="0"/>
          <w:divBdr>
            <w:top w:val="none" w:sz="0" w:space="0" w:color="auto"/>
            <w:left w:val="none" w:sz="0" w:space="0" w:color="auto"/>
            <w:bottom w:val="none" w:sz="0" w:space="0" w:color="auto"/>
            <w:right w:val="none" w:sz="0" w:space="0" w:color="auto"/>
          </w:divBdr>
        </w:div>
        <w:div w:id="892235914">
          <w:marLeft w:val="0"/>
          <w:marRight w:val="0"/>
          <w:marTop w:val="0"/>
          <w:marBottom w:val="0"/>
          <w:divBdr>
            <w:top w:val="none" w:sz="0" w:space="0" w:color="auto"/>
            <w:left w:val="none" w:sz="0" w:space="0" w:color="auto"/>
            <w:bottom w:val="none" w:sz="0" w:space="0" w:color="auto"/>
            <w:right w:val="none" w:sz="0" w:space="0" w:color="auto"/>
          </w:divBdr>
        </w:div>
        <w:div w:id="2024355308">
          <w:marLeft w:val="0"/>
          <w:marRight w:val="0"/>
          <w:marTop w:val="0"/>
          <w:marBottom w:val="0"/>
          <w:divBdr>
            <w:top w:val="none" w:sz="0" w:space="0" w:color="auto"/>
            <w:left w:val="none" w:sz="0" w:space="0" w:color="auto"/>
            <w:bottom w:val="none" w:sz="0" w:space="0" w:color="auto"/>
            <w:right w:val="none" w:sz="0" w:space="0" w:color="auto"/>
          </w:divBdr>
        </w:div>
      </w:divsChild>
    </w:div>
    <w:div w:id="759060697">
      <w:bodyDiv w:val="1"/>
      <w:marLeft w:val="0"/>
      <w:marRight w:val="0"/>
      <w:marTop w:val="0"/>
      <w:marBottom w:val="0"/>
      <w:divBdr>
        <w:top w:val="none" w:sz="0" w:space="0" w:color="auto"/>
        <w:left w:val="none" w:sz="0" w:space="0" w:color="auto"/>
        <w:bottom w:val="none" w:sz="0" w:space="0" w:color="auto"/>
        <w:right w:val="none" w:sz="0" w:space="0" w:color="auto"/>
      </w:divBdr>
      <w:divsChild>
        <w:div w:id="2022976156">
          <w:marLeft w:val="0"/>
          <w:marRight w:val="0"/>
          <w:marTop w:val="0"/>
          <w:marBottom w:val="0"/>
          <w:divBdr>
            <w:top w:val="none" w:sz="0" w:space="0" w:color="auto"/>
            <w:left w:val="none" w:sz="0" w:space="0" w:color="auto"/>
            <w:bottom w:val="none" w:sz="0" w:space="0" w:color="auto"/>
            <w:right w:val="none" w:sz="0" w:space="0" w:color="auto"/>
          </w:divBdr>
        </w:div>
        <w:div w:id="987904434">
          <w:marLeft w:val="0"/>
          <w:marRight w:val="0"/>
          <w:marTop w:val="0"/>
          <w:marBottom w:val="0"/>
          <w:divBdr>
            <w:top w:val="none" w:sz="0" w:space="0" w:color="auto"/>
            <w:left w:val="none" w:sz="0" w:space="0" w:color="auto"/>
            <w:bottom w:val="none" w:sz="0" w:space="0" w:color="auto"/>
            <w:right w:val="none" w:sz="0" w:space="0" w:color="auto"/>
          </w:divBdr>
        </w:div>
        <w:div w:id="2135711864">
          <w:marLeft w:val="0"/>
          <w:marRight w:val="0"/>
          <w:marTop w:val="0"/>
          <w:marBottom w:val="0"/>
          <w:divBdr>
            <w:top w:val="none" w:sz="0" w:space="0" w:color="auto"/>
            <w:left w:val="none" w:sz="0" w:space="0" w:color="auto"/>
            <w:bottom w:val="none" w:sz="0" w:space="0" w:color="auto"/>
            <w:right w:val="none" w:sz="0" w:space="0" w:color="auto"/>
          </w:divBdr>
        </w:div>
        <w:div w:id="103117244">
          <w:marLeft w:val="0"/>
          <w:marRight w:val="0"/>
          <w:marTop w:val="0"/>
          <w:marBottom w:val="0"/>
          <w:divBdr>
            <w:top w:val="none" w:sz="0" w:space="0" w:color="auto"/>
            <w:left w:val="none" w:sz="0" w:space="0" w:color="auto"/>
            <w:bottom w:val="none" w:sz="0" w:space="0" w:color="auto"/>
            <w:right w:val="none" w:sz="0" w:space="0" w:color="auto"/>
          </w:divBdr>
        </w:div>
        <w:div w:id="1767578709">
          <w:marLeft w:val="0"/>
          <w:marRight w:val="0"/>
          <w:marTop w:val="0"/>
          <w:marBottom w:val="0"/>
          <w:divBdr>
            <w:top w:val="none" w:sz="0" w:space="0" w:color="auto"/>
            <w:left w:val="none" w:sz="0" w:space="0" w:color="auto"/>
            <w:bottom w:val="none" w:sz="0" w:space="0" w:color="auto"/>
            <w:right w:val="none" w:sz="0" w:space="0" w:color="auto"/>
          </w:divBdr>
        </w:div>
        <w:div w:id="1818112747">
          <w:marLeft w:val="0"/>
          <w:marRight w:val="0"/>
          <w:marTop w:val="0"/>
          <w:marBottom w:val="0"/>
          <w:divBdr>
            <w:top w:val="none" w:sz="0" w:space="0" w:color="auto"/>
            <w:left w:val="none" w:sz="0" w:space="0" w:color="auto"/>
            <w:bottom w:val="none" w:sz="0" w:space="0" w:color="auto"/>
            <w:right w:val="none" w:sz="0" w:space="0" w:color="auto"/>
          </w:divBdr>
        </w:div>
        <w:div w:id="1800957880">
          <w:marLeft w:val="0"/>
          <w:marRight w:val="0"/>
          <w:marTop w:val="0"/>
          <w:marBottom w:val="0"/>
          <w:divBdr>
            <w:top w:val="none" w:sz="0" w:space="0" w:color="auto"/>
            <w:left w:val="none" w:sz="0" w:space="0" w:color="auto"/>
            <w:bottom w:val="none" w:sz="0" w:space="0" w:color="auto"/>
            <w:right w:val="none" w:sz="0" w:space="0" w:color="auto"/>
          </w:divBdr>
        </w:div>
        <w:div w:id="33390314">
          <w:marLeft w:val="0"/>
          <w:marRight w:val="0"/>
          <w:marTop w:val="0"/>
          <w:marBottom w:val="0"/>
          <w:divBdr>
            <w:top w:val="none" w:sz="0" w:space="0" w:color="auto"/>
            <w:left w:val="none" w:sz="0" w:space="0" w:color="auto"/>
            <w:bottom w:val="none" w:sz="0" w:space="0" w:color="auto"/>
            <w:right w:val="none" w:sz="0" w:space="0" w:color="auto"/>
          </w:divBdr>
        </w:div>
        <w:div w:id="1934044023">
          <w:marLeft w:val="0"/>
          <w:marRight w:val="0"/>
          <w:marTop w:val="0"/>
          <w:marBottom w:val="0"/>
          <w:divBdr>
            <w:top w:val="none" w:sz="0" w:space="0" w:color="auto"/>
            <w:left w:val="none" w:sz="0" w:space="0" w:color="auto"/>
            <w:bottom w:val="none" w:sz="0" w:space="0" w:color="auto"/>
            <w:right w:val="none" w:sz="0" w:space="0" w:color="auto"/>
          </w:divBdr>
        </w:div>
        <w:div w:id="14969422">
          <w:marLeft w:val="0"/>
          <w:marRight w:val="0"/>
          <w:marTop w:val="0"/>
          <w:marBottom w:val="0"/>
          <w:divBdr>
            <w:top w:val="none" w:sz="0" w:space="0" w:color="auto"/>
            <w:left w:val="none" w:sz="0" w:space="0" w:color="auto"/>
            <w:bottom w:val="none" w:sz="0" w:space="0" w:color="auto"/>
            <w:right w:val="none" w:sz="0" w:space="0" w:color="auto"/>
          </w:divBdr>
        </w:div>
        <w:div w:id="1807160631">
          <w:marLeft w:val="0"/>
          <w:marRight w:val="0"/>
          <w:marTop w:val="0"/>
          <w:marBottom w:val="0"/>
          <w:divBdr>
            <w:top w:val="none" w:sz="0" w:space="0" w:color="auto"/>
            <w:left w:val="none" w:sz="0" w:space="0" w:color="auto"/>
            <w:bottom w:val="none" w:sz="0" w:space="0" w:color="auto"/>
            <w:right w:val="none" w:sz="0" w:space="0" w:color="auto"/>
          </w:divBdr>
        </w:div>
        <w:div w:id="2002007064">
          <w:marLeft w:val="0"/>
          <w:marRight w:val="0"/>
          <w:marTop w:val="0"/>
          <w:marBottom w:val="0"/>
          <w:divBdr>
            <w:top w:val="none" w:sz="0" w:space="0" w:color="auto"/>
            <w:left w:val="none" w:sz="0" w:space="0" w:color="auto"/>
            <w:bottom w:val="none" w:sz="0" w:space="0" w:color="auto"/>
            <w:right w:val="none" w:sz="0" w:space="0" w:color="auto"/>
          </w:divBdr>
        </w:div>
        <w:div w:id="259458626">
          <w:marLeft w:val="0"/>
          <w:marRight w:val="0"/>
          <w:marTop w:val="0"/>
          <w:marBottom w:val="0"/>
          <w:divBdr>
            <w:top w:val="none" w:sz="0" w:space="0" w:color="auto"/>
            <w:left w:val="none" w:sz="0" w:space="0" w:color="auto"/>
            <w:bottom w:val="none" w:sz="0" w:space="0" w:color="auto"/>
            <w:right w:val="none" w:sz="0" w:space="0" w:color="auto"/>
          </w:divBdr>
        </w:div>
        <w:div w:id="758796769">
          <w:marLeft w:val="0"/>
          <w:marRight w:val="0"/>
          <w:marTop w:val="0"/>
          <w:marBottom w:val="0"/>
          <w:divBdr>
            <w:top w:val="none" w:sz="0" w:space="0" w:color="auto"/>
            <w:left w:val="none" w:sz="0" w:space="0" w:color="auto"/>
            <w:bottom w:val="none" w:sz="0" w:space="0" w:color="auto"/>
            <w:right w:val="none" w:sz="0" w:space="0" w:color="auto"/>
          </w:divBdr>
        </w:div>
        <w:div w:id="956528250">
          <w:marLeft w:val="0"/>
          <w:marRight w:val="0"/>
          <w:marTop w:val="0"/>
          <w:marBottom w:val="0"/>
          <w:divBdr>
            <w:top w:val="none" w:sz="0" w:space="0" w:color="auto"/>
            <w:left w:val="none" w:sz="0" w:space="0" w:color="auto"/>
            <w:bottom w:val="none" w:sz="0" w:space="0" w:color="auto"/>
            <w:right w:val="none" w:sz="0" w:space="0" w:color="auto"/>
          </w:divBdr>
        </w:div>
        <w:div w:id="1679119310">
          <w:marLeft w:val="0"/>
          <w:marRight w:val="0"/>
          <w:marTop w:val="0"/>
          <w:marBottom w:val="0"/>
          <w:divBdr>
            <w:top w:val="none" w:sz="0" w:space="0" w:color="auto"/>
            <w:left w:val="none" w:sz="0" w:space="0" w:color="auto"/>
            <w:bottom w:val="none" w:sz="0" w:space="0" w:color="auto"/>
            <w:right w:val="none" w:sz="0" w:space="0" w:color="auto"/>
          </w:divBdr>
        </w:div>
        <w:div w:id="763233355">
          <w:marLeft w:val="0"/>
          <w:marRight w:val="0"/>
          <w:marTop w:val="0"/>
          <w:marBottom w:val="0"/>
          <w:divBdr>
            <w:top w:val="none" w:sz="0" w:space="0" w:color="auto"/>
            <w:left w:val="none" w:sz="0" w:space="0" w:color="auto"/>
            <w:bottom w:val="none" w:sz="0" w:space="0" w:color="auto"/>
            <w:right w:val="none" w:sz="0" w:space="0" w:color="auto"/>
          </w:divBdr>
        </w:div>
        <w:div w:id="1029257933">
          <w:marLeft w:val="0"/>
          <w:marRight w:val="0"/>
          <w:marTop w:val="0"/>
          <w:marBottom w:val="0"/>
          <w:divBdr>
            <w:top w:val="none" w:sz="0" w:space="0" w:color="auto"/>
            <w:left w:val="none" w:sz="0" w:space="0" w:color="auto"/>
            <w:bottom w:val="none" w:sz="0" w:space="0" w:color="auto"/>
            <w:right w:val="none" w:sz="0" w:space="0" w:color="auto"/>
          </w:divBdr>
        </w:div>
        <w:div w:id="1808426892">
          <w:marLeft w:val="0"/>
          <w:marRight w:val="0"/>
          <w:marTop w:val="0"/>
          <w:marBottom w:val="0"/>
          <w:divBdr>
            <w:top w:val="none" w:sz="0" w:space="0" w:color="auto"/>
            <w:left w:val="none" w:sz="0" w:space="0" w:color="auto"/>
            <w:bottom w:val="none" w:sz="0" w:space="0" w:color="auto"/>
            <w:right w:val="none" w:sz="0" w:space="0" w:color="auto"/>
          </w:divBdr>
        </w:div>
        <w:div w:id="457143580">
          <w:marLeft w:val="0"/>
          <w:marRight w:val="0"/>
          <w:marTop w:val="0"/>
          <w:marBottom w:val="0"/>
          <w:divBdr>
            <w:top w:val="none" w:sz="0" w:space="0" w:color="auto"/>
            <w:left w:val="none" w:sz="0" w:space="0" w:color="auto"/>
            <w:bottom w:val="none" w:sz="0" w:space="0" w:color="auto"/>
            <w:right w:val="none" w:sz="0" w:space="0" w:color="auto"/>
          </w:divBdr>
        </w:div>
        <w:div w:id="1810979339">
          <w:marLeft w:val="0"/>
          <w:marRight w:val="0"/>
          <w:marTop w:val="0"/>
          <w:marBottom w:val="0"/>
          <w:divBdr>
            <w:top w:val="none" w:sz="0" w:space="0" w:color="auto"/>
            <w:left w:val="none" w:sz="0" w:space="0" w:color="auto"/>
            <w:bottom w:val="none" w:sz="0" w:space="0" w:color="auto"/>
            <w:right w:val="none" w:sz="0" w:space="0" w:color="auto"/>
          </w:divBdr>
        </w:div>
        <w:div w:id="1931115888">
          <w:marLeft w:val="0"/>
          <w:marRight w:val="0"/>
          <w:marTop w:val="0"/>
          <w:marBottom w:val="0"/>
          <w:divBdr>
            <w:top w:val="none" w:sz="0" w:space="0" w:color="auto"/>
            <w:left w:val="none" w:sz="0" w:space="0" w:color="auto"/>
            <w:bottom w:val="none" w:sz="0" w:space="0" w:color="auto"/>
            <w:right w:val="none" w:sz="0" w:space="0" w:color="auto"/>
          </w:divBdr>
        </w:div>
        <w:div w:id="1784227984">
          <w:marLeft w:val="0"/>
          <w:marRight w:val="0"/>
          <w:marTop w:val="0"/>
          <w:marBottom w:val="0"/>
          <w:divBdr>
            <w:top w:val="none" w:sz="0" w:space="0" w:color="auto"/>
            <w:left w:val="none" w:sz="0" w:space="0" w:color="auto"/>
            <w:bottom w:val="none" w:sz="0" w:space="0" w:color="auto"/>
            <w:right w:val="none" w:sz="0" w:space="0" w:color="auto"/>
          </w:divBdr>
        </w:div>
        <w:div w:id="720397909">
          <w:marLeft w:val="0"/>
          <w:marRight w:val="0"/>
          <w:marTop w:val="0"/>
          <w:marBottom w:val="0"/>
          <w:divBdr>
            <w:top w:val="none" w:sz="0" w:space="0" w:color="auto"/>
            <w:left w:val="none" w:sz="0" w:space="0" w:color="auto"/>
            <w:bottom w:val="none" w:sz="0" w:space="0" w:color="auto"/>
            <w:right w:val="none" w:sz="0" w:space="0" w:color="auto"/>
          </w:divBdr>
        </w:div>
        <w:div w:id="1590962053">
          <w:marLeft w:val="0"/>
          <w:marRight w:val="0"/>
          <w:marTop w:val="0"/>
          <w:marBottom w:val="0"/>
          <w:divBdr>
            <w:top w:val="none" w:sz="0" w:space="0" w:color="auto"/>
            <w:left w:val="none" w:sz="0" w:space="0" w:color="auto"/>
            <w:bottom w:val="none" w:sz="0" w:space="0" w:color="auto"/>
            <w:right w:val="none" w:sz="0" w:space="0" w:color="auto"/>
          </w:divBdr>
        </w:div>
        <w:div w:id="455297120">
          <w:marLeft w:val="0"/>
          <w:marRight w:val="0"/>
          <w:marTop w:val="0"/>
          <w:marBottom w:val="0"/>
          <w:divBdr>
            <w:top w:val="none" w:sz="0" w:space="0" w:color="auto"/>
            <w:left w:val="none" w:sz="0" w:space="0" w:color="auto"/>
            <w:bottom w:val="none" w:sz="0" w:space="0" w:color="auto"/>
            <w:right w:val="none" w:sz="0" w:space="0" w:color="auto"/>
          </w:divBdr>
        </w:div>
        <w:div w:id="970523492">
          <w:marLeft w:val="0"/>
          <w:marRight w:val="0"/>
          <w:marTop w:val="0"/>
          <w:marBottom w:val="0"/>
          <w:divBdr>
            <w:top w:val="none" w:sz="0" w:space="0" w:color="auto"/>
            <w:left w:val="none" w:sz="0" w:space="0" w:color="auto"/>
            <w:bottom w:val="none" w:sz="0" w:space="0" w:color="auto"/>
            <w:right w:val="none" w:sz="0" w:space="0" w:color="auto"/>
          </w:divBdr>
        </w:div>
        <w:div w:id="661785200">
          <w:marLeft w:val="0"/>
          <w:marRight w:val="0"/>
          <w:marTop w:val="0"/>
          <w:marBottom w:val="0"/>
          <w:divBdr>
            <w:top w:val="none" w:sz="0" w:space="0" w:color="auto"/>
            <w:left w:val="none" w:sz="0" w:space="0" w:color="auto"/>
            <w:bottom w:val="none" w:sz="0" w:space="0" w:color="auto"/>
            <w:right w:val="none" w:sz="0" w:space="0" w:color="auto"/>
          </w:divBdr>
        </w:div>
        <w:div w:id="2093237868">
          <w:marLeft w:val="0"/>
          <w:marRight w:val="0"/>
          <w:marTop w:val="0"/>
          <w:marBottom w:val="0"/>
          <w:divBdr>
            <w:top w:val="none" w:sz="0" w:space="0" w:color="auto"/>
            <w:left w:val="none" w:sz="0" w:space="0" w:color="auto"/>
            <w:bottom w:val="none" w:sz="0" w:space="0" w:color="auto"/>
            <w:right w:val="none" w:sz="0" w:space="0" w:color="auto"/>
          </w:divBdr>
        </w:div>
      </w:divsChild>
    </w:div>
    <w:div w:id="1453549103">
      <w:bodyDiv w:val="1"/>
      <w:marLeft w:val="0"/>
      <w:marRight w:val="0"/>
      <w:marTop w:val="0"/>
      <w:marBottom w:val="0"/>
      <w:divBdr>
        <w:top w:val="none" w:sz="0" w:space="0" w:color="auto"/>
        <w:left w:val="none" w:sz="0" w:space="0" w:color="auto"/>
        <w:bottom w:val="none" w:sz="0" w:space="0" w:color="auto"/>
        <w:right w:val="none" w:sz="0" w:space="0" w:color="auto"/>
      </w:divBdr>
      <w:divsChild>
        <w:div w:id="1890721715">
          <w:marLeft w:val="0"/>
          <w:marRight w:val="0"/>
          <w:marTop w:val="0"/>
          <w:marBottom w:val="0"/>
          <w:divBdr>
            <w:top w:val="none" w:sz="0" w:space="0" w:color="auto"/>
            <w:left w:val="none" w:sz="0" w:space="0" w:color="auto"/>
            <w:bottom w:val="none" w:sz="0" w:space="0" w:color="auto"/>
            <w:right w:val="none" w:sz="0" w:space="0" w:color="auto"/>
          </w:divBdr>
        </w:div>
        <w:div w:id="491335685">
          <w:marLeft w:val="0"/>
          <w:marRight w:val="0"/>
          <w:marTop w:val="0"/>
          <w:marBottom w:val="0"/>
          <w:divBdr>
            <w:top w:val="none" w:sz="0" w:space="0" w:color="auto"/>
            <w:left w:val="none" w:sz="0" w:space="0" w:color="auto"/>
            <w:bottom w:val="none" w:sz="0" w:space="0" w:color="auto"/>
            <w:right w:val="none" w:sz="0" w:space="0" w:color="auto"/>
          </w:divBdr>
        </w:div>
        <w:div w:id="1253583310">
          <w:marLeft w:val="0"/>
          <w:marRight w:val="0"/>
          <w:marTop w:val="0"/>
          <w:marBottom w:val="0"/>
          <w:divBdr>
            <w:top w:val="none" w:sz="0" w:space="0" w:color="auto"/>
            <w:left w:val="none" w:sz="0" w:space="0" w:color="auto"/>
            <w:bottom w:val="none" w:sz="0" w:space="0" w:color="auto"/>
            <w:right w:val="none" w:sz="0" w:space="0" w:color="auto"/>
          </w:divBdr>
        </w:div>
      </w:divsChild>
    </w:div>
    <w:div w:id="1453938234">
      <w:bodyDiv w:val="1"/>
      <w:marLeft w:val="0"/>
      <w:marRight w:val="0"/>
      <w:marTop w:val="0"/>
      <w:marBottom w:val="0"/>
      <w:divBdr>
        <w:top w:val="none" w:sz="0" w:space="0" w:color="auto"/>
        <w:left w:val="none" w:sz="0" w:space="0" w:color="auto"/>
        <w:bottom w:val="none" w:sz="0" w:space="0" w:color="auto"/>
        <w:right w:val="none" w:sz="0" w:space="0" w:color="auto"/>
      </w:divBdr>
      <w:divsChild>
        <w:div w:id="728187023">
          <w:marLeft w:val="0"/>
          <w:marRight w:val="0"/>
          <w:marTop w:val="0"/>
          <w:marBottom w:val="0"/>
          <w:divBdr>
            <w:top w:val="none" w:sz="0" w:space="0" w:color="auto"/>
            <w:left w:val="none" w:sz="0" w:space="0" w:color="auto"/>
            <w:bottom w:val="none" w:sz="0" w:space="0" w:color="auto"/>
            <w:right w:val="none" w:sz="0" w:space="0" w:color="auto"/>
          </w:divBdr>
        </w:div>
        <w:div w:id="1299456876">
          <w:marLeft w:val="0"/>
          <w:marRight w:val="0"/>
          <w:marTop w:val="0"/>
          <w:marBottom w:val="0"/>
          <w:divBdr>
            <w:top w:val="none" w:sz="0" w:space="0" w:color="auto"/>
            <w:left w:val="none" w:sz="0" w:space="0" w:color="auto"/>
            <w:bottom w:val="none" w:sz="0" w:space="0" w:color="auto"/>
            <w:right w:val="none" w:sz="0" w:space="0" w:color="auto"/>
          </w:divBdr>
        </w:div>
        <w:div w:id="145903744">
          <w:marLeft w:val="0"/>
          <w:marRight w:val="0"/>
          <w:marTop w:val="0"/>
          <w:marBottom w:val="0"/>
          <w:divBdr>
            <w:top w:val="none" w:sz="0" w:space="0" w:color="auto"/>
            <w:left w:val="none" w:sz="0" w:space="0" w:color="auto"/>
            <w:bottom w:val="none" w:sz="0" w:space="0" w:color="auto"/>
            <w:right w:val="none" w:sz="0" w:space="0" w:color="auto"/>
          </w:divBdr>
        </w:div>
      </w:divsChild>
    </w:div>
    <w:div w:id="21417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de/app/surplex-online-auktionen/id6739281714"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urplex.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bauction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urplex.com/de" TargetMode="External"/><Relationship Id="rId4" Type="http://schemas.openxmlformats.org/officeDocument/2006/relationships/footnotes" Target="footnotes.xml"/><Relationship Id="rId9" Type="http://schemas.openxmlformats.org/officeDocument/2006/relationships/hyperlink" Target="https://play.google.com/store/apps/details?id=com.surplex&amp;hl=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5095</Characters>
  <Application>Microsoft Office Word</Application>
  <DocSecurity>0</DocSecurity>
  <Lines>42</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Melina Frobel | Surplex</cp:lastModifiedBy>
  <cp:revision>2</cp:revision>
  <dcterms:created xsi:type="dcterms:W3CDTF">2025-02-19T06:38:00Z</dcterms:created>
  <dcterms:modified xsi:type="dcterms:W3CDTF">2025-02-19T06:38:00Z</dcterms:modified>
</cp:coreProperties>
</file>