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CB63D" w14:textId="5DF294B5" w:rsidR="00AF65C6" w:rsidRPr="00843721" w:rsidRDefault="002D5AC2" w:rsidP="007B3F3B">
      <w:pPr>
        <w:jc w:val="right"/>
        <w:rPr>
          <w:lang w:val="en-GB"/>
        </w:rPr>
      </w:pPr>
      <w:r w:rsidRPr="00843721">
        <w:rPr>
          <w:lang w:val="en-GB"/>
        </w:rPr>
        <w:t>Press</w:t>
      </w:r>
      <w:r w:rsidR="00826AC4" w:rsidRPr="00843721">
        <w:rPr>
          <w:lang w:val="en-GB"/>
        </w:rPr>
        <w:t xml:space="preserve"> release</w:t>
      </w:r>
      <w:r w:rsidRPr="00843721">
        <w:rPr>
          <w:lang w:val="en-GB"/>
        </w:rPr>
        <w:br/>
        <w:t>Düsseldorf</w:t>
      </w:r>
      <w:r w:rsidRPr="00BB7576">
        <w:rPr>
          <w:lang w:val="en-GB"/>
        </w:rPr>
        <w:t xml:space="preserve">, </w:t>
      </w:r>
      <w:r w:rsidR="00BB7576" w:rsidRPr="00BB7576">
        <w:rPr>
          <w:lang w:val="en-GB"/>
        </w:rPr>
        <w:t>0</w:t>
      </w:r>
      <w:r w:rsidR="00A74467">
        <w:rPr>
          <w:lang w:val="en-GB"/>
        </w:rPr>
        <w:t>5</w:t>
      </w:r>
      <w:r w:rsidR="00BB7576" w:rsidRPr="00BB7576">
        <w:rPr>
          <w:lang w:val="en-GB"/>
        </w:rPr>
        <w:t>/09</w:t>
      </w:r>
      <w:r w:rsidR="00826AC4" w:rsidRPr="00BB7576">
        <w:rPr>
          <w:lang w:val="en-GB"/>
        </w:rPr>
        <w:t>/</w:t>
      </w:r>
      <w:r w:rsidR="00ED3BC8" w:rsidRPr="00BB7576">
        <w:rPr>
          <w:lang w:val="en-GB"/>
        </w:rPr>
        <w:t>202</w:t>
      </w:r>
      <w:r w:rsidR="00ED3BC8" w:rsidRPr="00843721">
        <w:rPr>
          <w:lang w:val="en-GB"/>
        </w:rPr>
        <w:t>4</w:t>
      </w:r>
    </w:p>
    <w:p w14:paraId="0D482CA3" w14:textId="17B98C27" w:rsidR="007B3F3B" w:rsidRPr="00843721" w:rsidRDefault="00251DF5" w:rsidP="008D62A7">
      <w:pPr>
        <w:pStyle w:val="Formatvorlage1"/>
        <w:spacing w:before="720"/>
        <w:rPr>
          <w:lang w:val="en-GB"/>
        </w:rPr>
      </w:pPr>
      <w:r w:rsidRPr="00843721">
        <w:rPr>
          <w:lang w:val="en-GB"/>
        </w:rPr>
        <w:t>EU project ALICIA creates circular economy for production lines</w:t>
      </w:r>
    </w:p>
    <w:p w14:paraId="2BE149BA" w14:textId="6E8DC559" w:rsidR="00843579" w:rsidRPr="00843721" w:rsidRDefault="00843579" w:rsidP="00843579">
      <w:pPr>
        <w:pStyle w:val="Teaser"/>
        <w:rPr>
          <w:lang w:val="en-GB"/>
        </w:rPr>
      </w:pPr>
      <w:r w:rsidRPr="00843721">
        <w:rPr>
          <w:lang w:val="en-GB"/>
        </w:rPr>
        <w:t xml:space="preserve">Circular economy meets Industry 4.0: How digital tools can shape the future of sustainable production. The EU project ALICIA aims to create a circular economy for production assets to minimise premature scrapping of machines and machine parts. </w:t>
      </w:r>
      <w:r w:rsidR="004D2352" w:rsidRPr="00843721">
        <w:rPr>
          <w:lang w:val="en-GB"/>
        </w:rPr>
        <w:t xml:space="preserve">Through the development of innovative </w:t>
      </w:r>
      <w:r w:rsidRPr="00843721">
        <w:rPr>
          <w:lang w:val="en-GB"/>
        </w:rPr>
        <w:t>digital tools, industrial companies and the used machinery market will be economically linked, allowing assets to be reused up to 100%.</w:t>
      </w:r>
    </w:p>
    <w:p w14:paraId="1CC2D5C1" w14:textId="4DE3B289" w:rsidR="00F173F4" w:rsidRPr="00843721" w:rsidRDefault="00843579" w:rsidP="00F173F4">
      <w:pPr>
        <w:rPr>
          <w:bCs/>
          <w:shd w:val="clear" w:color="auto" w:fill="FFFFFF"/>
          <w:lang w:val="en-GB"/>
        </w:rPr>
      </w:pPr>
      <w:proofErr w:type="gramStart"/>
      <w:r w:rsidRPr="00843721">
        <w:rPr>
          <w:shd w:val="clear" w:color="auto" w:fill="FFFFFF"/>
          <w:lang w:val="en-GB"/>
        </w:rPr>
        <w:t>The majority of</w:t>
      </w:r>
      <w:proofErr w:type="gramEnd"/>
      <w:r w:rsidRPr="00843721">
        <w:rPr>
          <w:shd w:val="clear" w:color="auto" w:fill="FFFFFF"/>
          <w:lang w:val="en-GB"/>
        </w:rPr>
        <w:t xml:space="preserve"> machine parts in production</w:t>
      </w:r>
      <w:r w:rsidR="00E93ABE" w:rsidRPr="00843721">
        <w:rPr>
          <w:shd w:val="clear" w:color="auto" w:fill="FFFFFF"/>
          <w:lang w:val="en-GB"/>
        </w:rPr>
        <w:t>,</w:t>
      </w:r>
      <w:r w:rsidR="00B505CA" w:rsidRPr="00843721">
        <w:rPr>
          <w:shd w:val="clear" w:color="auto" w:fill="FFFFFF"/>
          <w:lang w:val="en-GB"/>
        </w:rPr>
        <w:t xml:space="preserve"> </w:t>
      </w:r>
      <w:r w:rsidRPr="00843721">
        <w:rPr>
          <w:shd w:val="clear" w:color="auto" w:fill="FFFFFF"/>
          <w:lang w:val="en-GB"/>
        </w:rPr>
        <w:t>such as robot arms or conveyor belt</w:t>
      </w:r>
      <w:r w:rsidR="0089290B">
        <w:rPr>
          <w:shd w:val="clear" w:color="auto" w:fill="FFFFFF"/>
          <w:lang w:val="en-GB"/>
        </w:rPr>
        <w:t>s</w:t>
      </w:r>
      <w:r w:rsidR="00E93ABE" w:rsidRPr="00843721">
        <w:rPr>
          <w:shd w:val="clear" w:color="auto" w:fill="FFFFFF"/>
          <w:lang w:val="en-GB"/>
        </w:rPr>
        <w:t>,</w:t>
      </w:r>
      <w:r w:rsidR="00B505CA" w:rsidRPr="00843721">
        <w:rPr>
          <w:shd w:val="clear" w:color="auto" w:fill="FFFFFF"/>
          <w:lang w:val="en-GB"/>
        </w:rPr>
        <w:t xml:space="preserve"> </w:t>
      </w:r>
      <w:r w:rsidRPr="00843721">
        <w:rPr>
          <w:shd w:val="clear" w:color="auto" w:fill="FFFFFF"/>
          <w:lang w:val="en-GB"/>
        </w:rPr>
        <w:t xml:space="preserve">do not reach their maximum service life and are discarded prematurely. It is estimated that in the automotive industry up to 70% of production </w:t>
      </w:r>
      <w:r w:rsidR="00487233" w:rsidRPr="00843721">
        <w:rPr>
          <w:shd w:val="clear" w:color="auto" w:fill="FFFFFF"/>
          <w:lang w:val="en-GB"/>
        </w:rPr>
        <w:t>assets</w:t>
      </w:r>
      <w:r w:rsidRPr="00843721">
        <w:rPr>
          <w:shd w:val="clear" w:color="auto" w:fill="FFFFFF"/>
          <w:lang w:val="en-GB"/>
        </w:rPr>
        <w:t xml:space="preserve"> </w:t>
      </w:r>
      <w:r w:rsidR="00487233" w:rsidRPr="00843721">
        <w:rPr>
          <w:shd w:val="clear" w:color="auto" w:fill="FFFFFF"/>
          <w:lang w:val="en-GB"/>
        </w:rPr>
        <w:t>are taken out of operation before the end of their lifespan, are scrapped or at best sold as spare parts</w:t>
      </w:r>
      <w:r w:rsidRPr="00843721">
        <w:rPr>
          <w:shd w:val="clear" w:color="auto" w:fill="FFFFFF"/>
          <w:lang w:val="en-GB"/>
        </w:rPr>
        <w:t xml:space="preserve">. This is not only uneconomical, but also unsustainable. </w:t>
      </w:r>
      <w:r w:rsidR="00F173F4" w:rsidRPr="00843721">
        <w:rPr>
          <w:bCs/>
          <w:shd w:val="clear" w:color="auto" w:fill="FFFFFF"/>
          <w:lang w:val="en-GB"/>
        </w:rPr>
        <w:t>This is an issue that needs to be addressed as part of the European Green Deal</w:t>
      </w:r>
      <w:r w:rsidR="004A446F" w:rsidRPr="00843721">
        <w:rPr>
          <w:bCs/>
          <w:shd w:val="clear" w:color="auto" w:fill="FFFFFF"/>
          <w:lang w:val="en-GB"/>
        </w:rPr>
        <w:t>’</w:t>
      </w:r>
      <w:r w:rsidR="00F173F4" w:rsidRPr="00843721">
        <w:rPr>
          <w:bCs/>
          <w:shd w:val="clear" w:color="auto" w:fill="FFFFFF"/>
          <w:lang w:val="en-GB"/>
        </w:rPr>
        <w:t>s aim to achieve climate neutrality by 2050.</w:t>
      </w:r>
    </w:p>
    <w:p w14:paraId="43186814" w14:textId="5A60EDC4" w:rsidR="00F41ED9" w:rsidRPr="00843721" w:rsidRDefault="00F173F4" w:rsidP="00F41ED9">
      <w:pPr>
        <w:pStyle w:val="Formatvorlage2"/>
        <w:rPr>
          <w:lang w:val="en-GB"/>
        </w:rPr>
      </w:pPr>
      <w:r w:rsidRPr="00843721">
        <w:rPr>
          <w:lang w:val="en-GB"/>
        </w:rPr>
        <w:t xml:space="preserve">EU project ALICIA creates circular economy for production </w:t>
      </w:r>
      <w:r w:rsidR="009F32F8" w:rsidRPr="00843721">
        <w:rPr>
          <w:lang w:val="en-GB"/>
        </w:rPr>
        <w:t>resources</w:t>
      </w:r>
    </w:p>
    <w:p w14:paraId="44B894BA" w14:textId="464F0C68" w:rsidR="004C7801" w:rsidRPr="00843721" w:rsidRDefault="00E02FD0" w:rsidP="00E02FD0">
      <w:pPr>
        <w:rPr>
          <w:lang w:val="en-GB"/>
        </w:rPr>
      </w:pPr>
      <w:r w:rsidRPr="00843721">
        <w:rPr>
          <w:lang w:val="en-GB"/>
        </w:rPr>
        <w:t xml:space="preserve">If there were a circular economy for </w:t>
      </w:r>
      <w:r w:rsidR="004C7801" w:rsidRPr="00843721">
        <w:rPr>
          <w:lang w:val="en-GB"/>
        </w:rPr>
        <w:t>manufacturing equipment</w:t>
      </w:r>
      <w:r w:rsidRPr="00843721">
        <w:rPr>
          <w:lang w:val="en-GB"/>
        </w:rPr>
        <w:t xml:space="preserve">, a so-called </w:t>
      </w:r>
      <w:r w:rsidRPr="00843721">
        <w:rPr>
          <w:b/>
          <w:bCs/>
          <w:lang w:val="en-GB"/>
        </w:rPr>
        <w:t>Circular Manufacturing Ecosystem (CME)</w:t>
      </w:r>
      <w:r w:rsidRPr="00843721">
        <w:rPr>
          <w:lang w:val="en-GB"/>
        </w:rPr>
        <w:t xml:space="preserve">, money and resources could be saved. </w:t>
      </w:r>
      <w:r w:rsidR="004C7801" w:rsidRPr="00843721">
        <w:rPr>
          <w:lang w:val="en-GB"/>
        </w:rPr>
        <w:t>However, there is currently no efficient connection between the industrial companies</w:t>
      </w:r>
      <w:r w:rsidR="00E531A3">
        <w:rPr>
          <w:lang w:val="en-GB"/>
        </w:rPr>
        <w:t>,</w:t>
      </w:r>
      <w:r w:rsidR="004C7801" w:rsidRPr="00843721">
        <w:rPr>
          <w:lang w:val="en-GB"/>
        </w:rPr>
        <w:t xml:space="preserve"> on one hand</w:t>
      </w:r>
      <w:r w:rsidR="00E531A3">
        <w:rPr>
          <w:lang w:val="en-GB"/>
        </w:rPr>
        <w:t>,</w:t>
      </w:r>
      <w:r w:rsidR="004C7801" w:rsidRPr="00843721">
        <w:rPr>
          <w:lang w:val="en-GB"/>
        </w:rPr>
        <w:t xml:space="preserve"> and the used machinery market</w:t>
      </w:r>
      <w:r w:rsidR="00E531A3">
        <w:rPr>
          <w:lang w:val="en-GB"/>
        </w:rPr>
        <w:t>,</w:t>
      </w:r>
      <w:r w:rsidR="004C7801" w:rsidRPr="00843721">
        <w:rPr>
          <w:lang w:val="en-GB"/>
        </w:rPr>
        <w:t xml:space="preserve"> on the other hand</w:t>
      </w:r>
      <w:r w:rsidR="00265F1D" w:rsidRPr="00843721">
        <w:rPr>
          <w:lang w:val="en-GB"/>
        </w:rPr>
        <w:t>, so</w:t>
      </w:r>
      <w:r w:rsidR="004C7801" w:rsidRPr="00843721">
        <w:rPr>
          <w:lang w:val="en-GB"/>
        </w:rPr>
        <w:t xml:space="preserve"> that sellers and buyers can trade </w:t>
      </w:r>
      <w:r w:rsidR="009F32F8" w:rsidRPr="00843721">
        <w:rPr>
          <w:lang w:val="en-GB"/>
        </w:rPr>
        <w:t xml:space="preserve">these </w:t>
      </w:r>
      <w:r w:rsidR="004C7801" w:rsidRPr="00843721">
        <w:rPr>
          <w:lang w:val="en-GB"/>
        </w:rPr>
        <w:t>machines and machine parts.</w:t>
      </w:r>
    </w:p>
    <w:p w14:paraId="18AF7EA2" w14:textId="2E4B7CE6" w:rsidR="00E02FD0" w:rsidRPr="00843721" w:rsidRDefault="00E02FD0" w:rsidP="00E02FD0">
      <w:pPr>
        <w:rPr>
          <w:lang w:val="en-GB"/>
        </w:rPr>
      </w:pPr>
      <w:r w:rsidRPr="00843721">
        <w:rPr>
          <w:lang w:val="en-GB"/>
        </w:rPr>
        <w:t xml:space="preserve">This is now being changed in the EU project </w:t>
      </w:r>
      <w:hyperlink r:id="rId7" w:history="1">
        <w:r w:rsidRPr="00331580">
          <w:rPr>
            <w:rStyle w:val="Hyperlink"/>
            <w:lang w:val="en-GB"/>
          </w:rPr>
          <w:t>ALICIA</w:t>
        </w:r>
      </w:hyperlink>
      <w:r w:rsidRPr="00843721">
        <w:rPr>
          <w:lang w:val="en-GB"/>
        </w:rPr>
        <w:t xml:space="preserve">. ALICIA stands for </w:t>
      </w:r>
      <w:r w:rsidRPr="00843721">
        <w:rPr>
          <w:b/>
          <w:bCs/>
          <w:lang w:val="en-GB"/>
        </w:rPr>
        <w:t>a</w:t>
      </w:r>
      <w:r w:rsidRPr="00843721">
        <w:rPr>
          <w:lang w:val="en-GB"/>
        </w:rPr>
        <w:t xml:space="preserve">ssembly </w:t>
      </w:r>
      <w:r w:rsidRPr="00843721">
        <w:rPr>
          <w:b/>
          <w:bCs/>
          <w:lang w:val="en-GB"/>
        </w:rPr>
        <w:t>l</w:t>
      </w:r>
      <w:r w:rsidRPr="00843721">
        <w:rPr>
          <w:lang w:val="en-GB"/>
        </w:rPr>
        <w:t xml:space="preserve">ines in </w:t>
      </w:r>
      <w:r w:rsidRPr="00843721">
        <w:rPr>
          <w:b/>
          <w:bCs/>
          <w:lang w:val="en-GB"/>
        </w:rPr>
        <w:t>ci</w:t>
      </w:r>
      <w:r w:rsidRPr="00843721">
        <w:rPr>
          <w:lang w:val="en-GB"/>
        </w:rPr>
        <w:t>rcul</w:t>
      </w:r>
      <w:r w:rsidRPr="00843721">
        <w:rPr>
          <w:b/>
          <w:bCs/>
          <w:lang w:val="en-GB"/>
        </w:rPr>
        <w:t>a</w:t>
      </w:r>
      <w:r w:rsidRPr="00843721">
        <w:rPr>
          <w:lang w:val="en-GB"/>
        </w:rPr>
        <w:t xml:space="preserve">tion. </w:t>
      </w:r>
      <w:r w:rsidR="00F975C5" w:rsidRPr="00843721">
        <w:rPr>
          <w:lang w:val="en-GB"/>
        </w:rPr>
        <w:t>Within three years, tw</w:t>
      </w:r>
      <w:r w:rsidRPr="00843721">
        <w:rPr>
          <w:lang w:val="en-GB"/>
        </w:rPr>
        <w:t xml:space="preserve">elve partners from research and industry are developing </w:t>
      </w:r>
      <w:r w:rsidR="00A83664" w:rsidRPr="00843721">
        <w:rPr>
          <w:lang w:val="en-GB"/>
        </w:rPr>
        <w:t>different</w:t>
      </w:r>
      <w:r w:rsidR="009F32F8" w:rsidRPr="00843721">
        <w:rPr>
          <w:lang w:val="en-GB"/>
        </w:rPr>
        <w:t xml:space="preserve"> </w:t>
      </w:r>
      <w:r w:rsidRPr="00843721">
        <w:rPr>
          <w:lang w:val="en-GB"/>
        </w:rPr>
        <w:t>smart, digital tools for the sustainable use of production resources. The project is coordinated by the Technical University of Munich (TUM).</w:t>
      </w:r>
    </w:p>
    <w:p w14:paraId="3789AAD1" w14:textId="2E35C6D5" w:rsidR="004207A0" w:rsidRDefault="009F32F8" w:rsidP="00E02FD0">
      <w:pPr>
        <w:rPr>
          <w:lang w:val="en-GB"/>
        </w:rPr>
      </w:pPr>
      <w:r w:rsidRPr="00843721">
        <w:rPr>
          <w:lang w:val="en-GB"/>
        </w:rPr>
        <w:t>By developing innovative digital tools, the project aims to establish efficient economic connections between industrial players and the used machinery market. This strategic linkage enables assets to be reused up to 100%, thereby promoting sustainability and resource optimi</w:t>
      </w:r>
      <w:r w:rsidR="00153052" w:rsidRPr="00843721">
        <w:rPr>
          <w:lang w:val="en-GB"/>
        </w:rPr>
        <w:t>s</w:t>
      </w:r>
      <w:r w:rsidRPr="00843721">
        <w:rPr>
          <w:lang w:val="en-GB"/>
        </w:rPr>
        <w:t>ation.</w:t>
      </w:r>
      <w:r w:rsidR="00153052" w:rsidRPr="00843721">
        <w:rPr>
          <w:lang w:val="en-GB"/>
        </w:rPr>
        <w:t xml:space="preserve"> </w:t>
      </w:r>
      <w:r w:rsidR="00E02FD0" w:rsidRPr="00843721">
        <w:rPr>
          <w:lang w:val="en-GB"/>
        </w:rPr>
        <w:t>Through th</w:t>
      </w:r>
      <w:r w:rsidR="004207A0" w:rsidRPr="00843721">
        <w:rPr>
          <w:lang w:val="en-GB"/>
        </w:rPr>
        <w:t>ese</w:t>
      </w:r>
      <w:r w:rsidR="00E02FD0" w:rsidRPr="00843721">
        <w:rPr>
          <w:lang w:val="en-GB"/>
        </w:rPr>
        <w:t xml:space="preserve"> digital tools, a new type of circular economy</w:t>
      </w:r>
      <w:r w:rsidR="007339F7" w:rsidRPr="00843721">
        <w:rPr>
          <w:lang w:val="en-GB"/>
        </w:rPr>
        <w:t xml:space="preserve"> –</w:t>
      </w:r>
      <w:r w:rsidR="00E02FD0" w:rsidRPr="00843721">
        <w:rPr>
          <w:lang w:val="en-GB"/>
        </w:rPr>
        <w:t xml:space="preserve"> the CME</w:t>
      </w:r>
      <w:r w:rsidR="00BF4DBB">
        <w:rPr>
          <w:lang w:val="en-GB"/>
        </w:rPr>
        <w:t> </w:t>
      </w:r>
      <w:r w:rsidR="007339F7" w:rsidRPr="00843721">
        <w:rPr>
          <w:lang w:val="en-GB"/>
        </w:rPr>
        <w:t>–</w:t>
      </w:r>
      <w:r w:rsidR="00E02FD0" w:rsidRPr="00843721">
        <w:rPr>
          <w:lang w:val="en-GB"/>
        </w:rPr>
        <w:t xml:space="preserve"> will be created.</w:t>
      </w:r>
    </w:p>
    <w:p w14:paraId="13BA161D" w14:textId="17619A02" w:rsidR="00693372" w:rsidRPr="00693372" w:rsidRDefault="00AA4AF5" w:rsidP="00693372">
      <w:pPr>
        <w:rPr>
          <w:lang w:val="en-GB"/>
        </w:rPr>
      </w:pPr>
      <w:r w:rsidRPr="00843721">
        <w:rPr>
          <w:b/>
          <w:bCs/>
          <w:lang w:val="en-GB"/>
        </w:rPr>
        <w:t xml:space="preserve">ALICIA’s </w:t>
      </w:r>
      <w:r w:rsidR="00E02FD0" w:rsidRPr="00843721">
        <w:rPr>
          <w:b/>
          <w:bCs/>
          <w:lang w:val="en-GB"/>
        </w:rPr>
        <w:t>vision:</w:t>
      </w:r>
      <w:r w:rsidR="00E02FD0" w:rsidRPr="00843721">
        <w:rPr>
          <w:lang w:val="en-GB"/>
        </w:rPr>
        <w:t xml:space="preserve"> In five to ten years, production resources, such as entire production lines, individual machines and spare parts, will be traded and reused among individual factories in Europe until their </w:t>
      </w:r>
      <w:r w:rsidR="00B93420" w:rsidRPr="00843721">
        <w:rPr>
          <w:lang w:val="en-GB"/>
        </w:rPr>
        <w:t>life cycle is maximally exhausted</w:t>
      </w:r>
      <w:r w:rsidR="00E02FD0" w:rsidRPr="00843721">
        <w:rPr>
          <w:lang w:val="en-GB"/>
        </w:rPr>
        <w:t>.</w:t>
      </w:r>
      <w:r w:rsidR="00693372" w:rsidRPr="00BF4DBB">
        <w:rPr>
          <w:lang w:val="en-US"/>
        </w:rPr>
        <w:t xml:space="preserve"> </w:t>
      </w:r>
      <w:r w:rsidR="00693372" w:rsidRPr="00693372">
        <w:rPr>
          <w:lang w:val="en-GB"/>
        </w:rPr>
        <w:t xml:space="preserve">The ambition of ALICIA online platform </w:t>
      </w:r>
      <w:r w:rsidR="00693372">
        <w:rPr>
          <w:lang w:val="en-GB"/>
        </w:rPr>
        <w:t>is to</w:t>
      </w:r>
      <w:r w:rsidR="00693372" w:rsidRPr="00693372">
        <w:rPr>
          <w:lang w:val="en-GB"/>
        </w:rPr>
        <w:t xml:space="preserve"> connect production resource buyers with suppliers, and additionally enhance it with a service provision layer, allowing for example SMEs providing remanufacturing services or </w:t>
      </w:r>
      <w:r w:rsidR="00693372" w:rsidRPr="00693372">
        <w:rPr>
          <w:lang w:val="en-GB"/>
        </w:rPr>
        <w:lastRenderedPageBreak/>
        <w:t>companies specialised in recycling to offer their services to factory owners</w:t>
      </w:r>
      <w:r w:rsidR="00693372">
        <w:rPr>
          <w:lang w:val="en-GB"/>
        </w:rPr>
        <w:t>.</w:t>
      </w:r>
      <w:r w:rsidR="00D20337">
        <w:rPr>
          <w:lang w:val="en-GB"/>
        </w:rPr>
        <w:t xml:space="preserve"> The platform is reinforced by the inclusion of a range of innovative digital tools that </w:t>
      </w:r>
      <w:r w:rsidR="00D20337" w:rsidRPr="00D20337">
        <w:rPr>
          <w:lang w:val="en-GB"/>
        </w:rPr>
        <w:t>aim to simplify the process of identifying and selecting appropriate second-hand assembly equipment for new production lines and enable this second-hand equipment to be integrated into state-of-the-art assembly systems.</w:t>
      </w:r>
      <w:r w:rsidR="00693372" w:rsidRPr="00693372">
        <w:rPr>
          <w:lang w:val="en-GB"/>
        </w:rPr>
        <w:t xml:space="preserve"> </w:t>
      </w:r>
    </w:p>
    <w:p w14:paraId="350C968D" w14:textId="7FF2E809" w:rsidR="00947A7A" w:rsidRPr="00843721" w:rsidRDefault="00A83664" w:rsidP="00947A7A">
      <w:pPr>
        <w:pStyle w:val="Formatvorlage2"/>
        <w:rPr>
          <w:lang w:val="en-GB"/>
        </w:rPr>
      </w:pPr>
      <w:r w:rsidRPr="00843721">
        <w:rPr>
          <w:lang w:val="en-GB"/>
        </w:rPr>
        <w:t xml:space="preserve">A set of integrated </w:t>
      </w:r>
      <w:r w:rsidR="00947A7A" w:rsidRPr="00843721">
        <w:rPr>
          <w:lang w:val="en-GB"/>
        </w:rPr>
        <w:t>digital tools close the CME</w:t>
      </w:r>
    </w:p>
    <w:p w14:paraId="737A6500" w14:textId="692D002E" w:rsidR="00E11074" w:rsidRPr="00843721" w:rsidRDefault="00E077AA" w:rsidP="00947A7A">
      <w:pPr>
        <w:rPr>
          <w:lang w:val="en-GB"/>
        </w:rPr>
      </w:pPr>
      <w:r w:rsidRPr="00843721">
        <w:rPr>
          <w:bCs/>
          <w:lang w:val="en-GB"/>
        </w:rPr>
        <w:t>A</w:t>
      </w:r>
      <w:r w:rsidR="00947A7A" w:rsidRPr="00843721">
        <w:rPr>
          <w:bCs/>
          <w:lang w:val="en-GB"/>
        </w:rPr>
        <w:t xml:space="preserve"> factory owner or manager needs a new production plant. With the help of a </w:t>
      </w:r>
      <w:r w:rsidR="00947A7A" w:rsidRPr="00843721">
        <w:rPr>
          <w:b/>
          <w:lang w:val="en-GB"/>
        </w:rPr>
        <w:t>machine-readable ontology</w:t>
      </w:r>
      <w:r w:rsidR="00947A7A" w:rsidRPr="00843721">
        <w:rPr>
          <w:bCs/>
          <w:lang w:val="en-GB"/>
        </w:rPr>
        <w:t xml:space="preserve">, </w:t>
      </w:r>
      <w:r w:rsidR="007E1FCF" w:rsidRPr="00843721">
        <w:rPr>
          <w:bCs/>
          <w:lang w:val="en-GB"/>
        </w:rPr>
        <w:t>his</w:t>
      </w:r>
      <w:r w:rsidR="00947A7A" w:rsidRPr="00843721">
        <w:rPr>
          <w:bCs/>
          <w:lang w:val="en-GB"/>
        </w:rPr>
        <w:t xml:space="preserve"> requirements for a second-hand plant are mapped digitally. In addition to production-related factors, social, economic and environmental aspects are also </w:t>
      </w:r>
      <w:proofErr w:type="gramStart"/>
      <w:r w:rsidR="00947A7A" w:rsidRPr="00843721">
        <w:rPr>
          <w:bCs/>
          <w:lang w:val="en-GB"/>
        </w:rPr>
        <w:t>taken into account</w:t>
      </w:r>
      <w:proofErr w:type="gramEnd"/>
      <w:r w:rsidR="00947A7A" w:rsidRPr="00843721">
        <w:rPr>
          <w:bCs/>
          <w:lang w:val="en-GB"/>
        </w:rPr>
        <w:t xml:space="preserve">. </w:t>
      </w:r>
      <w:r w:rsidR="00957F9F" w:rsidRPr="00843721">
        <w:rPr>
          <w:rStyle w:val="ui-provider"/>
          <w:lang w:val="en-GB"/>
        </w:rPr>
        <w:t>After all, if the employees cannot work with the purchased machine or its remaining service life is not economical</w:t>
      </w:r>
      <w:r w:rsidR="00E11074" w:rsidRPr="00843721">
        <w:rPr>
          <w:bCs/>
          <w:lang w:val="en-GB"/>
        </w:rPr>
        <w:t>, buying second-hand makes little sense.</w:t>
      </w:r>
      <w:r w:rsidR="00541D8B" w:rsidRPr="00843721">
        <w:rPr>
          <w:bCs/>
          <w:lang w:val="en-GB"/>
        </w:rPr>
        <w:t xml:space="preserve"> </w:t>
      </w:r>
      <w:r w:rsidR="00541D8B" w:rsidRPr="00843721">
        <w:rPr>
          <w:lang w:val="en-GB"/>
        </w:rPr>
        <w:t>Through a human-centric approach, the project aims to provide re-skilling and up-skilling of workers</w:t>
      </w:r>
      <w:r w:rsidR="00541D8B" w:rsidRPr="00843721">
        <w:rPr>
          <w:bCs/>
          <w:lang w:val="en-GB"/>
        </w:rPr>
        <w:t>. Furthermore, machine-readable ontology intends to ensure equal opportunities for women to engage in and benefit from the circular economy model, thereby advancing gender equality and fostering diversity in industrial settings.</w:t>
      </w:r>
    </w:p>
    <w:p w14:paraId="09DB81D1" w14:textId="6D9DF031" w:rsidR="00510BBC" w:rsidRPr="00843721" w:rsidRDefault="00947A7A" w:rsidP="001D30FC">
      <w:pPr>
        <w:rPr>
          <w:bCs/>
          <w:lang w:val="en-GB"/>
        </w:rPr>
      </w:pPr>
      <w:r w:rsidRPr="00843721">
        <w:rPr>
          <w:bCs/>
          <w:lang w:val="en-GB"/>
        </w:rPr>
        <w:t xml:space="preserve">The </w:t>
      </w:r>
      <w:r w:rsidRPr="00843721">
        <w:rPr>
          <w:b/>
          <w:lang w:val="en-GB"/>
        </w:rPr>
        <w:t>Online Marketplace</w:t>
      </w:r>
      <w:r w:rsidRPr="00843721">
        <w:rPr>
          <w:bCs/>
          <w:lang w:val="en-GB"/>
        </w:rPr>
        <w:t xml:space="preserve"> connects the players in the </w:t>
      </w:r>
      <w:r w:rsidR="007C32FD" w:rsidRPr="00843721">
        <w:rPr>
          <w:bCs/>
          <w:lang w:val="en-GB"/>
        </w:rPr>
        <w:t>s</w:t>
      </w:r>
      <w:r w:rsidRPr="00843721">
        <w:rPr>
          <w:bCs/>
          <w:lang w:val="en-GB"/>
        </w:rPr>
        <w:t>econd-</w:t>
      </w:r>
      <w:r w:rsidR="007C32FD" w:rsidRPr="00843721">
        <w:rPr>
          <w:bCs/>
          <w:lang w:val="en-GB"/>
        </w:rPr>
        <w:t>h</w:t>
      </w:r>
      <w:r w:rsidRPr="00843721">
        <w:rPr>
          <w:bCs/>
          <w:lang w:val="en-GB"/>
        </w:rPr>
        <w:t>and business</w:t>
      </w:r>
      <w:r w:rsidR="00860A6A">
        <w:rPr>
          <w:bCs/>
          <w:lang w:val="en-GB"/>
        </w:rPr>
        <w:t xml:space="preserve"> </w:t>
      </w:r>
      <w:proofErr w:type="gramStart"/>
      <w:r w:rsidR="00860A6A">
        <w:rPr>
          <w:bCs/>
          <w:lang w:val="en-GB"/>
        </w:rPr>
        <w:t>and also</w:t>
      </w:r>
      <w:proofErr w:type="gramEnd"/>
      <w:r w:rsidR="00860A6A">
        <w:rPr>
          <w:bCs/>
          <w:lang w:val="en-GB"/>
        </w:rPr>
        <w:t xml:space="preserve"> welcomes other types of users</w:t>
      </w:r>
      <w:r w:rsidRPr="00843721">
        <w:rPr>
          <w:bCs/>
          <w:lang w:val="en-GB"/>
        </w:rPr>
        <w:t xml:space="preserve">. This includes not only buyers and sellers as well as second-hand machinery dealers, but also service providers in the field of remanufacturing or recycling. </w:t>
      </w:r>
      <w:r w:rsidR="00A83664" w:rsidRPr="00843721">
        <w:rPr>
          <w:bCs/>
          <w:lang w:val="en-GB"/>
        </w:rPr>
        <w:t xml:space="preserve">The Marketplace is used in the CME both to find a suitable machine for the customer as well as to offer the customer’s depreciated machines to other factories. </w:t>
      </w:r>
      <w:r w:rsidRPr="00843721">
        <w:rPr>
          <w:bCs/>
          <w:lang w:val="en-GB"/>
        </w:rPr>
        <w:t xml:space="preserve">An already existing online marketplace, the </w:t>
      </w:r>
      <w:hyperlink r:id="rId8" w:history="1">
        <w:r w:rsidR="00BF4DBB" w:rsidRPr="00331580">
          <w:rPr>
            <w:rStyle w:val="Hyperlink"/>
            <w:bCs/>
            <w:lang w:val="en-GB"/>
          </w:rPr>
          <w:t>Market 4.0</w:t>
        </w:r>
      </w:hyperlink>
      <w:r w:rsidR="00BF4DBB">
        <w:rPr>
          <w:bCs/>
          <w:lang w:val="en-GB"/>
        </w:rPr>
        <w:t xml:space="preserve">, </w:t>
      </w:r>
      <w:r w:rsidRPr="00843721">
        <w:rPr>
          <w:bCs/>
          <w:lang w:val="en-GB"/>
        </w:rPr>
        <w:t xml:space="preserve">will be expanded </w:t>
      </w:r>
      <w:r w:rsidR="00957F9F" w:rsidRPr="00843721">
        <w:rPr>
          <w:bCs/>
          <w:lang w:val="en-GB"/>
        </w:rPr>
        <w:t xml:space="preserve">during </w:t>
      </w:r>
      <w:r w:rsidRPr="00843721">
        <w:rPr>
          <w:bCs/>
          <w:lang w:val="en-GB"/>
        </w:rPr>
        <w:t xml:space="preserve">the project with the real data of the industrial auction house for </w:t>
      </w:r>
      <w:r w:rsidR="00957F9F" w:rsidRPr="00843721">
        <w:rPr>
          <w:bCs/>
          <w:lang w:val="en-GB"/>
        </w:rPr>
        <w:t>used</w:t>
      </w:r>
      <w:r w:rsidRPr="00843721">
        <w:rPr>
          <w:bCs/>
          <w:lang w:val="en-GB"/>
        </w:rPr>
        <w:t xml:space="preserve"> machinery </w:t>
      </w:r>
      <w:hyperlink r:id="rId9" w:history="1">
        <w:r w:rsidRPr="00843721">
          <w:rPr>
            <w:rStyle w:val="Hyperlink"/>
            <w:bCs/>
            <w:lang w:val="en-GB"/>
          </w:rPr>
          <w:t>Surplex</w:t>
        </w:r>
      </w:hyperlink>
      <w:r w:rsidRPr="00843721">
        <w:rPr>
          <w:bCs/>
          <w:lang w:val="en-GB"/>
        </w:rPr>
        <w:t>.</w:t>
      </w:r>
      <w:r w:rsidR="00510BBC" w:rsidRPr="00843721">
        <w:rPr>
          <w:bCs/>
          <w:lang w:val="en-GB"/>
        </w:rPr>
        <w:t xml:space="preserve"> Surplex will act as a hub and will facilitate the matchmaking process between incumbent factory assets and second-hand equipment. Apart from its own database of used assets, it will provide the needed know-how of a similar platform for sales of these assets, including its data structures and internal processes.</w:t>
      </w:r>
    </w:p>
    <w:p w14:paraId="5D909301" w14:textId="200461FF" w:rsidR="007946C3" w:rsidRDefault="007946C3" w:rsidP="007946C3">
      <w:pPr>
        <w:rPr>
          <w:bCs/>
          <w:lang w:val="en-GB"/>
        </w:rPr>
      </w:pPr>
      <w:r w:rsidRPr="00843721">
        <w:rPr>
          <w:bCs/>
          <w:lang w:val="en-GB"/>
        </w:rPr>
        <w:t xml:space="preserve">An </w:t>
      </w:r>
      <w:r w:rsidRPr="00843721">
        <w:rPr>
          <w:b/>
          <w:lang w:val="en-GB"/>
        </w:rPr>
        <w:t xml:space="preserve">AI </w:t>
      </w:r>
      <w:r w:rsidR="006942FC" w:rsidRPr="00843721">
        <w:rPr>
          <w:b/>
          <w:lang w:val="en-GB"/>
        </w:rPr>
        <w:t>m</w:t>
      </w:r>
      <w:r w:rsidRPr="00843721">
        <w:rPr>
          <w:b/>
          <w:lang w:val="en-GB"/>
        </w:rPr>
        <w:t xml:space="preserve">atchmaking </w:t>
      </w:r>
      <w:r w:rsidR="006942FC" w:rsidRPr="00843721">
        <w:rPr>
          <w:b/>
          <w:lang w:val="en-GB"/>
        </w:rPr>
        <w:t>e</w:t>
      </w:r>
      <w:r w:rsidRPr="00843721">
        <w:rPr>
          <w:b/>
          <w:lang w:val="en-GB"/>
        </w:rPr>
        <w:t>ngine</w:t>
      </w:r>
      <w:r w:rsidRPr="00843721">
        <w:rPr>
          <w:bCs/>
          <w:lang w:val="en-GB"/>
        </w:rPr>
        <w:t xml:space="preserve"> compares the offer on the Marketplace,</w:t>
      </w:r>
      <w:r w:rsidR="002345E1" w:rsidRPr="00843721">
        <w:rPr>
          <w:bCs/>
          <w:lang w:val="en-GB"/>
        </w:rPr>
        <w:t xml:space="preserve"> </w:t>
      </w:r>
      <w:r w:rsidRPr="00843721">
        <w:rPr>
          <w:bCs/>
          <w:lang w:val="en-GB"/>
        </w:rPr>
        <w:t xml:space="preserve">from </w:t>
      </w:r>
      <w:r w:rsidR="006942FC" w:rsidRPr="00843721">
        <w:rPr>
          <w:bCs/>
          <w:lang w:val="en-GB"/>
        </w:rPr>
        <w:t xml:space="preserve">available </w:t>
      </w:r>
      <w:r w:rsidRPr="00843721">
        <w:rPr>
          <w:bCs/>
          <w:lang w:val="en-GB"/>
        </w:rPr>
        <w:t>factory-internal production machines</w:t>
      </w:r>
      <w:r w:rsidR="00860A6A">
        <w:rPr>
          <w:bCs/>
          <w:lang w:val="en-GB"/>
        </w:rPr>
        <w:t xml:space="preserve">, other second-hand assets </w:t>
      </w:r>
      <w:r w:rsidR="002345E1" w:rsidRPr="00843721">
        <w:rPr>
          <w:bCs/>
          <w:lang w:val="en-GB"/>
        </w:rPr>
        <w:t>and, if necessary, from potential new</w:t>
      </w:r>
      <w:r w:rsidR="00E7016A">
        <w:rPr>
          <w:bCs/>
          <w:lang w:val="en-GB"/>
        </w:rPr>
        <w:t>-</w:t>
      </w:r>
      <w:r w:rsidR="002345E1" w:rsidRPr="00843721">
        <w:rPr>
          <w:bCs/>
          <w:lang w:val="en-GB"/>
        </w:rPr>
        <w:t>buil</w:t>
      </w:r>
      <w:r w:rsidR="00E7016A">
        <w:rPr>
          <w:bCs/>
          <w:lang w:val="en-GB"/>
        </w:rPr>
        <w:t>d</w:t>
      </w:r>
      <w:r w:rsidR="002345E1" w:rsidRPr="00843721">
        <w:rPr>
          <w:bCs/>
          <w:lang w:val="en-GB"/>
        </w:rPr>
        <w:t xml:space="preserve">s (to fill-in the gaps in terms of assembly line design that can’t be covered with second-hand assets), </w:t>
      </w:r>
      <w:r w:rsidRPr="00843721">
        <w:rPr>
          <w:bCs/>
          <w:lang w:val="en-GB"/>
        </w:rPr>
        <w:t>with the customer</w:t>
      </w:r>
      <w:r w:rsidR="004A446F" w:rsidRPr="00843721">
        <w:rPr>
          <w:bCs/>
          <w:lang w:val="en-GB"/>
        </w:rPr>
        <w:t>’</w:t>
      </w:r>
      <w:r w:rsidRPr="00843721">
        <w:rPr>
          <w:bCs/>
          <w:lang w:val="en-GB"/>
        </w:rPr>
        <w:t>s requirements in the machine-readable ontology</w:t>
      </w:r>
      <w:r w:rsidR="002345E1" w:rsidRPr="00843721">
        <w:rPr>
          <w:bCs/>
          <w:lang w:val="en-GB"/>
        </w:rPr>
        <w:t xml:space="preserve"> and selects the best combination of resources for the desired assembly line</w:t>
      </w:r>
      <w:r w:rsidR="00EE06FF" w:rsidRPr="00843721">
        <w:rPr>
          <w:bCs/>
          <w:lang w:val="en-GB"/>
        </w:rPr>
        <w:t>.</w:t>
      </w:r>
    </w:p>
    <w:p w14:paraId="399D58BE" w14:textId="5B57D678" w:rsidR="00516B1B" w:rsidRPr="00843721" w:rsidRDefault="00516B1B" w:rsidP="007946C3">
      <w:pPr>
        <w:rPr>
          <w:bCs/>
          <w:lang w:val="en-GB"/>
        </w:rPr>
      </w:pPr>
      <w:r w:rsidRPr="00516B1B">
        <w:rPr>
          <w:bCs/>
          <w:lang w:val="en-GB"/>
        </w:rPr>
        <w:t xml:space="preserve">To convince the factory owners, a </w:t>
      </w:r>
      <w:r w:rsidRPr="00516B1B">
        <w:rPr>
          <w:b/>
          <w:lang w:val="en-GB"/>
        </w:rPr>
        <w:t>Digital Shadow (DS)</w:t>
      </w:r>
      <w:r w:rsidRPr="00516B1B">
        <w:rPr>
          <w:bCs/>
          <w:lang w:val="en-GB"/>
        </w:rPr>
        <w:t xml:space="preserve"> of the production plant matched with their requirements </w:t>
      </w:r>
      <w:r w:rsidR="00860A6A">
        <w:rPr>
          <w:bCs/>
          <w:lang w:val="en-GB"/>
        </w:rPr>
        <w:t>can be</w:t>
      </w:r>
      <w:r w:rsidR="00860A6A" w:rsidRPr="00516B1B">
        <w:rPr>
          <w:bCs/>
          <w:lang w:val="en-GB"/>
        </w:rPr>
        <w:t xml:space="preserve"> </w:t>
      </w:r>
      <w:r w:rsidRPr="00516B1B">
        <w:rPr>
          <w:bCs/>
          <w:lang w:val="en-GB"/>
        </w:rPr>
        <w:t xml:space="preserve">created. The DS is a model of a future second-hand line. ALICIA will push the state-of-the-art boundaries by developing a “semi-automatic” DS that combines data on available production resources fed automatically from the marketplace with manually fed CAD model data. This digital picture of the future line simulates the production performance by combining the data of the individual machines. Once the physical second-hand line has been built, the DS will evolve into a </w:t>
      </w:r>
      <w:r w:rsidRPr="00516B1B">
        <w:rPr>
          <w:b/>
          <w:lang w:val="en-GB"/>
        </w:rPr>
        <w:t>Digital Twin (DT)</w:t>
      </w:r>
      <w:r w:rsidRPr="00516B1B">
        <w:rPr>
          <w:bCs/>
          <w:lang w:val="en-GB"/>
        </w:rPr>
        <w:t xml:space="preserve">. In real time, the DT is </w:t>
      </w:r>
      <w:r w:rsidRPr="00516B1B">
        <w:rPr>
          <w:bCs/>
          <w:lang w:val="en-GB"/>
        </w:rPr>
        <w:lastRenderedPageBreak/>
        <w:t xml:space="preserve">fed with production data from the machine sensors and other sources. </w:t>
      </w:r>
      <w:r>
        <w:rPr>
          <w:bCs/>
          <w:lang w:val="en-GB"/>
        </w:rPr>
        <w:t>So, the</w:t>
      </w:r>
      <w:r w:rsidRPr="00516B1B">
        <w:rPr>
          <w:bCs/>
          <w:lang w:val="en-GB"/>
        </w:rPr>
        <w:t xml:space="preserve"> DT is the virtual image of a real system, such as the production line</w:t>
      </w:r>
      <w:r>
        <w:rPr>
          <w:bCs/>
          <w:lang w:val="en-GB"/>
        </w:rPr>
        <w:t>.</w:t>
      </w:r>
    </w:p>
    <w:p w14:paraId="625B6783" w14:textId="7C13088E" w:rsidR="008F4551" w:rsidRPr="00843721" w:rsidRDefault="00D662F5" w:rsidP="00EC44F7">
      <w:pPr>
        <w:rPr>
          <w:bCs/>
          <w:lang w:val="en-GB"/>
        </w:rPr>
      </w:pPr>
      <w:r w:rsidRPr="00843721">
        <w:rPr>
          <w:bCs/>
          <w:lang w:val="en-GB"/>
        </w:rPr>
        <w:t xml:space="preserve">For a trouble-free set-up and immediate commissioning of the second-hand line, a </w:t>
      </w:r>
      <w:r w:rsidRPr="00843721">
        <w:rPr>
          <w:b/>
          <w:lang w:val="en-GB"/>
        </w:rPr>
        <w:t>Plug &amp; Produce Middleware</w:t>
      </w:r>
      <w:r w:rsidRPr="00843721">
        <w:rPr>
          <w:bCs/>
          <w:lang w:val="en-GB"/>
        </w:rPr>
        <w:t xml:space="preserve"> is used. Plug-and-produce concepts are based on the idea that each machine is equipped with an administration shell. This contains all machine data such as their properties, parameters and interfaces. In </w:t>
      </w:r>
      <w:r w:rsidRPr="00843721">
        <w:rPr>
          <w:b/>
          <w:lang w:val="en-GB"/>
        </w:rPr>
        <w:t>Industry 4.0,</w:t>
      </w:r>
      <w:r w:rsidRPr="00843721">
        <w:rPr>
          <w:bCs/>
          <w:lang w:val="en-GB"/>
        </w:rPr>
        <w:t xml:space="preserve"> all production components must be able to communicate with each other without interruption. The automatically readable documentation on the administration shell forms the basis for this. Since the manufacturing </w:t>
      </w:r>
      <w:r w:rsidR="002339FC" w:rsidRPr="00843721">
        <w:rPr>
          <w:bCs/>
          <w:lang w:val="en-GB"/>
        </w:rPr>
        <w:t>plant</w:t>
      </w:r>
      <w:r w:rsidRPr="00843721">
        <w:rPr>
          <w:bCs/>
          <w:lang w:val="en-GB"/>
        </w:rPr>
        <w:t xml:space="preserve"> </w:t>
      </w:r>
      <w:r w:rsidR="00994C2D">
        <w:rPr>
          <w:bCs/>
          <w:lang w:val="en-GB"/>
        </w:rPr>
        <w:t>can</w:t>
      </w:r>
      <w:r w:rsidR="00994C2D" w:rsidRPr="00843721">
        <w:rPr>
          <w:bCs/>
          <w:lang w:val="en-GB"/>
        </w:rPr>
        <w:t xml:space="preserve"> </w:t>
      </w:r>
      <w:r w:rsidRPr="00843721">
        <w:rPr>
          <w:bCs/>
          <w:lang w:val="en-GB"/>
        </w:rPr>
        <w:t xml:space="preserve">consist of a mixture of new and used machines from different manufacturers, the Plug &amp; Produce </w:t>
      </w:r>
      <w:r w:rsidR="002339FC" w:rsidRPr="00843721">
        <w:rPr>
          <w:bCs/>
          <w:lang w:val="en-GB"/>
        </w:rPr>
        <w:t>M</w:t>
      </w:r>
      <w:r w:rsidRPr="00843721">
        <w:rPr>
          <w:bCs/>
          <w:lang w:val="en-GB"/>
        </w:rPr>
        <w:t>iddleware</w:t>
      </w:r>
      <w:r w:rsidR="002339FC" w:rsidRPr="00843721">
        <w:rPr>
          <w:bCs/>
          <w:lang w:val="en-GB"/>
        </w:rPr>
        <w:t xml:space="preserve"> creates maximum interoperability</w:t>
      </w:r>
      <w:r w:rsidRPr="00843721">
        <w:rPr>
          <w:bCs/>
          <w:lang w:val="en-GB"/>
        </w:rPr>
        <w:t>.</w:t>
      </w:r>
    </w:p>
    <w:p w14:paraId="713FBEE3" w14:textId="57182456" w:rsidR="000E1303" w:rsidRPr="00A64EEC" w:rsidRDefault="000E1303" w:rsidP="000E1303">
      <w:pPr>
        <w:rPr>
          <w:bCs/>
          <w:lang w:val="en-GB"/>
        </w:rPr>
      </w:pPr>
      <w:r w:rsidRPr="006F7C3D">
        <w:rPr>
          <w:bCs/>
          <w:lang w:val="en-GB"/>
        </w:rPr>
        <w:t xml:space="preserve">To protect user data, ALICIA </w:t>
      </w:r>
      <w:r>
        <w:rPr>
          <w:bCs/>
          <w:lang w:val="en-GB"/>
        </w:rPr>
        <w:t xml:space="preserve">will offer also </w:t>
      </w:r>
      <w:proofErr w:type="gramStart"/>
      <w:r>
        <w:rPr>
          <w:bCs/>
          <w:lang w:val="en-GB"/>
        </w:rPr>
        <w:t>o</w:t>
      </w:r>
      <w:r w:rsidRPr="00A64EEC">
        <w:rPr>
          <w:bCs/>
          <w:lang w:val="en-GB"/>
        </w:rPr>
        <w:t>n-premise</w:t>
      </w:r>
      <w:proofErr w:type="gramEnd"/>
      <w:r w:rsidRPr="00A64EEC">
        <w:rPr>
          <w:bCs/>
          <w:lang w:val="en-GB"/>
        </w:rPr>
        <w:t xml:space="preserve"> solutions</w:t>
      </w:r>
      <w:r w:rsidR="00905C69">
        <w:rPr>
          <w:bCs/>
          <w:lang w:val="en-GB"/>
        </w:rPr>
        <w:t>, apart from cloud</w:t>
      </w:r>
      <w:r w:rsidR="00A07D1C">
        <w:rPr>
          <w:bCs/>
          <w:lang w:val="en-GB"/>
        </w:rPr>
        <w:t>-based</w:t>
      </w:r>
      <w:r w:rsidR="00693372">
        <w:rPr>
          <w:bCs/>
          <w:lang w:val="en-GB"/>
        </w:rPr>
        <w:t xml:space="preserve"> ones</w:t>
      </w:r>
      <w:r w:rsidR="00A07D1C">
        <w:rPr>
          <w:bCs/>
          <w:lang w:val="en-GB"/>
        </w:rPr>
        <w:t xml:space="preserve">, </w:t>
      </w:r>
      <w:r w:rsidR="00905C69">
        <w:rPr>
          <w:bCs/>
          <w:lang w:val="en-GB"/>
        </w:rPr>
        <w:t xml:space="preserve">that </w:t>
      </w:r>
      <w:r w:rsidRPr="00A64EEC">
        <w:rPr>
          <w:bCs/>
          <w:lang w:val="en-GB"/>
        </w:rPr>
        <w:t xml:space="preserve">allow users to fully control their data usage. </w:t>
      </w:r>
      <w:r>
        <w:rPr>
          <w:bCs/>
          <w:lang w:val="en-GB"/>
        </w:rPr>
        <w:t>The</w:t>
      </w:r>
      <w:r w:rsidRPr="00A64EEC">
        <w:rPr>
          <w:bCs/>
          <w:lang w:val="en-GB"/>
        </w:rPr>
        <w:t xml:space="preserve"> solutions</w:t>
      </w:r>
      <w:r>
        <w:rPr>
          <w:bCs/>
          <w:lang w:val="en-GB"/>
        </w:rPr>
        <w:t xml:space="preserve"> </w:t>
      </w:r>
      <w:r w:rsidRPr="00A64EEC">
        <w:rPr>
          <w:bCs/>
          <w:lang w:val="en-GB"/>
        </w:rPr>
        <w:t>can be installed and operated on a local instance</w:t>
      </w:r>
      <w:r>
        <w:rPr>
          <w:bCs/>
          <w:lang w:val="en-GB"/>
        </w:rPr>
        <w:t xml:space="preserve">, </w:t>
      </w:r>
      <w:r w:rsidR="00905C69">
        <w:rPr>
          <w:bCs/>
          <w:lang w:val="en-GB"/>
        </w:rPr>
        <w:t>at</w:t>
      </w:r>
      <w:r w:rsidR="00693372">
        <w:rPr>
          <w:bCs/>
          <w:lang w:val="en-GB"/>
        </w:rPr>
        <w:t xml:space="preserve"> internal</w:t>
      </w:r>
      <w:r w:rsidR="00905C69">
        <w:rPr>
          <w:bCs/>
          <w:lang w:val="en-GB"/>
        </w:rPr>
        <w:t xml:space="preserve"> factory level,</w:t>
      </w:r>
      <w:r>
        <w:rPr>
          <w:bCs/>
          <w:lang w:val="en-GB"/>
        </w:rPr>
        <w:t xml:space="preserve"> </w:t>
      </w:r>
      <w:r w:rsidR="00905C69">
        <w:rPr>
          <w:bCs/>
          <w:lang w:val="en-GB"/>
        </w:rPr>
        <w:t>if needed.</w:t>
      </w:r>
    </w:p>
    <w:p w14:paraId="1F43A336" w14:textId="29CE3680" w:rsidR="002339FC" w:rsidRPr="00843721" w:rsidRDefault="002339FC" w:rsidP="002339FC">
      <w:pPr>
        <w:pStyle w:val="Formatvorlage2"/>
        <w:rPr>
          <w:lang w:val="en-GB"/>
        </w:rPr>
      </w:pPr>
      <w:r w:rsidRPr="00843721">
        <w:rPr>
          <w:lang w:val="en-GB"/>
        </w:rPr>
        <w:t>What does ALICIA signify to the European industry?</w:t>
      </w:r>
    </w:p>
    <w:p w14:paraId="77B46540" w14:textId="12466174" w:rsidR="008E0908" w:rsidRPr="00843721" w:rsidRDefault="008E0908" w:rsidP="00023AE4">
      <w:pPr>
        <w:rPr>
          <w:shd w:val="clear" w:color="auto" w:fill="FFFFFF"/>
          <w:lang w:val="en-GB"/>
        </w:rPr>
      </w:pPr>
      <w:r w:rsidRPr="00843721">
        <w:rPr>
          <w:shd w:val="clear" w:color="auto" w:fill="FFFFFF"/>
          <w:lang w:val="en-GB"/>
        </w:rPr>
        <w:t xml:space="preserve">Production managers can acquire a used production line up to 40% faster and </w:t>
      </w:r>
      <w:r w:rsidR="005D0E94" w:rsidRPr="00843721">
        <w:rPr>
          <w:shd w:val="clear" w:color="auto" w:fill="FFFFFF"/>
          <w:lang w:val="en-GB"/>
        </w:rPr>
        <w:t>at least half the cost of having a new one built and installed.</w:t>
      </w:r>
      <w:r w:rsidRPr="00843721">
        <w:rPr>
          <w:shd w:val="clear" w:color="auto" w:fill="FFFFFF"/>
          <w:lang w:val="en-GB"/>
        </w:rPr>
        <w:t xml:space="preserve"> By maxim</w:t>
      </w:r>
      <w:r w:rsidR="005D0E94" w:rsidRPr="00843721">
        <w:rPr>
          <w:shd w:val="clear" w:color="auto" w:fill="FFFFFF"/>
          <w:lang w:val="en-GB"/>
        </w:rPr>
        <w:t xml:space="preserve">ising </w:t>
      </w:r>
      <w:r w:rsidRPr="00843721">
        <w:rPr>
          <w:shd w:val="clear" w:color="auto" w:fill="FFFFFF"/>
          <w:lang w:val="en-GB"/>
        </w:rPr>
        <w:t>the machine</w:t>
      </w:r>
      <w:r w:rsidR="005D0E94" w:rsidRPr="00843721">
        <w:rPr>
          <w:shd w:val="clear" w:color="auto" w:fill="FFFFFF"/>
          <w:lang w:val="en-GB"/>
        </w:rPr>
        <w:t>’</w:t>
      </w:r>
      <w:r w:rsidRPr="00843721">
        <w:rPr>
          <w:shd w:val="clear" w:color="auto" w:fill="FFFFFF"/>
          <w:lang w:val="en-GB"/>
        </w:rPr>
        <w:t xml:space="preserve">s service life, material and energy consumption can be reduced by up to 80% compared to a new machine. With the ALICIA </w:t>
      </w:r>
      <w:r w:rsidR="00FD4312" w:rsidRPr="00843721">
        <w:rPr>
          <w:shd w:val="clear" w:color="auto" w:fill="FFFFFF"/>
          <w:lang w:val="en-GB"/>
        </w:rPr>
        <w:t>CEM</w:t>
      </w:r>
      <w:r w:rsidRPr="00843721">
        <w:rPr>
          <w:shd w:val="clear" w:color="auto" w:fill="FFFFFF"/>
          <w:lang w:val="en-GB"/>
        </w:rPr>
        <w:t xml:space="preserve">, assets can be reused up to 100%. </w:t>
      </w:r>
    </w:p>
    <w:p w14:paraId="420834CB" w14:textId="1469F6E7" w:rsidR="00F36893" w:rsidRPr="00843721" w:rsidRDefault="00F36893" w:rsidP="00EE06FF">
      <w:pPr>
        <w:rPr>
          <w:shd w:val="clear" w:color="auto" w:fill="FFFFFF"/>
          <w:lang w:val="en-GB"/>
        </w:rPr>
      </w:pPr>
      <w:r w:rsidRPr="00843721">
        <w:rPr>
          <w:shd w:val="clear" w:color="auto" w:fill="FFFFFF"/>
          <w:lang w:val="en-GB"/>
        </w:rPr>
        <w:t>In conclusion, the EU project ALICIA stands at the forefront of sustainable production practices, leveraging digital innovation to create a more efficient and environmentally conscious approach to utili</w:t>
      </w:r>
      <w:r w:rsidR="001D30FC" w:rsidRPr="00843721">
        <w:rPr>
          <w:shd w:val="clear" w:color="auto" w:fill="FFFFFF"/>
          <w:lang w:val="en-GB"/>
        </w:rPr>
        <w:t>s</w:t>
      </w:r>
      <w:r w:rsidRPr="00843721">
        <w:rPr>
          <w:shd w:val="clear" w:color="auto" w:fill="FFFFFF"/>
          <w:lang w:val="en-GB"/>
        </w:rPr>
        <w:t>ing production assets. Through its strategic initiatives and collaborative efforts, ALICIA paves the way for a future where circular economy principles drive the evolution of the manufacturing industry towards greater sustainability and resource efficiency. ALICIA thus contributes to increasing the EU’s resilience to disruptions in global supply chains and makes a significant contribution to creating a circular economy.</w:t>
      </w:r>
    </w:p>
    <w:p w14:paraId="4BD9D53E" w14:textId="7129C766" w:rsidR="008011CF" w:rsidRPr="0067358F" w:rsidRDefault="00FD4312" w:rsidP="00976022">
      <w:pPr>
        <w:pStyle w:val="Formatvorlage2"/>
        <w:rPr>
          <w:lang w:val="en-GB"/>
        </w:rPr>
      </w:pPr>
      <w:r w:rsidRPr="0067358F">
        <w:rPr>
          <w:lang w:val="en-GB"/>
        </w:rPr>
        <w:t>About the project</w:t>
      </w:r>
    </w:p>
    <w:p w14:paraId="1D49C99A" w14:textId="2967AD98" w:rsidR="00323AE8" w:rsidRPr="00843721" w:rsidRDefault="00B044EA" w:rsidP="009F77B9">
      <w:pPr>
        <w:rPr>
          <w:bCs/>
          <w:lang w:val="en-GB"/>
        </w:rPr>
      </w:pPr>
      <w:r w:rsidRPr="00843721">
        <w:rPr>
          <w:bCs/>
          <w:lang w:val="en-GB"/>
        </w:rPr>
        <w:t xml:space="preserve">ALICIA is funded by the European Union with almost </w:t>
      </w:r>
      <w:r w:rsidRPr="00843721">
        <w:rPr>
          <w:b/>
          <w:lang w:val="en-GB"/>
        </w:rPr>
        <w:t>5.86 million euros</w:t>
      </w:r>
      <w:r w:rsidRPr="00843721">
        <w:rPr>
          <w:bCs/>
          <w:lang w:val="en-GB"/>
        </w:rPr>
        <w:t xml:space="preserve"> under the project number 101091577 as part of the Horizon Programme. </w:t>
      </w:r>
      <w:r w:rsidR="0067358F" w:rsidRPr="0067358F">
        <w:rPr>
          <w:bCs/>
          <w:lang w:val="en-GB"/>
        </w:rPr>
        <w:t>The project officially started in January 2023 and will run for three years, concluding in December 2025.</w:t>
      </w:r>
      <w:r w:rsidR="0067358F">
        <w:rPr>
          <w:bCs/>
          <w:lang w:val="en-GB"/>
        </w:rPr>
        <w:t xml:space="preserve"> </w:t>
      </w:r>
      <w:r w:rsidRPr="00843721">
        <w:rPr>
          <w:bCs/>
          <w:lang w:val="en-GB"/>
        </w:rPr>
        <w:t>The twelve project partners are</w:t>
      </w:r>
      <w:r w:rsidR="00C02826" w:rsidRPr="00843721">
        <w:rPr>
          <w:bCs/>
          <w:lang w:val="en-GB"/>
        </w:rPr>
        <w:t>:</w:t>
      </w:r>
    </w:p>
    <w:p w14:paraId="178FF489" w14:textId="0ECE2AF2" w:rsidR="00C02826" w:rsidRPr="00843721" w:rsidRDefault="00D13E1E" w:rsidP="009D0FE7">
      <w:pPr>
        <w:pStyle w:val="Listenabsatz"/>
        <w:numPr>
          <w:ilvl w:val="0"/>
          <w:numId w:val="6"/>
        </w:numPr>
        <w:rPr>
          <w:bCs/>
          <w:lang w:val="en-GB"/>
        </w:rPr>
      </w:pPr>
      <w:r w:rsidRPr="00843721">
        <w:rPr>
          <w:bCs/>
          <w:lang w:val="en-GB"/>
        </w:rPr>
        <w:t>Institute for Machine Tools and Industrial Management</w:t>
      </w:r>
      <w:r w:rsidR="00E163CF" w:rsidRPr="00843721">
        <w:rPr>
          <w:bCs/>
          <w:lang w:val="en-GB"/>
        </w:rPr>
        <w:t xml:space="preserve"> at</w:t>
      </w:r>
      <w:r w:rsidR="00C02826" w:rsidRPr="00843721">
        <w:rPr>
          <w:bCs/>
          <w:lang w:val="en-GB"/>
        </w:rPr>
        <w:t xml:space="preserve"> </w:t>
      </w:r>
      <w:r w:rsidR="00E163CF" w:rsidRPr="00843721">
        <w:rPr>
          <w:bCs/>
          <w:lang w:val="en-GB"/>
        </w:rPr>
        <w:t>Technical University of Munich (Germany) (project coordinator)</w:t>
      </w:r>
    </w:p>
    <w:p w14:paraId="0EFCBA7B" w14:textId="0D1D7205" w:rsidR="00C02826" w:rsidRPr="00BB7576" w:rsidRDefault="00C02826" w:rsidP="009D0FE7">
      <w:pPr>
        <w:pStyle w:val="Listenabsatz"/>
        <w:numPr>
          <w:ilvl w:val="0"/>
          <w:numId w:val="6"/>
        </w:numPr>
        <w:rPr>
          <w:bCs/>
          <w:lang w:val="it-IT"/>
        </w:rPr>
      </w:pPr>
      <w:r w:rsidRPr="00BB7576">
        <w:rPr>
          <w:bCs/>
          <w:lang w:val="it-IT"/>
        </w:rPr>
        <w:t>Comau S.p.A.</w:t>
      </w:r>
      <w:r w:rsidR="002A70B0" w:rsidRPr="00BB7576">
        <w:rPr>
          <w:bCs/>
          <w:lang w:val="it-IT"/>
        </w:rPr>
        <w:t>, Grugliasco (</w:t>
      </w:r>
      <w:proofErr w:type="spellStart"/>
      <w:r w:rsidR="002A70B0" w:rsidRPr="00BB7576">
        <w:rPr>
          <w:bCs/>
          <w:lang w:val="it-IT"/>
        </w:rPr>
        <w:t>Ital</w:t>
      </w:r>
      <w:r w:rsidR="00194AB5" w:rsidRPr="00BB7576">
        <w:rPr>
          <w:bCs/>
          <w:lang w:val="it-IT"/>
        </w:rPr>
        <w:t>y</w:t>
      </w:r>
      <w:proofErr w:type="spellEnd"/>
      <w:r w:rsidR="002A70B0" w:rsidRPr="00BB7576">
        <w:rPr>
          <w:bCs/>
          <w:lang w:val="it-IT"/>
        </w:rPr>
        <w:t>)</w:t>
      </w:r>
    </w:p>
    <w:p w14:paraId="3B91E4E2" w14:textId="643F4AE7" w:rsidR="002A70B0" w:rsidRPr="00BB7576" w:rsidRDefault="002A70B0" w:rsidP="009D0FE7">
      <w:pPr>
        <w:pStyle w:val="Listenabsatz"/>
        <w:numPr>
          <w:ilvl w:val="0"/>
          <w:numId w:val="6"/>
        </w:numPr>
        <w:rPr>
          <w:bCs/>
          <w:lang w:val="it-IT"/>
        </w:rPr>
      </w:pPr>
      <w:r w:rsidRPr="00BB7576">
        <w:rPr>
          <w:bCs/>
          <w:lang w:val="it-IT"/>
        </w:rPr>
        <w:t xml:space="preserve">Conti </w:t>
      </w:r>
      <w:proofErr w:type="spellStart"/>
      <w:r w:rsidRPr="00BB7576">
        <w:rPr>
          <w:bCs/>
          <w:lang w:val="it-IT"/>
        </w:rPr>
        <w:t>Temic</w:t>
      </w:r>
      <w:proofErr w:type="spellEnd"/>
      <w:r w:rsidRPr="00BB7576">
        <w:rPr>
          <w:bCs/>
          <w:lang w:val="it-IT"/>
        </w:rPr>
        <w:t xml:space="preserve"> </w:t>
      </w:r>
      <w:proofErr w:type="spellStart"/>
      <w:r w:rsidRPr="00BB7576">
        <w:rPr>
          <w:bCs/>
          <w:lang w:val="it-IT"/>
        </w:rPr>
        <w:t>microelectronic</w:t>
      </w:r>
      <w:proofErr w:type="spellEnd"/>
      <w:r w:rsidRPr="00BB7576">
        <w:rPr>
          <w:bCs/>
          <w:lang w:val="it-IT"/>
        </w:rPr>
        <w:t xml:space="preserve"> GmbH, Ingolstadt (</w:t>
      </w:r>
      <w:r w:rsidR="00E163CF" w:rsidRPr="00BB7576">
        <w:rPr>
          <w:bCs/>
          <w:lang w:val="it-IT"/>
        </w:rPr>
        <w:t>Germany</w:t>
      </w:r>
      <w:r w:rsidRPr="00BB7576">
        <w:rPr>
          <w:bCs/>
          <w:lang w:val="it-IT"/>
        </w:rPr>
        <w:t>)</w:t>
      </w:r>
    </w:p>
    <w:p w14:paraId="73748A5D" w14:textId="7BE567C3" w:rsidR="00C02826" w:rsidRPr="00843721" w:rsidRDefault="00E163CF" w:rsidP="009D0FE7">
      <w:pPr>
        <w:pStyle w:val="Listenabsatz"/>
        <w:numPr>
          <w:ilvl w:val="0"/>
          <w:numId w:val="6"/>
        </w:numPr>
        <w:rPr>
          <w:bCs/>
          <w:lang w:val="en-GB"/>
        </w:rPr>
      </w:pPr>
      <w:r w:rsidRPr="00843721">
        <w:rPr>
          <w:bCs/>
          <w:lang w:val="en-GB"/>
        </w:rPr>
        <w:t xml:space="preserve">DIN, German Institute for Standardization, </w:t>
      </w:r>
      <w:r w:rsidR="00FE0E7F" w:rsidRPr="00843721">
        <w:rPr>
          <w:bCs/>
          <w:lang w:val="en-GB"/>
        </w:rPr>
        <w:t>Berlin (</w:t>
      </w:r>
      <w:r w:rsidRPr="00843721">
        <w:rPr>
          <w:bCs/>
          <w:lang w:val="en-GB"/>
        </w:rPr>
        <w:t>Germany</w:t>
      </w:r>
      <w:r w:rsidR="00FE0E7F" w:rsidRPr="00843721">
        <w:rPr>
          <w:bCs/>
          <w:lang w:val="en-GB"/>
        </w:rPr>
        <w:t>)</w:t>
      </w:r>
    </w:p>
    <w:p w14:paraId="15A4D907" w14:textId="681979E4" w:rsidR="00C02826" w:rsidRPr="00BB7576" w:rsidRDefault="00FE0E7F" w:rsidP="009D0FE7">
      <w:pPr>
        <w:pStyle w:val="Listenabsatz"/>
        <w:numPr>
          <w:ilvl w:val="0"/>
          <w:numId w:val="6"/>
        </w:numPr>
        <w:rPr>
          <w:bCs/>
        </w:rPr>
      </w:pPr>
      <w:r w:rsidRPr="00BB7576">
        <w:rPr>
          <w:bCs/>
        </w:rPr>
        <w:t>ECI-</w:t>
      </w:r>
      <w:proofErr w:type="spellStart"/>
      <w:r w:rsidRPr="00BB7576">
        <w:rPr>
          <w:bCs/>
        </w:rPr>
        <w:t>Mechatronics</w:t>
      </w:r>
      <w:proofErr w:type="spellEnd"/>
      <w:r w:rsidRPr="00BB7576">
        <w:rPr>
          <w:bCs/>
        </w:rPr>
        <w:t xml:space="preserve"> GmbH, Schwaz (</w:t>
      </w:r>
      <w:r w:rsidR="00E163CF" w:rsidRPr="00BB7576">
        <w:rPr>
          <w:bCs/>
        </w:rPr>
        <w:t>Austria</w:t>
      </w:r>
      <w:r w:rsidRPr="00BB7576">
        <w:rPr>
          <w:bCs/>
        </w:rPr>
        <w:t>)</w:t>
      </w:r>
    </w:p>
    <w:p w14:paraId="359B2173" w14:textId="4E53E77D" w:rsidR="002F141F" w:rsidRPr="00843721" w:rsidRDefault="002F141F" w:rsidP="009D0FE7">
      <w:pPr>
        <w:pStyle w:val="Listenabsatz"/>
        <w:numPr>
          <w:ilvl w:val="0"/>
          <w:numId w:val="6"/>
        </w:numPr>
        <w:rPr>
          <w:bCs/>
          <w:lang w:val="en-GB"/>
        </w:rPr>
      </w:pPr>
      <w:r w:rsidRPr="00843721">
        <w:rPr>
          <w:bCs/>
          <w:lang w:val="en-GB"/>
        </w:rPr>
        <w:t>INTRASOFT International S.A.</w:t>
      </w:r>
      <w:r w:rsidR="00E163CF" w:rsidRPr="00843721">
        <w:rPr>
          <w:bCs/>
          <w:lang w:val="en-GB"/>
        </w:rPr>
        <w:t xml:space="preserve"> (</w:t>
      </w:r>
      <w:r w:rsidRPr="00843721">
        <w:rPr>
          <w:bCs/>
          <w:lang w:val="en-GB"/>
        </w:rPr>
        <w:t>Luxemb</w:t>
      </w:r>
      <w:r w:rsidR="00E163CF" w:rsidRPr="00843721">
        <w:rPr>
          <w:bCs/>
          <w:lang w:val="en-GB"/>
        </w:rPr>
        <w:t>o</w:t>
      </w:r>
      <w:r w:rsidRPr="00843721">
        <w:rPr>
          <w:bCs/>
          <w:lang w:val="en-GB"/>
        </w:rPr>
        <w:t>urg</w:t>
      </w:r>
      <w:r w:rsidR="00E163CF" w:rsidRPr="00843721">
        <w:rPr>
          <w:bCs/>
          <w:lang w:val="en-GB"/>
        </w:rPr>
        <w:t>)</w:t>
      </w:r>
    </w:p>
    <w:p w14:paraId="023F6076" w14:textId="02377AB2" w:rsidR="00C02826" w:rsidRPr="00BB7576" w:rsidRDefault="00C02826" w:rsidP="009D0FE7">
      <w:pPr>
        <w:pStyle w:val="Listenabsatz"/>
        <w:numPr>
          <w:ilvl w:val="0"/>
          <w:numId w:val="6"/>
        </w:numPr>
        <w:rPr>
          <w:bCs/>
          <w:lang w:val="fr-FR"/>
        </w:rPr>
      </w:pPr>
      <w:r w:rsidRPr="00BB7576">
        <w:rPr>
          <w:bCs/>
          <w:lang w:val="fr-FR"/>
        </w:rPr>
        <w:lastRenderedPageBreak/>
        <w:t>Institut Mines-Télécom</w:t>
      </w:r>
      <w:r w:rsidR="00835B36" w:rsidRPr="00BB7576">
        <w:rPr>
          <w:bCs/>
          <w:lang w:val="fr-FR"/>
        </w:rPr>
        <w:t xml:space="preserve"> (IMT), </w:t>
      </w:r>
      <w:r w:rsidR="00893BCD" w:rsidRPr="00BB7576">
        <w:rPr>
          <w:bCs/>
          <w:lang w:val="fr-FR"/>
        </w:rPr>
        <w:t xml:space="preserve">Palaiseau </w:t>
      </w:r>
      <w:r w:rsidR="00835B36" w:rsidRPr="00BB7576">
        <w:rPr>
          <w:bCs/>
          <w:lang w:val="fr-FR"/>
        </w:rPr>
        <w:t>(</w:t>
      </w:r>
      <w:r w:rsidR="00E163CF" w:rsidRPr="00BB7576">
        <w:rPr>
          <w:bCs/>
          <w:lang w:val="fr-FR"/>
        </w:rPr>
        <w:t>France</w:t>
      </w:r>
      <w:r w:rsidR="00835B36" w:rsidRPr="00BB7576">
        <w:rPr>
          <w:bCs/>
          <w:lang w:val="fr-FR"/>
        </w:rPr>
        <w:t>)</w:t>
      </w:r>
    </w:p>
    <w:p w14:paraId="26EA2948" w14:textId="6A746F0D" w:rsidR="00C02826" w:rsidRPr="00843721" w:rsidRDefault="00354D89" w:rsidP="009D0FE7">
      <w:pPr>
        <w:pStyle w:val="Listenabsatz"/>
        <w:numPr>
          <w:ilvl w:val="0"/>
          <w:numId w:val="6"/>
        </w:numPr>
        <w:rPr>
          <w:bCs/>
          <w:lang w:val="en-GB"/>
        </w:rPr>
      </w:pPr>
      <w:r w:rsidRPr="00843721">
        <w:rPr>
          <w:bCs/>
          <w:lang w:val="en-GB"/>
        </w:rPr>
        <w:t xml:space="preserve">Laboratory for Manufacturing Systems &amp; Automation (LMS) </w:t>
      </w:r>
      <w:r w:rsidR="00D67F21" w:rsidRPr="00843721">
        <w:rPr>
          <w:bCs/>
          <w:lang w:val="en-GB"/>
        </w:rPr>
        <w:t>at</w:t>
      </w:r>
      <w:r w:rsidR="00C02826" w:rsidRPr="00843721">
        <w:rPr>
          <w:bCs/>
          <w:lang w:val="en-GB"/>
        </w:rPr>
        <w:t xml:space="preserve"> Patras University</w:t>
      </w:r>
      <w:r w:rsidRPr="00843721">
        <w:rPr>
          <w:bCs/>
          <w:lang w:val="en-GB"/>
        </w:rPr>
        <w:t xml:space="preserve"> (</w:t>
      </w:r>
      <w:r w:rsidR="00D67F21" w:rsidRPr="00843721">
        <w:rPr>
          <w:bCs/>
          <w:lang w:val="en-GB"/>
        </w:rPr>
        <w:t>Greece</w:t>
      </w:r>
      <w:r w:rsidRPr="00843721">
        <w:rPr>
          <w:bCs/>
          <w:lang w:val="en-GB"/>
        </w:rPr>
        <w:t>)</w:t>
      </w:r>
    </w:p>
    <w:p w14:paraId="18B6FCB5" w14:textId="006686C6" w:rsidR="00354D89" w:rsidRPr="00843721" w:rsidRDefault="00354D89" w:rsidP="009D0FE7">
      <w:pPr>
        <w:pStyle w:val="Listenabsatz"/>
        <w:numPr>
          <w:ilvl w:val="0"/>
          <w:numId w:val="6"/>
        </w:numPr>
        <w:rPr>
          <w:bCs/>
          <w:lang w:val="en-GB"/>
        </w:rPr>
      </w:pPr>
      <w:proofErr w:type="spellStart"/>
      <w:r w:rsidRPr="00843721">
        <w:rPr>
          <w:bCs/>
          <w:lang w:val="en-GB"/>
        </w:rPr>
        <w:t>mts</w:t>
      </w:r>
      <w:proofErr w:type="spellEnd"/>
      <w:r w:rsidRPr="00843721">
        <w:rPr>
          <w:bCs/>
          <w:lang w:val="en-GB"/>
        </w:rPr>
        <w:t xml:space="preserve"> Consulting &amp; Engineering GmbH, </w:t>
      </w:r>
      <w:proofErr w:type="spellStart"/>
      <w:r w:rsidRPr="00843721">
        <w:rPr>
          <w:bCs/>
          <w:lang w:val="en-GB"/>
        </w:rPr>
        <w:t>Fürstenbeck</w:t>
      </w:r>
      <w:proofErr w:type="spellEnd"/>
      <w:r w:rsidRPr="00843721">
        <w:rPr>
          <w:bCs/>
          <w:lang w:val="en-GB"/>
        </w:rPr>
        <w:t xml:space="preserve"> (</w:t>
      </w:r>
      <w:r w:rsidR="00142B7A" w:rsidRPr="00843721">
        <w:rPr>
          <w:bCs/>
          <w:lang w:val="en-GB"/>
        </w:rPr>
        <w:t>Germany</w:t>
      </w:r>
      <w:r w:rsidRPr="00843721">
        <w:rPr>
          <w:bCs/>
          <w:lang w:val="en-GB"/>
        </w:rPr>
        <w:t>)</w:t>
      </w:r>
    </w:p>
    <w:p w14:paraId="11FF1D9B" w14:textId="77777777" w:rsidR="00EE06FF" w:rsidRPr="00843721" w:rsidRDefault="00C02826" w:rsidP="009D0FE7">
      <w:pPr>
        <w:pStyle w:val="Listenabsatz"/>
        <w:numPr>
          <w:ilvl w:val="0"/>
          <w:numId w:val="6"/>
        </w:numPr>
        <w:rPr>
          <w:bCs/>
          <w:lang w:val="en-GB"/>
        </w:rPr>
      </w:pPr>
      <w:r w:rsidRPr="00843721">
        <w:rPr>
          <w:bCs/>
          <w:lang w:val="en-GB"/>
        </w:rPr>
        <w:t xml:space="preserve">Surplex </w:t>
      </w:r>
      <w:proofErr w:type="spellStart"/>
      <w:r w:rsidRPr="00843721">
        <w:rPr>
          <w:bCs/>
          <w:lang w:val="en-GB"/>
        </w:rPr>
        <w:t>Iberica</w:t>
      </w:r>
      <w:proofErr w:type="spellEnd"/>
      <w:r w:rsidRPr="00843721">
        <w:rPr>
          <w:bCs/>
          <w:lang w:val="en-GB"/>
        </w:rPr>
        <w:t xml:space="preserve"> SLU</w:t>
      </w:r>
      <w:r w:rsidR="00B6513D" w:rsidRPr="00843721">
        <w:rPr>
          <w:bCs/>
          <w:lang w:val="en-GB"/>
        </w:rPr>
        <w:t>, Barcelona (</w:t>
      </w:r>
      <w:r w:rsidR="00142B7A" w:rsidRPr="00843721">
        <w:rPr>
          <w:bCs/>
          <w:lang w:val="en-GB"/>
        </w:rPr>
        <w:t>Spain</w:t>
      </w:r>
      <w:r w:rsidR="00B6513D" w:rsidRPr="00843721">
        <w:rPr>
          <w:bCs/>
          <w:lang w:val="en-GB"/>
        </w:rPr>
        <w:t>)</w:t>
      </w:r>
      <w:r w:rsidR="009F32F8" w:rsidRPr="00843721">
        <w:rPr>
          <w:bCs/>
          <w:lang w:val="en-GB"/>
        </w:rPr>
        <w:t xml:space="preserve"> / Surplex Gmb</w:t>
      </w:r>
      <w:r w:rsidR="00194AB5" w:rsidRPr="00843721">
        <w:rPr>
          <w:bCs/>
          <w:lang w:val="en-GB"/>
        </w:rPr>
        <w:t>H</w:t>
      </w:r>
      <w:r w:rsidR="009F32F8" w:rsidRPr="00843721">
        <w:rPr>
          <w:bCs/>
          <w:lang w:val="en-GB"/>
        </w:rPr>
        <w:t xml:space="preserve"> (Germany)</w:t>
      </w:r>
    </w:p>
    <w:p w14:paraId="73BAB75C" w14:textId="1A3C2FB6" w:rsidR="00C02826" w:rsidRPr="00843721" w:rsidRDefault="00142B7A" w:rsidP="009D0FE7">
      <w:pPr>
        <w:pStyle w:val="Listenabsatz"/>
        <w:numPr>
          <w:ilvl w:val="0"/>
          <w:numId w:val="6"/>
        </w:numPr>
        <w:rPr>
          <w:bCs/>
          <w:lang w:val="en-GB"/>
        </w:rPr>
      </w:pPr>
      <w:r w:rsidRPr="00843721">
        <w:rPr>
          <w:bCs/>
          <w:lang w:val="en-GB"/>
        </w:rPr>
        <w:t>Institute of Engineering and Business Informatics</w:t>
      </w:r>
      <w:r w:rsidR="002D66FF" w:rsidRPr="00843721">
        <w:rPr>
          <w:bCs/>
          <w:lang w:val="en-GB"/>
        </w:rPr>
        <w:t xml:space="preserve"> </w:t>
      </w:r>
      <w:r w:rsidRPr="00843721">
        <w:rPr>
          <w:bCs/>
          <w:lang w:val="en-GB"/>
        </w:rPr>
        <w:t>at</w:t>
      </w:r>
      <w:r w:rsidR="002D66FF" w:rsidRPr="00843721">
        <w:rPr>
          <w:bCs/>
          <w:lang w:val="en-GB"/>
        </w:rPr>
        <w:t xml:space="preserve"> </w:t>
      </w:r>
      <w:r w:rsidRPr="00843721">
        <w:rPr>
          <w:bCs/>
          <w:lang w:val="en-GB"/>
        </w:rPr>
        <w:t>Graz University of Technology</w:t>
      </w:r>
      <w:r w:rsidR="00B6513D" w:rsidRPr="00843721">
        <w:rPr>
          <w:bCs/>
          <w:lang w:val="en-GB"/>
        </w:rPr>
        <w:t xml:space="preserve"> (</w:t>
      </w:r>
      <w:r w:rsidR="00194AB5" w:rsidRPr="00843721">
        <w:rPr>
          <w:bCs/>
          <w:lang w:val="en-GB"/>
        </w:rPr>
        <w:t>Austria</w:t>
      </w:r>
      <w:r w:rsidR="00B6513D" w:rsidRPr="00843721">
        <w:rPr>
          <w:bCs/>
          <w:lang w:val="en-GB"/>
        </w:rPr>
        <w:t>)</w:t>
      </w:r>
    </w:p>
    <w:p w14:paraId="5C04B1CC" w14:textId="3D23D414" w:rsidR="00C02826" w:rsidRPr="00843721" w:rsidRDefault="00C02826" w:rsidP="009D0FE7">
      <w:pPr>
        <w:pStyle w:val="Listenabsatz"/>
        <w:numPr>
          <w:ilvl w:val="0"/>
          <w:numId w:val="6"/>
        </w:numPr>
        <w:rPr>
          <w:bCs/>
          <w:lang w:val="en-GB"/>
        </w:rPr>
      </w:pPr>
      <w:r w:rsidRPr="00843721">
        <w:rPr>
          <w:bCs/>
          <w:lang w:val="en-GB"/>
        </w:rPr>
        <w:t>YAGHMA B.V.</w:t>
      </w:r>
      <w:r w:rsidR="00B6513D" w:rsidRPr="00843721">
        <w:rPr>
          <w:bCs/>
          <w:lang w:val="en-GB"/>
        </w:rPr>
        <w:t>, Delft (</w:t>
      </w:r>
      <w:r w:rsidR="00142B7A" w:rsidRPr="00843721">
        <w:rPr>
          <w:bCs/>
          <w:lang w:val="en-GB"/>
        </w:rPr>
        <w:t>Netherland</w:t>
      </w:r>
      <w:r w:rsidR="00B6513D" w:rsidRPr="00843721">
        <w:rPr>
          <w:bCs/>
          <w:lang w:val="en-GB"/>
        </w:rPr>
        <w:t>)</w:t>
      </w:r>
    </w:p>
    <w:p w14:paraId="0801D111" w14:textId="77777777" w:rsidR="00E816F6" w:rsidRDefault="0099738F" w:rsidP="009F77B9">
      <w:pPr>
        <w:rPr>
          <w:bCs/>
          <w:lang w:val="en-GB"/>
        </w:rPr>
      </w:pPr>
      <w:r w:rsidRPr="0099738F">
        <w:rPr>
          <w:bCs/>
          <w:lang w:val="en-GB"/>
        </w:rPr>
        <w:t>ALICIA has received funding from the European Union’s (EU’s) Horizon Europe research and innovation program under grant agreement no° 101091577. Views and opinions expressed are however those of the author(s) only and do not necessarily reflect those of the EU or the European Health and Digital Executive Agency. Neither the EU nor the granting authority can be held responsible for them.</w:t>
      </w:r>
    </w:p>
    <w:p w14:paraId="30ED946A" w14:textId="77777777" w:rsidR="00480E02" w:rsidRDefault="00480E02" w:rsidP="009F77B9">
      <w:pPr>
        <w:rPr>
          <w:bCs/>
          <w:lang w:val="en-GB"/>
        </w:rPr>
      </w:pPr>
    </w:p>
    <w:p w14:paraId="71575502" w14:textId="77777777" w:rsidR="00480E02" w:rsidRDefault="00480E02" w:rsidP="009F77B9">
      <w:pPr>
        <w:rPr>
          <w:bCs/>
          <w:lang w:val="en-GB"/>
        </w:rPr>
      </w:pPr>
    </w:p>
    <w:p w14:paraId="47023EDA" w14:textId="7933E730" w:rsidR="00480E02" w:rsidRDefault="00480E02" w:rsidP="00480E02">
      <w:pPr>
        <w:rPr>
          <w:bCs/>
          <w:lang w:val="en-GB"/>
        </w:rPr>
      </w:pPr>
      <w:r w:rsidRPr="00843721">
        <w:rPr>
          <w:bCs/>
          <w:noProof/>
          <w:lang w:val="en-GB" w:eastAsia="de-DE"/>
        </w:rPr>
        <w:drawing>
          <wp:inline distT="0" distB="0" distL="0" distR="0" wp14:anchorId="23B716CF" wp14:editId="4FA67306">
            <wp:extent cx="5760000" cy="3652537"/>
            <wp:effectExtent l="0" t="0" r="0" b="5080"/>
            <wp:docPr id="3" name="Grafik 3" descr="Ein Bild, das Text, Screenshot, Diagramm,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Screenshot, Diagramm, Design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000" cy="3652537"/>
                    </a:xfrm>
                    <a:prstGeom prst="rect">
                      <a:avLst/>
                    </a:prstGeom>
                  </pic:spPr>
                </pic:pic>
              </a:graphicData>
            </a:graphic>
          </wp:inline>
        </w:drawing>
      </w:r>
      <w:r>
        <w:rPr>
          <w:bCs/>
          <w:lang w:val="en-GB"/>
        </w:rPr>
        <w:br/>
      </w:r>
      <w:r w:rsidRPr="00843721">
        <w:rPr>
          <w:b/>
          <w:lang w:val="en-GB"/>
        </w:rPr>
        <w:t xml:space="preserve">Photo </w:t>
      </w:r>
      <w:r>
        <w:rPr>
          <w:b/>
          <w:lang w:val="en-GB"/>
        </w:rPr>
        <w:t>1</w:t>
      </w:r>
      <w:r>
        <w:rPr>
          <w:b/>
          <w:lang w:val="en-GB"/>
        </w:rPr>
        <w:br/>
      </w:r>
      <w:r w:rsidRPr="00843721">
        <w:rPr>
          <w:lang w:val="en-GB"/>
        </w:rPr>
        <w:t>Five smart, digital tools create a sustainable, efficient and resilient circular economy of production machinery by efficiently connecting companies with the used machinery market.</w:t>
      </w:r>
      <w:r>
        <w:rPr>
          <w:lang w:val="en-GB"/>
        </w:rPr>
        <w:br/>
      </w:r>
      <w:r w:rsidRPr="00843721">
        <w:rPr>
          <w:lang w:val="en-GB"/>
        </w:rPr>
        <w:t>(©</w:t>
      </w:r>
      <w:r w:rsidR="002C7265">
        <w:rPr>
          <w:lang w:val="en-GB"/>
        </w:rPr>
        <w:t xml:space="preserve"> </w:t>
      </w:r>
      <w:r w:rsidR="002C7265" w:rsidRPr="002C7265">
        <w:rPr>
          <w:lang w:val="en-GB"/>
        </w:rPr>
        <w:t>ALICIA Circular Manufacturing Ecosystem</w:t>
      </w:r>
      <w:r w:rsidRPr="00843721">
        <w:rPr>
          <w:bCs/>
          <w:lang w:val="en-GB"/>
        </w:rPr>
        <w:t>).</w:t>
      </w:r>
    </w:p>
    <w:p w14:paraId="657C99D9" w14:textId="77777777" w:rsidR="00480E02" w:rsidRDefault="00480E02" w:rsidP="009F77B9">
      <w:pPr>
        <w:rPr>
          <w:bCs/>
          <w:lang w:val="en-GB"/>
        </w:rPr>
      </w:pPr>
    </w:p>
    <w:p w14:paraId="538A3EDF" w14:textId="479CEB2A" w:rsidR="00480E02" w:rsidRPr="00843721" w:rsidRDefault="00480E02" w:rsidP="009F77B9">
      <w:pPr>
        <w:rPr>
          <w:bCs/>
          <w:lang w:val="en-GB"/>
        </w:rPr>
        <w:sectPr w:rsidR="00480E02" w:rsidRPr="00843721" w:rsidSect="00253C16">
          <w:headerReference w:type="default" r:id="rId11"/>
          <w:footerReference w:type="default" r:id="rId12"/>
          <w:pgSz w:w="11906" w:h="16838"/>
          <w:pgMar w:top="1905" w:right="1418" w:bottom="1560" w:left="1418" w:header="709" w:footer="409" w:gutter="0"/>
          <w:cols w:space="708"/>
          <w:docGrid w:linePitch="360"/>
        </w:sectPr>
      </w:pP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70" w:type="dxa"/>
          <w:right w:w="0" w:type="dxa"/>
        </w:tblCellMar>
        <w:tblLook w:val="04A0" w:firstRow="1" w:lastRow="0" w:firstColumn="1" w:lastColumn="0" w:noHBand="0" w:noVBand="1"/>
      </w:tblPr>
      <w:tblGrid>
        <w:gridCol w:w="5103"/>
        <w:gridCol w:w="3969"/>
      </w:tblGrid>
      <w:tr w:rsidR="00B45853" w:rsidRPr="00843721" w14:paraId="6E8128DC" w14:textId="77777777" w:rsidTr="00497F75">
        <w:tc>
          <w:tcPr>
            <w:tcW w:w="5103" w:type="dxa"/>
          </w:tcPr>
          <w:p w14:paraId="7E1AA31B" w14:textId="77777777" w:rsidR="00B45853" w:rsidRPr="00843721" w:rsidRDefault="00B45853" w:rsidP="00497F75">
            <w:pPr>
              <w:rPr>
                <w:bCs/>
                <w:noProof/>
                <w:lang w:val="en-GB" w:eastAsia="de-DE"/>
              </w:rPr>
            </w:pPr>
            <w:r w:rsidRPr="00843721">
              <w:rPr>
                <w:bCs/>
                <w:noProof/>
                <w:lang w:val="en-GB" w:eastAsia="de-DE"/>
              </w:rPr>
              <w:lastRenderedPageBreak/>
              <w:drawing>
                <wp:inline distT="0" distB="0" distL="0" distR="0" wp14:anchorId="6C09787B" wp14:editId="44CC086C">
                  <wp:extent cx="2880000" cy="1734104"/>
                  <wp:effectExtent l="0" t="0" r="0" b="0"/>
                  <wp:docPr id="1" name="Grafik 1" descr="Ein Bild, das Grafiken, Screenshot, Grafikdesign, Farbigk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Grafiken, Screenshot, Grafikdesign, Farbigkeit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80000" cy="1734104"/>
                          </a:xfrm>
                          <a:prstGeom prst="rect">
                            <a:avLst/>
                          </a:prstGeom>
                        </pic:spPr>
                      </pic:pic>
                    </a:graphicData>
                  </a:graphic>
                </wp:inline>
              </w:drawing>
            </w:r>
          </w:p>
        </w:tc>
        <w:tc>
          <w:tcPr>
            <w:tcW w:w="3969" w:type="dxa"/>
          </w:tcPr>
          <w:p w14:paraId="5EF035D2" w14:textId="7B51423C" w:rsidR="00B45853" w:rsidRPr="00843721" w:rsidRDefault="00B45853" w:rsidP="00497F75">
            <w:pPr>
              <w:rPr>
                <w:b/>
                <w:lang w:val="en-GB"/>
              </w:rPr>
            </w:pPr>
            <w:r w:rsidRPr="00843721">
              <w:rPr>
                <w:b/>
                <w:lang w:val="en-GB"/>
              </w:rPr>
              <w:t xml:space="preserve">Photo </w:t>
            </w:r>
            <w:r>
              <w:rPr>
                <w:b/>
                <w:lang w:val="en-GB"/>
              </w:rPr>
              <w:t>2</w:t>
            </w:r>
          </w:p>
          <w:p w14:paraId="404DB299" w14:textId="77777777" w:rsidR="00B45853" w:rsidRPr="00843721" w:rsidRDefault="00B45853" w:rsidP="00497F75">
            <w:pPr>
              <w:rPr>
                <w:lang w:val="en-GB"/>
              </w:rPr>
            </w:pPr>
            <w:r w:rsidRPr="00843721">
              <w:rPr>
                <w:lang w:val="en-GB"/>
              </w:rPr>
              <w:t xml:space="preserve">ALICIA stands for </w:t>
            </w:r>
            <w:r w:rsidRPr="00843721">
              <w:rPr>
                <w:b/>
                <w:bCs/>
                <w:lang w:val="en-GB"/>
              </w:rPr>
              <w:t>a</w:t>
            </w:r>
            <w:r w:rsidRPr="00843721">
              <w:rPr>
                <w:lang w:val="en-GB"/>
              </w:rPr>
              <w:t xml:space="preserve">ssembly </w:t>
            </w:r>
            <w:r w:rsidRPr="00843721">
              <w:rPr>
                <w:b/>
                <w:bCs/>
                <w:lang w:val="en-GB"/>
              </w:rPr>
              <w:t>l</w:t>
            </w:r>
            <w:r w:rsidRPr="00843721">
              <w:rPr>
                <w:lang w:val="en-GB"/>
              </w:rPr>
              <w:t xml:space="preserve">ines in </w:t>
            </w:r>
            <w:r w:rsidRPr="00843721">
              <w:rPr>
                <w:b/>
                <w:bCs/>
                <w:lang w:val="en-GB"/>
              </w:rPr>
              <w:t>ci</w:t>
            </w:r>
            <w:r w:rsidRPr="00843721">
              <w:rPr>
                <w:lang w:val="en-GB"/>
              </w:rPr>
              <w:t>rcul</w:t>
            </w:r>
            <w:r w:rsidRPr="00843721">
              <w:rPr>
                <w:b/>
                <w:bCs/>
                <w:lang w:val="en-GB"/>
              </w:rPr>
              <w:t>a</w:t>
            </w:r>
            <w:r w:rsidRPr="00843721">
              <w:rPr>
                <w:lang w:val="en-GB"/>
              </w:rPr>
              <w:t>tion. The vision: Maximum utilisation of the service life of production resources, such as entire production lines, individual machines and spare parts.</w:t>
            </w:r>
          </w:p>
          <w:p w14:paraId="7FC97457" w14:textId="3B41DB49" w:rsidR="00B45853" w:rsidRPr="00843721" w:rsidRDefault="002C7265" w:rsidP="00497F75">
            <w:pPr>
              <w:rPr>
                <w:bCs/>
                <w:lang w:val="en-GB"/>
              </w:rPr>
            </w:pPr>
            <w:r w:rsidRPr="00843721">
              <w:rPr>
                <w:lang w:val="en-GB"/>
              </w:rPr>
              <w:t>(©</w:t>
            </w:r>
            <w:r>
              <w:rPr>
                <w:lang w:val="en-GB"/>
              </w:rPr>
              <w:t xml:space="preserve"> </w:t>
            </w:r>
            <w:r w:rsidRPr="002C7265">
              <w:rPr>
                <w:lang w:val="en-GB"/>
              </w:rPr>
              <w:t>ALICIA Circular Manufacturing Ecosystem</w:t>
            </w:r>
            <w:r w:rsidRPr="00843721">
              <w:rPr>
                <w:bCs/>
                <w:lang w:val="en-GB"/>
              </w:rPr>
              <w:t>).</w:t>
            </w:r>
          </w:p>
        </w:tc>
      </w:tr>
      <w:tr w:rsidR="006A4BB9" w:rsidRPr="00843721" w14:paraId="34EB45A0" w14:textId="77777777" w:rsidTr="00AB3E5D">
        <w:tc>
          <w:tcPr>
            <w:tcW w:w="5103" w:type="dxa"/>
          </w:tcPr>
          <w:p w14:paraId="0F162F33" w14:textId="7C02C904" w:rsidR="006A4BB9" w:rsidRPr="00843721" w:rsidRDefault="006A4BB9" w:rsidP="00C42B9D">
            <w:pPr>
              <w:rPr>
                <w:noProof/>
                <w:lang w:val="en-GB" w:eastAsia="de-DE"/>
              </w:rPr>
            </w:pPr>
            <w:r w:rsidRPr="00843721">
              <w:rPr>
                <w:bCs/>
                <w:noProof/>
                <w:lang w:val="en-GB" w:eastAsia="de-DE"/>
              </w:rPr>
              <w:drawing>
                <wp:inline distT="0" distB="0" distL="0" distR="0" wp14:anchorId="42A76A5C" wp14:editId="28F4737A">
                  <wp:extent cx="2880000" cy="3836494"/>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80000" cy="3836494"/>
                          </a:xfrm>
                          <a:prstGeom prst="rect">
                            <a:avLst/>
                          </a:prstGeom>
                        </pic:spPr>
                      </pic:pic>
                    </a:graphicData>
                  </a:graphic>
                </wp:inline>
              </w:drawing>
            </w:r>
          </w:p>
        </w:tc>
        <w:tc>
          <w:tcPr>
            <w:tcW w:w="3969" w:type="dxa"/>
          </w:tcPr>
          <w:p w14:paraId="611D80CE" w14:textId="68C5CAC3" w:rsidR="006A4BB9" w:rsidRPr="00843721" w:rsidRDefault="00FD268C" w:rsidP="006A4BB9">
            <w:pPr>
              <w:rPr>
                <w:b/>
                <w:lang w:val="en-GB"/>
              </w:rPr>
            </w:pPr>
            <w:r w:rsidRPr="00843721">
              <w:rPr>
                <w:b/>
                <w:lang w:val="en-GB"/>
              </w:rPr>
              <w:t>Photo</w:t>
            </w:r>
            <w:r w:rsidR="006A4BB9" w:rsidRPr="00843721">
              <w:rPr>
                <w:b/>
                <w:lang w:val="en-GB"/>
              </w:rPr>
              <w:t xml:space="preserve"> </w:t>
            </w:r>
            <w:r w:rsidR="002B4A3E" w:rsidRPr="00843721">
              <w:rPr>
                <w:b/>
                <w:lang w:val="en-GB"/>
              </w:rPr>
              <w:t>3</w:t>
            </w:r>
          </w:p>
          <w:p w14:paraId="02B6ABD9" w14:textId="03F9BD4A" w:rsidR="006A4BB9" w:rsidRPr="00843721" w:rsidRDefault="00D54360" w:rsidP="006A4BB9">
            <w:pPr>
              <w:rPr>
                <w:highlight w:val="yellow"/>
                <w:lang w:val="en-GB"/>
              </w:rPr>
            </w:pPr>
            <w:r w:rsidRPr="00D54360">
              <w:rPr>
                <w:bCs/>
                <w:lang w:val="en-GB"/>
              </w:rPr>
              <w:t>Twelve partners from seven countries: research institutions, including universities, SMEs and national organisations, meet industry, with leading companies in the automotive, robotics and digital commerce sectors.</w:t>
            </w:r>
            <w:r w:rsidRPr="00D54360">
              <w:rPr>
                <w:bCs/>
                <w:highlight w:val="yellow"/>
                <w:lang w:val="en-GB"/>
              </w:rPr>
              <w:t xml:space="preserve"> </w:t>
            </w:r>
            <w:r w:rsidR="002C7265" w:rsidRPr="00843721">
              <w:rPr>
                <w:lang w:val="en-GB"/>
              </w:rPr>
              <w:t>(©</w:t>
            </w:r>
            <w:r w:rsidR="002C7265">
              <w:rPr>
                <w:lang w:val="en-GB"/>
              </w:rPr>
              <w:t xml:space="preserve"> </w:t>
            </w:r>
            <w:r w:rsidR="002C7265" w:rsidRPr="002C7265">
              <w:rPr>
                <w:lang w:val="en-GB"/>
              </w:rPr>
              <w:t>ALICIA Circular Manufacturing Ecosystem</w:t>
            </w:r>
            <w:r w:rsidR="002C7265" w:rsidRPr="00843721">
              <w:rPr>
                <w:bCs/>
                <w:lang w:val="en-GB"/>
              </w:rPr>
              <w:t>).</w:t>
            </w:r>
          </w:p>
        </w:tc>
      </w:tr>
    </w:tbl>
    <w:p w14:paraId="095831B4" w14:textId="77777777" w:rsidR="00B31E11" w:rsidRPr="00B31E11" w:rsidRDefault="00B31E11" w:rsidP="00B31E11">
      <w:pPr>
        <w:rPr>
          <w:lang w:val="en-GB"/>
        </w:rPr>
      </w:pPr>
    </w:p>
    <w:sectPr w:rsidR="00B31E11" w:rsidRPr="00B31E11" w:rsidSect="00253C16">
      <w:footerReference w:type="default" r:id="rId15"/>
      <w:pgSz w:w="11906" w:h="16838"/>
      <w:pgMar w:top="1905" w:right="1417" w:bottom="1134" w:left="1417" w:header="708" w:footer="5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82534" w14:textId="77777777" w:rsidR="00DC30CD" w:rsidRDefault="00DC30CD" w:rsidP="000B720A">
      <w:pPr>
        <w:spacing w:after="0" w:line="240" w:lineRule="auto"/>
      </w:pPr>
      <w:r>
        <w:separator/>
      </w:r>
    </w:p>
  </w:endnote>
  <w:endnote w:type="continuationSeparator" w:id="0">
    <w:p w14:paraId="7621353D" w14:textId="77777777" w:rsidR="00DC30CD" w:rsidRDefault="00DC30CD" w:rsidP="000B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114210"/>
      <w:docPartObj>
        <w:docPartGallery w:val="Page Numbers (Bottom of Page)"/>
        <w:docPartUnique/>
      </w:docPartObj>
    </w:sdtPr>
    <w:sdtEndPr/>
    <w:sdtContent>
      <w:p w14:paraId="58A0C356" w14:textId="0CBFA995" w:rsidR="00801031" w:rsidRPr="00B2568B" w:rsidRDefault="00EF177E" w:rsidP="00EF177E">
        <w:pPr>
          <w:pStyle w:val="Fuzeile"/>
        </w:pPr>
        <w:r>
          <w:rPr>
            <w:noProof/>
          </w:rPr>
          <w:drawing>
            <wp:anchor distT="0" distB="0" distL="114300" distR="114300" simplePos="0" relativeHeight="251658240" behindDoc="0" locked="0" layoutInCell="1" allowOverlap="1" wp14:anchorId="11986880" wp14:editId="3B8163CD">
              <wp:simplePos x="0" y="0"/>
              <wp:positionH relativeFrom="column">
                <wp:posOffset>-2540</wp:posOffset>
              </wp:positionH>
              <wp:positionV relativeFrom="paragraph">
                <wp:posOffset>-257175</wp:posOffset>
              </wp:positionV>
              <wp:extent cx="2009140" cy="395605"/>
              <wp:effectExtent l="0" t="0" r="0" b="4445"/>
              <wp:wrapSquare wrapText="bothSides"/>
              <wp:docPr id="441974054" name="Grafik 441974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fik 39"/>
                      <pic:cNvPicPr/>
                    </pic:nvPicPr>
                    <pic:blipFill>
                      <a:blip r:embed="rId1">
                        <a:extLst>
                          <a:ext uri="{28A0092B-C50C-407E-A947-70E740481C1C}">
                            <a14:useLocalDpi xmlns:a14="http://schemas.microsoft.com/office/drawing/2010/main" val="0"/>
                          </a:ext>
                        </a:extLst>
                      </a:blip>
                      <a:srcRect t="3049" b="3049"/>
                      <a:stretch>
                        <a:fillRect/>
                      </a:stretch>
                    </pic:blipFill>
                    <pic:spPr bwMode="auto">
                      <a:xfrm>
                        <a:off x="0" y="0"/>
                        <a:ext cx="2009140" cy="3956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r w:rsidR="00B2568B" w:rsidRPr="009002D0">
          <w:fldChar w:fldCharType="begin"/>
        </w:r>
        <w:r w:rsidR="00B2568B" w:rsidRPr="009002D0">
          <w:instrText>PAGE   \* MERGEFORMAT</w:instrText>
        </w:r>
        <w:r w:rsidR="00B2568B" w:rsidRPr="009002D0">
          <w:fldChar w:fldCharType="separate"/>
        </w:r>
        <w:r w:rsidR="00B2568B">
          <w:t>2</w:t>
        </w:r>
        <w:r w:rsidR="00B2568B" w:rsidRPr="009002D0">
          <w:fldChar w:fldCharType="end"/>
        </w:r>
        <w:r w:rsidR="00B2568B" w:rsidRPr="009002D0">
          <w:t>/</w:t>
        </w:r>
        <w:r w:rsidR="00E52717">
          <w:fldChar w:fldCharType="begin"/>
        </w:r>
        <w:r w:rsidR="00E52717">
          <w:instrText xml:space="preserve"> NUMPAGES   \* MERGEFORMAT </w:instrText>
        </w:r>
        <w:r w:rsidR="00E52717">
          <w:fldChar w:fldCharType="separate"/>
        </w:r>
        <w:r w:rsidR="00B2568B">
          <w:t>4</w:t>
        </w:r>
        <w:r w:rsidR="00E52717">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CABD4" w14:textId="77777777" w:rsidR="00B2568B" w:rsidRPr="00801031" w:rsidRDefault="00B2568B" w:rsidP="00801031">
    <w:pPr>
      <w:tabs>
        <w:tab w:val="left" w:pos="9072"/>
      </w:tabs>
      <w:rPr>
        <w:b/>
        <w:bCs/>
        <w:sz w:val="2"/>
        <w:szCs w:val="2"/>
        <w:u w:val="single"/>
      </w:rPr>
    </w:pPr>
    <w:r>
      <w:rPr>
        <w:b/>
        <w:bCs/>
        <w:sz w:val="16"/>
        <w:szCs w:val="16"/>
        <w:u w:val="single"/>
      </w:rPr>
      <w:tab/>
    </w:r>
  </w:p>
  <w:p w14:paraId="35D944D8" w14:textId="77777777" w:rsidR="00670927" w:rsidRPr="00C958DF" w:rsidRDefault="00670927" w:rsidP="00670927">
    <w:pPr>
      <w:rPr>
        <w:sz w:val="16"/>
        <w:szCs w:val="16"/>
        <w:lang w:val="en-GB"/>
      </w:rPr>
    </w:pPr>
    <w:r w:rsidRPr="00C958DF">
      <w:rPr>
        <w:b/>
        <w:bCs/>
        <w:sz w:val="16"/>
        <w:szCs w:val="16"/>
        <w:lang w:val="en-GB"/>
      </w:rPr>
      <w:t>About Surplex</w:t>
    </w:r>
  </w:p>
  <w:p w14:paraId="6B32DB4C" w14:textId="54045209" w:rsidR="00670927" w:rsidRPr="006F7C3D" w:rsidRDefault="00044E62" w:rsidP="00044E62">
    <w:pPr>
      <w:tabs>
        <w:tab w:val="left" w:pos="1560"/>
        <w:tab w:val="left" w:pos="3119"/>
        <w:tab w:val="left" w:pos="4962"/>
        <w:tab w:val="left" w:pos="6663"/>
      </w:tabs>
      <w:spacing w:before="160" w:after="120"/>
      <w:rPr>
        <w:sz w:val="16"/>
        <w:szCs w:val="16"/>
        <w:lang w:val="en-GB"/>
      </w:rPr>
    </w:pPr>
    <w:r w:rsidRPr="00044E62">
      <w:rPr>
        <w:color w:val="000000" w:themeColor="text1"/>
        <w:sz w:val="16"/>
        <w:szCs w:val="16"/>
        <w:lang w:val="en-GB"/>
      </w:rPr>
      <w:t xml:space="preserve">Surplex has been one of Europe’s leading industrial auction houses for 25 years and trades worldwide in used machines and factory equipment. The 18-language auction </w:t>
    </w:r>
    <w:r w:rsidRPr="00044E62">
      <w:rPr>
        <w:sz w:val="16"/>
        <w:szCs w:val="16"/>
        <w:lang w:val="en-GB"/>
      </w:rPr>
      <w:t xml:space="preserve">platform </w:t>
    </w:r>
    <w:hyperlink r:id="rId1" w:history="1">
      <w:r w:rsidRPr="00044E62">
        <w:rPr>
          <w:rStyle w:val="Hyperlink"/>
          <w:color w:val="auto"/>
          <w:sz w:val="16"/>
          <w:szCs w:val="16"/>
          <w:lang w:val="en-GB"/>
        </w:rPr>
        <w:t>Surplex.com</w:t>
      </w:r>
    </w:hyperlink>
    <w:r w:rsidRPr="00044E62">
      <w:rPr>
        <w:sz w:val="16"/>
        <w:szCs w:val="16"/>
        <w:lang w:val="en-GB"/>
      </w:rPr>
      <w:t xml:space="preserve"> has over 125,000 registered customers. The company is based in Düsseldorf and has </w:t>
    </w:r>
    <w:r w:rsidRPr="00044E62">
      <w:rPr>
        <w:sz w:val="16"/>
        <w:szCs w:val="16"/>
        <w:lang w:val="en-US"/>
      </w:rPr>
      <w:t xml:space="preserve">offices in many European countries, including Spain, Italy, and CEE. </w:t>
    </w:r>
    <w:r w:rsidRPr="00044E62">
      <w:rPr>
        <w:sz w:val="16"/>
        <w:szCs w:val="16"/>
        <w:lang w:val="en-GB"/>
      </w:rPr>
      <w:t>More than 200 provide a full service in 20 languages.</w:t>
    </w:r>
    <w:r w:rsidRPr="00044E62">
      <w:rPr>
        <w:sz w:val="16"/>
        <w:szCs w:val="16"/>
        <w:lang w:val="en-GB"/>
      </w:rPr>
      <w:br/>
      <w:t xml:space="preserve">Surplex became part of </w:t>
    </w:r>
    <w:hyperlink r:id="rId2" w:history="1">
      <w:r w:rsidRPr="00044E62">
        <w:rPr>
          <w:rStyle w:val="Hyperlink"/>
          <w:color w:val="auto"/>
          <w:sz w:val="16"/>
          <w:szCs w:val="16"/>
          <w:lang w:val="en-GB"/>
        </w:rPr>
        <w:t>TBAuctions</w:t>
      </w:r>
    </w:hyperlink>
    <w:r w:rsidRPr="00044E62">
      <w:rPr>
        <w:sz w:val="16"/>
        <w:szCs w:val="16"/>
        <w:lang w:val="en-GB"/>
      </w:rPr>
      <w:t xml:space="preserve"> in August 2024</w:t>
    </w:r>
    <w:r w:rsidRPr="00044E62">
      <w:rPr>
        <w:sz w:val="16"/>
        <w:szCs w:val="16"/>
        <w:lang w:val="en-US"/>
      </w:rPr>
      <w:t>,</w:t>
    </w:r>
    <w:r w:rsidRPr="00044E62">
      <w:rPr>
        <w:sz w:val="16"/>
        <w:szCs w:val="16"/>
        <w:lang w:val="en-GB"/>
      </w:rPr>
      <w:t xml:space="preserve"> Europe’s leading multi-brand (</w:t>
    </w:r>
    <w:proofErr w:type="spellStart"/>
    <w:r w:rsidRPr="00044E62">
      <w:rPr>
        <w:sz w:val="16"/>
        <w:szCs w:val="16"/>
        <w:lang w:val="en-GB"/>
      </w:rPr>
      <w:t>Troostwijk</w:t>
    </w:r>
    <w:proofErr w:type="spellEnd"/>
    <w:r w:rsidRPr="00044E62">
      <w:rPr>
        <w:sz w:val="16"/>
        <w:szCs w:val="16"/>
        <w:lang w:val="en-GB"/>
      </w:rPr>
      <w:t xml:space="preserve"> Auctions, </w:t>
    </w:r>
    <w:proofErr w:type="spellStart"/>
    <w:r w:rsidRPr="00044E62">
      <w:rPr>
        <w:sz w:val="16"/>
        <w:szCs w:val="16"/>
        <w:lang w:val="en-GB"/>
      </w:rPr>
      <w:t>Klaravik</w:t>
    </w:r>
    <w:proofErr w:type="spellEnd"/>
    <w:r w:rsidRPr="00044E62">
      <w:rPr>
        <w:sz w:val="16"/>
        <w:szCs w:val="16"/>
        <w:lang w:val="en-GB"/>
      </w:rPr>
      <w:t xml:space="preserve">, </w:t>
    </w:r>
    <w:proofErr w:type="spellStart"/>
    <w:r w:rsidRPr="00044E62">
      <w:rPr>
        <w:sz w:val="16"/>
        <w:szCs w:val="16"/>
        <w:lang w:val="en-GB"/>
      </w:rPr>
      <w:t>Auksjonen</w:t>
    </w:r>
    <w:proofErr w:type="spellEnd"/>
    <w:r w:rsidRPr="00044E62">
      <w:rPr>
        <w:sz w:val="16"/>
        <w:szCs w:val="16"/>
        <w:lang w:val="en-GB"/>
      </w:rPr>
      <w:t xml:space="preserve">, PS Auction, British Medical Auctions, </w:t>
    </w:r>
    <w:proofErr w:type="spellStart"/>
    <w:r w:rsidRPr="00044E62">
      <w:rPr>
        <w:sz w:val="16"/>
        <w:szCs w:val="16"/>
        <w:lang w:val="en-GB"/>
      </w:rPr>
      <w:t>Vavato</w:t>
    </w:r>
    <w:proofErr w:type="spellEnd"/>
    <w:r w:rsidRPr="00044E62">
      <w:rPr>
        <w:sz w:val="16"/>
        <w:szCs w:val="16"/>
        <w:lang w:val="en-GB"/>
      </w:rPr>
      <w:t xml:space="preserve">, and </w:t>
    </w:r>
    <w:proofErr w:type="spellStart"/>
    <w:r w:rsidRPr="00044E62">
      <w:rPr>
        <w:sz w:val="16"/>
        <w:szCs w:val="16"/>
        <w:lang w:val="en-GB"/>
      </w:rPr>
      <w:t>Auktionshuset</w:t>
    </w:r>
    <w:proofErr w:type="spellEnd"/>
    <w:r w:rsidRPr="00044E62">
      <w:rPr>
        <w:sz w:val="16"/>
        <w:szCs w:val="16"/>
        <w:lang w:val="en-GB"/>
      </w:rPr>
      <w:t xml:space="preserve"> </w:t>
    </w:r>
    <w:r w:rsidRPr="00044E62">
      <w:rPr>
        <w:color w:val="000000" w:themeColor="text1"/>
        <w:sz w:val="16"/>
        <w:szCs w:val="16"/>
        <w:lang w:val="en-GB"/>
      </w:rPr>
      <w:t>dab), digital auction platform for B2B used goods</w:t>
    </w:r>
    <w:r w:rsidRPr="00044E62">
      <w:rPr>
        <w:color w:val="000000" w:themeColor="text1"/>
        <w:sz w:val="16"/>
        <w:szCs w:val="16"/>
        <w:lang w:val="en-US"/>
      </w:rPr>
      <w:t>. The TBAuctions group reach nearly 2</w:t>
    </w:r>
    <w:r w:rsidR="00B31E11">
      <w:rPr>
        <w:color w:val="000000" w:themeColor="text1"/>
        <w:sz w:val="16"/>
        <w:szCs w:val="16"/>
        <w:lang w:val="en-US"/>
      </w:rPr>
      <w:t>45</w:t>
    </w:r>
    <w:r w:rsidRPr="00044E62">
      <w:rPr>
        <w:color w:val="000000" w:themeColor="text1"/>
        <w:sz w:val="16"/>
        <w:szCs w:val="16"/>
        <w:lang w:val="en-US"/>
      </w:rPr>
      <w:t xml:space="preserve"> million annual site visits, sell over </w:t>
    </w:r>
    <w:r w:rsidR="00B31E11">
      <w:rPr>
        <w:color w:val="000000" w:themeColor="text1"/>
        <w:sz w:val="16"/>
        <w:szCs w:val="16"/>
        <w:lang w:val="en-US"/>
      </w:rPr>
      <w:t>2.1</w:t>
    </w:r>
    <w:r w:rsidRPr="00044E62">
      <w:rPr>
        <w:color w:val="000000" w:themeColor="text1"/>
        <w:sz w:val="16"/>
        <w:szCs w:val="16"/>
        <w:lang w:val="en-US"/>
      </w:rPr>
      <w:t xml:space="preserve"> million assets, receiving bids from 7</w:t>
    </w:r>
    <w:r w:rsidR="00B31E11">
      <w:rPr>
        <w:color w:val="000000" w:themeColor="text1"/>
        <w:sz w:val="16"/>
        <w:szCs w:val="16"/>
        <w:lang w:val="en-US"/>
      </w:rPr>
      <w:t>0</w:t>
    </w:r>
    <w:r w:rsidRPr="00044E62">
      <w:rPr>
        <w:color w:val="000000" w:themeColor="text1"/>
        <w:sz w:val="16"/>
        <w:szCs w:val="16"/>
        <w:lang w:val="en-US"/>
      </w:rPr>
      <w:t xml:space="preserve">0k bidders in 175 countries, generating </w:t>
    </w:r>
    <w:proofErr w:type="spellStart"/>
    <w:r w:rsidRPr="00044E62">
      <w:rPr>
        <w:color w:val="000000" w:themeColor="text1"/>
        <w:sz w:val="16"/>
        <w:szCs w:val="16"/>
        <w:lang w:val="en-US"/>
      </w:rPr>
      <w:t>hammersales</w:t>
    </w:r>
    <w:proofErr w:type="spellEnd"/>
    <w:r w:rsidRPr="00044E62">
      <w:rPr>
        <w:color w:val="000000" w:themeColor="text1"/>
        <w:sz w:val="16"/>
        <w:szCs w:val="16"/>
        <w:lang w:val="en-US"/>
      </w:rPr>
      <w:t xml:space="preserve"> of more than €1.</w:t>
    </w:r>
    <w:r w:rsidR="00B31E11">
      <w:rPr>
        <w:color w:val="000000" w:themeColor="text1"/>
        <w:sz w:val="16"/>
        <w:szCs w:val="16"/>
        <w:lang w:val="en-US"/>
      </w:rPr>
      <w:t>5</w:t>
    </w:r>
    <w:r w:rsidRPr="00044E62">
      <w:rPr>
        <w:color w:val="000000" w:themeColor="text1"/>
        <w:sz w:val="16"/>
        <w:szCs w:val="16"/>
        <w:lang w:val="en-US"/>
      </w:rPr>
      <w:t xml:space="preserve"> billion, and employing nearly 1,200 team members.</w:t>
    </w:r>
  </w:p>
  <w:p w14:paraId="11BC0E0D" w14:textId="68B75C4C" w:rsidR="00E74610" w:rsidRPr="006F7C3D" w:rsidRDefault="00FD268C" w:rsidP="005016B2">
    <w:pPr>
      <w:tabs>
        <w:tab w:val="left" w:pos="1418"/>
        <w:tab w:val="left" w:pos="3119"/>
        <w:tab w:val="left" w:pos="5103"/>
        <w:tab w:val="left" w:pos="6663"/>
      </w:tabs>
      <w:spacing w:before="240" w:after="0"/>
      <w:contextualSpacing/>
      <w:rPr>
        <w:rStyle w:val="Hyperlink"/>
        <w:color w:val="auto"/>
        <w:sz w:val="16"/>
        <w:szCs w:val="16"/>
        <w:u w:val="none"/>
        <w:lang w:val="en-GB"/>
      </w:rPr>
    </w:pPr>
    <w:r w:rsidRPr="006F7C3D">
      <w:rPr>
        <w:rStyle w:val="Hyperlink"/>
        <w:b/>
        <w:bCs/>
        <w:color w:val="auto"/>
        <w:sz w:val="16"/>
        <w:szCs w:val="16"/>
        <w:u w:val="none"/>
        <w:lang w:val="en-GB"/>
      </w:rPr>
      <w:t>Press contact</w:t>
    </w:r>
    <w:r w:rsidR="00B2568B" w:rsidRPr="006F7C3D">
      <w:rPr>
        <w:sz w:val="16"/>
        <w:szCs w:val="16"/>
        <w:lang w:val="en-GB"/>
      </w:rPr>
      <w:tab/>
      <w:t>Dennis Kottmann</w:t>
    </w:r>
    <w:r w:rsidR="005016B2">
      <w:rPr>
        <w:sz w:val="16"/>
        <w:szCs w:val="16"/>
        <w:lang w:val="en-GB"/>
      </w:rPr>
      <w:tab/>
    </w:r>
    <w:r w:rsidR="00B2568B" w:rsidRPr="006F7C3D">
      <w:rPr>
        <w:sz w:val="16"/>
        <w:szCs w:val="16"/>
        <w:lang w:val="en-GB"/>
      </w:rPr>
      <w:t>Head of Marketing</w:t>
    </w:r>
    <w:r w:rsidR="00B2568B" w:rsidRPr="006F7C3D">
      <w:rPr>
        <w:sz w:val="16"/>
        <w:szCs w:val="16"/>
        <w:lang w:val="en-GB"/>
      </w:rPr>
      <w:tab/>
      <w:t>+49 211 422737-28</w:t>
    </w:r>
    <w:r w:rsidR="00B2568B" w:rsidRPr="006F7C3D">
      <w:rPr>
        <w:sz w:val="16"/>
        <w:szCs w:val="16"/>
        <w:lang w:val="en-GB"/>
      </w:rPr>
      <w:tab/>
    </w:r>
    <w:hyperlink r:id="rId3" w:history="1">
      <w:r w:rsidR="006F7C3D" w:rsidRPr="006F7C3D">
        <w:rPr>
          <w:rStyle w:val="Hyperlink"/>
          <w:color w:val="auto"/>
          <w:sz w:val="16"/>
          <w:szCs w:val="16"/>
          <w:u w:val="none"/>
          <w:lang w:val="en-GB"/>
        </w:rPr>
        <w:t>dennis.kottmann@surplex.com</w:t>
      </w:r>
    </w:hyperlink>
    <w:r w:rsidR="00B2568B" w:rsidRPr="006F7C3D">
      <w:rPr>
        <w:sz w:val="16"/>
        <w:szCs w:val="16"/>
        <w:lang w:val="en-GB"/>
      </w:rPr>
      <w:br/>
    </w:r>
    <w:r w:rsidR="00FD2233" w:rsidRPr="006F7C3D">
      <w:rPr>
        <w:rStyle w:val="Hyperlink"/>
        <w:b/>
        <w:bCs/>
        <w:color w:val="auto"/>
        <w:sz w:val="16"/>
        <w:szCs w:val="16"/>
        <w:u w:val="none"/>
        <w:lang w:val="en-GB"/>
      </w:rPr>
      <w:t>Proje</w:t>
    </w:r>
    <w:r w:rsidRPr="006F7C3D">
      <w:rPr>
        <w:rStyle w:val="Hyperlink"/>
        <w:b/>
        <w:bCs/>
        <w:color w:val="auto"/>
        <w:sz w:val="16"/>
        <w:szCs w:val="16"/>
        <w:u w:val="none"/>
        <w:lang w:val="en-GB"/>
      </w:rPr>
      <w:t>c</w:t>
    </w:r>
    <w:r w:rsidR="00FD2233" w:rsidRPr="006F7C3D">
      <w:rPr>
        <w:rStyle w:val="Hyperlink"/>
        <w:b/>
        <w:bCs/>
        <w:color w:val="auto"/>
        <w:sz w:val="16"/>
        <w:szCs w:val="16"/>
        <w:u w:val="none"/>
        <w:lang w:val="en-GB"/>
      </w:rPr>
      <w:t>t</w:t>
    </w:r>
    <w:r w:rsidRPr="006F7C3D">
      <w:rPr>
        <w:rStyle w:val="Hyperlink"/>
        <w:b/>
        <w:bCs/>
        <w:color w:val="auto"/>
        <w:sz w:val="16"/>
        <w:szCs w:val="16"/>
        <w:u w:val="none"/>
        <w:lang w:val="en-GB"/>
      </w:rPr>
      <w:t xml:space="preserve"> c</w:t>
    </w:r>
    <w:r w:rsidR="00B2568B" w:rsidRPr="006F7C3D">
      <w:rPr>
        <w:rStyle w:val="Hyperlink"/>
        <w:b/>
        <w:bCs/>
        <w:color w:val="auto"/>
        <w:sz w:val="16"/>
        <w:szCs w:val="16"/>
        <w:u w:val="none"/>
        <w:lang w:val="en-GB"/>
      </w:rPr>
      <w:t>onta</w:t>
    </w:r>
    <w:r w:rsidRPr="006F7C3D">
      <w:rPr>
        <w:rStyle w:val="Hyperlink"/>
        <w:b/>
        <w:bCs/>
        <w:color w:val="auto"/>
        <w:sz w:val="16"/>
        <w:szCs w:val="16"/>
        <w:u w:val="none"/>
        <w:lang w:val="en-GB"/>
      </w:rPr>
      <w:t>c</w:t>
    </w:r>
    <w:r w:rsidR="00B2568B" w:rsidRPr="006F7C3D">
      <w:rPr>
        <w:rStyle w:val="Hyperlink"/>
        <w:b/>
        <w:bCs/>
        <w:color w:val="auto"/>
        <w:sz w:val="16"/>
        <w:szCs w:val="16"/>
        <w:u w:val="none"/>
        <w:lang w:val="en-GB"/>
      </w:rPr>
      <w:t>t</w:t>
    </w:r>
    <w:r w:rsidR="00B2568B" w:rsidRPr="006F7C3D">
      <w:rPr>
        <w:rStyle w:val="Hyperlink"/>
        <w:color w:val="auto"/>
        <w:sz w:val="16"/>
        <w:szCs w:val="16"/>
        <w:u w:val="none"/>
        <w:lang w:val="en-GB"/>
      </w:rPr>
      <w:tab/>
    </w:r>
    <w:proofErr w:type="spellStart"/>
    <w:r w:rsidR="00670927" w:rsidRPr="006F7C3D">
      <w:rPr>
        <w:rStyle w:val="Hyperlink"/>
        <w:color w:val="auto"/>
        <w:sz w:val="16"/>
        <w:szCs w:val="16"/>
        <w:u w:val="none"/>
        <w:lang w:val="en-GB"/>
      </w:rPr>
      <w:t>Dr.</w:t>
    </w:r>
    <w:proofErr w:type="spellEnd"/>
    <w:r w:rsidR="00670927" w:rsidRPr="006F7C3D">
      <w:rPr>
        <w:rStyle w:val="Hyperlink"/>
        <w:color w:val="auto"/>
        <w:sz w:val="16"/>
        <w:szCs w:val="16"/>
        <w:u w:val="none"/>
        <w:lang w:val="en-GB"/>
      </w:rPr>
      <w:t xml:space="preserve"> Oana </w:t>
    </w:r>
    <w:r w:rsidR="00572FEC" w:rsidRPr="006F7C3D">
      <w:rPr>
        <w:rStyle w:val="Hyperlink"/>
        <w:color w:val="auto"/>
        <w:sz w:val="16"/>
        <w:szCs w:val="16"/>
        <w:u w:val="none"/>
        <w:lang w:val="en-GB"/>
      </w:rPr>
      <w:t>Moldovan</w:t>
    </w:r>
    <w:r w:rsidR="005016B2">
      <w:rPr>
        <w:rStyle w:val="Hyperlink"/>
        <w:color w:val="auto"/>
        <w:sz w:val="16"/>
        <w:szCs w:val="16"/>
        <w:u w:val="none"/>
        <w:lang w:val="en-GB"/>
      </w:rPr>
      <w:tab/>
    </w:r>
    <w:r w:rsidR="00572FEC" w:rsidRPr="006F7C3D">
      <w:rPr>
        <w:rStyle w:val="Hyperlink"/>
        <w:color w:val="auto"/>
        <w:sz w:val="16"/>
        <w:szCs w:val="16"/>
        <w:u w:val="none"/>
        <w:lang w:val="en-GB"/>
      </w:rPr>
      <w:t>Senior Project Manager</w:t>
    </w:r>
    <w:r w:rsidR="00572FEC" w:rsidRPr="006F7C3D">
      <w:rPr>
        <w:rStyle w:val="Hyperlink"/>
        <w:color w:val="auto"/>
        <w:sz w:val="16"/>
        <w:szCs w:val="16"/>
        <w:u w:val="none"/>
        <w:lang w:val="en-GB"/>
      </w:rPr>
      <w:tab/>
      <w:t>+34</w:t>
    </w:r>
    <w:r w:rsidR="00B60E1B" w:rsidRPr="006F7C3D">
      <w:rPr>
        <w:rStyle w:val="Hyperlink"/>
        <w:color w:val="auto"/>
        <w:sz w:val="16"/>
        <w:szCs w:val="16"/>
        <w:u w:val="none"/>
        <w:lang w:val="en-GB"/>
      </w:rPr>
      <w:t xml:space="preserve"> </w:t>
    </w:r>
    <w:r w:rsidR="00572FEC" w:rsidRPr="006F7C3D">
      <w:rPr>
        <w:rStyle w:val="Hyperlink"/>
        <w:color w:val="auto"/>
        <w:sz w:val="16"/>
        <w:szCs w:val="16"/>
        <w:u w:val="none"/>
        <w:lang w:val="en-GB"/>
      </w:rPr>
      <w:t>673</w:t>
    </w:r>
    <w:r w:rsidR="00B60E1B" w:rsidRPr="006F7C3D">
      <w:rPr>
        <w:rStyle w:val="Hyperlink"/>
        <w:color w:val="auto"/>
        <w:sz w:val="16"/>
        <w:szCs w:val="16"/>
        <w:u w:val="none"/>
        <w:lang w:val="en-GB"/>
      </w:rPr>
      <w:t xml:space="preserve"> </w:t>
    </w:r>
    <w:r w:rsidR="00572FEC" w:rsidRPr="006F7C3D">
      <w:rPr>
        <w:rStyle w:val="Hyperlink"/>
        <w:color w:val="auto"/>
        <w:sz w:val="16"/>
        <w:szCs w:val="16"/>
        <w:u w:val="none"/>
        <w:lang w:val="en-GB"/>
      </w:rPr>
      <w:t>602387</w:t>
    </w:r>
    <w:r w:rsidR="00572FEC" w:rsidRPr="006F7C3D">
      <w:rPr>
        <w:rStyle w:val="Hyperlink"/>
        <w:color w:val="auto"/>
        <w:sz w:val="16"/>
        <w:szCs w:val="16"/>
        <w:u w:val="none"/>
        <w:lang w:val="en-GB"/>
      </w:rPr>
      <w:tab/>
    </w:r>
    <w:hyperlink r:id="rId4" w:history="1">
      <w:r w:rsidR="006F7C3D" w:rsidRPr="006F7C3D">
        <w:rPr>
          <w:rStyle w:val="Hyperlink"/>
          <w:color w:val="auto"/>
          <w:sz w:val="16"/>
          <w:szCs w:val="16"/>
          <w:u w:val="none"/>
          <w:lang w:val="en-GB"/>
        </w:rPr>
        <w:t>oana.moldovan@surplex.com</w:t>
      </w:r>
    </w:hyperlink>
  </w:p>
  <w:p w14:paraId="6F605ADF" w14:textId="519519A6" w:rsidR="00AB2A47" w:rsidRPr="00F73BA6" w:rsidRDefault="00670927" w:rsidP="005016B2">
    <w:pPr>
      <w:tabs>
        <w:tab w:val="left" w:pos="1418"/>
        <w:tab w:val="left" w:pos="3119"/>
        <w:tab w:val="left" w:pos="5103"/>
        <w:tab w:val="left" w:pos="6663"/>
      </w:tabs>
      <w:spacing w:before="160" w:after="120"/>
      <w:contextualSpacing/>
      <w:rPr>
        <w:sz w:val="16"/>
        <w:szCs w:val="16"/>
        <w:lang w:val="en-GB"/>
      </w:rPr>
    </w:pPr>
    <w:r>
      <w:rPr>
        <w:rStyle w:val="Hyperlink"/>
        <w:color w:val="000000" w:themeColor="text1"/>
        <w:sz w:val="16"/>
        <w:szCs w:val="16"/>
        <w:u w:val="none"/>
        <w:lang w:val="en-GB"/>
      </w:rPr>
      <w:tab/>
    </w:r>
    <w:r w:rsidR="00FD2233" w:rsidRPr="00826AC4">
      <w:rPr>
        <w:rStyle w:val="Hyperlink"/>
        <w:color w:val="000000" w:themeColor="text1"/>
        <w:sz w:val="16"/>
        <w:szCs w:val="16"/>
        <w:u w:val="none"/>
        <w:lang w:val="en-GB"/>
      </w:rPr>
      <w:t>Jordi Vallès</w:t>
    </w:r>
    <w:r w:rsidR="00B2568B" w:rsidRPr="00826AC4">
      <w:rPr>
        <w:rStyle w:val="Hyperlink"/>
        <w:color w:val="000000" w:themeColor="text1"/>
        <w:sz w:val="16"/>
        <w:szCs w:val="16"/>
        <w:u w:val="none"/>
        <w:lang w:val="en-GB"/>
      </w:rPr>
      <w:tab/>
    </w:r>
    <w:r w:rsidR="005016B2">
      <w:rPr>
        <w:rStyle w:val="Hyperlink"/>
        <w:color w:val="000000" w:themeColor="text1"/>
        <w:sz w:val="16"/>
        <w:szCs w:val="16"/>
        <w:u w:val="none"/>
        <w:lang w:val="en-GB"/>
      </w:rPr>
      <w:t>S</w:t>
    </w:r>
    <w:r w:rsidR="00FD2233" w:rsidRPr="00826AC4">
      <w:rPr>
        <w:rStyle w:val="Hyperlink"/>
        <w:color w:val="000000" w:themeColor="text1"/>
        <w:sz w:val="16"/>
        <w:szCs w:val="16"/>
        <w:u w:val="none"/>
        <w:lang w:val="en-GB"/>
      </w:rPr>
      <w:t>enior Project Manager</w:t>
    </w:r>
    <w:r w:rsidR="00B2568B" w:rsidRPr="00826AC4">
      <w:rPr>
        <w:rStyle w:val="Hyperlink"/>
        <w:color w:val="000000" w:themeColor="text1"/>
        <w:sz w:val="16"/>
        <w:szCs w:val="16"/>
        <w:u w:val="none"/>
        <w:lang w:val="en-GB"/>
      </w:rPr>
      <w:tab/>
    </w:r>
    <w:r w:rsidR="002B4ABC" w:rsidRPr="00826AC4">
      <w:rPr>
        <w:rStyle w:val="Hyperlink"/>
        <w:color w:val="000000" w:themeColor="text1"/>
        <w:sz w:val="16"/>
        <w:szCs w:val="16"/>
        <w:u w:val="none"/>
        <w:lang w:val="en-GB"/>
      </w:rPr>
      <w:t>+34 663 626328</w:t>
    </w:r>
    <w:r w:rsidR="00B2568B" w:rsidRPr="00826AC4">
      <w:rPr>
        <w:rStyle w:val="Hyperlink"/>
        <w:color w:val="000000" w:themeColor="text1"/>
        <w:sz w:val="16"/>
        <w:szCs w:val="16"/>
        <w:u w:val="none"/>
        <w:lang w:val="en-GB"/>
      </w:rPr>
      <w:tab/>
    </w:r>
    <w:hyperlink r:id="rId5" w:history="1">
      <w:r w:rsidR="00AB2A47" w:rsidRPr="00826AC4">
        <w:rPr>
          <w:rStyle w:val="Hyperlink"/>
          <w:color w:val="000000" w:themeColor="text1"/>
          <w:sz w:val="16"/>
          <w:szCs w:val="16"/>
          <w:u w:val="none"/>
          <w:lang w:val="en-GB"/>
        </w:rPr>
        <w:t>jordi.valles@surplex.com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8BDA6" w14:textId="77777777" w:rsidR="00DC30CD" w:rsidRDefault="00DC30CD" w:rsidP="000B720A">
      <w:pPr>
        <w:spacing w:after="0" w:line="240" w:lineRule="auto"/>
      </w:pPr>
      <w:r>
        <w:separator/>
      </w:r>
    </w:p>
  </w:footnote>
  <w:footnote w:type="continuationSeparator" w:id="0">
    <w:p w14:paraId="4ADB744C" w14:textId="77777777" w:rsidR="00DC30CD" w:rsidRDefault="00DC30CD" w:rsidP="000B7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0E59A" w14:textId="77777777" w:rsidR="000B720A" w:rsidRDefault="000B720A" w:rsidP="000B720A">
    <w:pPr>
      <w:pStyle w:val="Kopfzeile"/>
      <w:jc w:val="right"/>
    </w:pPr>
    <w:r w:rsidRPr="002D5AC2">
      <w:rPr>
        <w:noProof/>
        <w:lang w:eastAsia="de-DE"/>
      </w:rPr>
      <w:drawing>
        <wp:inline distT="0" distB="0" distL="0" distR="0" wp14:anchorId="220FA80D" wp14:editId="4DAEC068">
          <wp:extent cx="1324610" cy="298450"/>
          <wp:effectExtent l="0" t="0" r="8890" b="6350"/>
          <wp:docPr id="663143425" name="Grafik 663143425"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4610" cy="298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831C2"/>
    <w:multiLevelType w:val="hybridMultilevel"/>
    <w:tmpl w:val="3B3A9BF8"/>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28963BA"/>
    <w:multiLevelType w:val="multilevel"/>
    <w:tmpl w:val="20864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B81BC2"/>
    <w:multiLevelType w:val="hybridMultilevel"/>
    <w:tmpl w:val="548C0D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B2531B8"/>
    <w:multiLevelType w:val="hybridMultilevel"/>
    <w:tmpl w:val="59E2C4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B921188"/>
    <w:multiLevelType w:val="hybridMultilevel"/>
    <w:tmpl w:val="96A6F99A"/>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7E445AB"/>
    <w:multiLevelType w:val="multilevel"/>
    <w:tmpl w:val="F20A0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A914CC"/>
    <w:multiLevelType w:val="hybridMultilevel"/>
    <w:tmpl w:val="F31C3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72984313">
    <w:abstractNumId w:val="2"/>
  </w:num>
  <w:num w:numId="2" w16cid:durableId="552275058">
    <w:abstractNumId w:val="6"/>
  </w:num>
  <w:num w:numId="3" w16cid:durableId="2027901243">
    <w:abstractNumId w:val="5"/>
  </w:num>
  <w:num w:numId="4" w16cid:durableId="1221743192">
    <w:abstractNumId w:val="3"/>
  </w:num>
  <w:num w:numId="5" w16cid:durableId="634919855">
    <w:abstractNumId w:val="4"/>
  </w:num>
  <w:num w:numId="6" w16cid:durableId="348993786">
    <w:abstractNumId w:val="0"/>
  </w:num>
  <w:num w:numId="7" w16cid:durableId="1273631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38f4009e-4e46-48d5-88b9-0dd212bbab15}"/>
  </w:docVars>
  <w:rsids>
    <w:rsidRoot w:val="00FF3924"/>
    <w:rsid w:val="00012E21"/>
    <w:rsid w:val="00015072"/>
    <w:rsid w:val="00023AE4"/>
    <w:rsid w:val="00025FDB"/>
    <w:rsid w:val="00027BDB"/>
    <w:rsid w:val="0003673A"/>
    <w:rsid w:val="000368BB"/>
    <w:rsid w:val="00044E62"/>
    <w:rsid w:val="000456EA"/>
    <w:rsid w:val="0007746A"/>
    <w:rsid w:val="00077656"/>
    <w:rsid w:val="00082A4D"/>
    <w:rsid w:val="000911E5"/>
    <w:rsid w:val="000A28B5"/>
    <w:rsid w:val="000A3D08"/>
    <w:rsid w:val="000B5774"/>
    <w:rsid w:val="000B720A"/>
    <w:rsid w:val="000E1303"/>
    <w:rsid w:val="000E32E9"/>
    <w:rsid w:val="000F4AC9"/>
    <w:rsid w:val="001078E0"/>
    <w:rsid w:val="0011148C"/>
    <w:rsid w:val="0011188B"/>
    <w:rsid w:val="0011732F"/>
    <w:rsid w:val="0012026A"/>
    <w:rsid w:val="001220A0"/>
    <w:rsid w:val="001262BC"/>
    <w:rsid w:val="0013356E"/>
    <w:rsid w:val="00142B7A"/>
    <w:rsid w:val="00150EDC"/>
    <w:rsid w:val="00153052"/>
    <w:rsid w:val="001639A9"/>
    <w:rsid w:val="001708A5"/>
    <w:rsid w:val="001806A6"/>
    <w:rsid w:val="00194AB5"/>
    <w:rsid w:val="001B3BCC"/>
    <w:rsid w:val="001B5E55"/>
    <w:rsid w:val="001C3525"/>
    <w:rsid w:val="001C4BF2"/>
    <w:rsid w:val="001D30FC"/>
    <w:rsid w:val="001F21ED"/>
    <w:rsid w:val="001F4BAA"/>
    <w:rsid w:val="0020094F"/>
    <w:rsid w:val="00200C98"/>
    <w:rsid w:val="00206178"/>
    <w:rsid w:val="00207931"/>
    <w:rsid w:val="00213B9B"/>
    <w:rsid w:val="00226F1B"/>
    <w:rsid w:val="002339FC"/>
    <w:rsid w:val="002345E1"/>
    <w:rsid w:val="00246506"/>
    <w:rsid w:val="00251DF5"/>
    <w:rsid w:val="00253C16"/>
    <w:rsid w:val="00265F1D"/>
    <w:rsid w:val="0028063F"/>
    <w:rsid w:val="00294257"/>
    <w:rsid w:val="002A70B0"/>
    <w:rsid w:val="002B4A3E"/>
    <w:rsid w:val="002B4ABC"/>
    <w:rsid w:val="002B5ECE"/>
    <w:rsid w:val="002C69A7"/>
    <w:rsid w:val="002C7265"/>
    <w:rsid w:val="002D5AC2"/>
    <w:rsid w:val="002D66FF"/>
    <w:rsid w:val="002D69FF"/>
    <w:rsid w:val="002E1868"/>
    <w:rsid w:val="002E7E09"/>
    <w:rsid w:val="002F141F"/>
    <w:rsid w:val="002F523C"/>
    <w:rsid w:val="002F65C9"/>
    <w:rsid w:val="002F77C2"/>
    <w:rsid w:val="002F7926"/>
    <w:rsid w:val="003202C1"/>
    <w:rsid w:val="00323AE8"/>
    <w:rsid w:val="00331580"/>
    <w:rsid w:val="003333C8"/>
    <w:rsid w:val="0033781F"/>
    <w:rsid w:val="00354D89"/>
    <w:rsid w:val="003757BF"/>
    <w:rsid w:val="00377FF1"/>
    <w:rsid w:val="0039479D"/>
    <w:rsid w:val="003F7901"/>
    <w:rsid w:val="00410023"/>
    <w:rsid w:val="004207A0"/>
    <w:rsid w:val="00433FF6"/>
    <w:rsid w:val="00442AE1"/>
    <w:rsid w:val="004725F0"/>
    <w:rsid w:val="00480E02"/>
    <w:rsid w:val="00487233"/>
    <w:rsid w:val="00492E58"/>
    <w:rsid w:val="004A446F"/>
    <w:rsid w:val="004B0BA2"/>
    <w:rsid w:val="004C7801"/>
    <w:rsid w:val="004D2352"/>
    <w:rsid w:val="004E2B7D"/>
    <w:rsid w:val="004E5D18"/>
    <w:rsid w:val="004F59F3"/>
    <w:rsid w:val="004F73AB"/>
    <w:rsid w:val="005016B2"/>
    <w:rsid w:val="00510BBC"/>
    <w:rsid w:val="00516B1B"/>
    <w:rsid w:val="00541D8B"/>
    <w:rsid w:val="005477FF"/>
    <w:rsid w:val="00550C5A"/>
    <w:rsid w:val="005631FA"/>
    <w:rsid w:val="00572FEC"/>
    <w:rsid w:val="00575760"/>
    <w:rsid w:val="00584E81"/>
    <w:rsid w:val="00585C7E"/>
    <w:rsid w:val="0058696E"/>
    <w:rsid w:val="005A0EEF"/>
    <w:rsid w:val="005B6ECB"/>
    <w:rsid w:val="005C2CF6"/>
    <w:rsid w:val="005C62FC"/>
    <w:rsid w:val="005D0E94"/>
    <w:rsid w:val="005D1169"/>
    <w:rsid w:val="005F4397"/>
    <w:rsid w:val="005F7FD2"/>
    <w:rsid w:val="006020A3"/>
    <w:rsid w:val="006105DD"/>
    <w:rsid w:val="00622B87"/>
    <w:rsid w:val="00631FD2"/>
    <w:rsid w:val="00632B5D"/>
    <w:rsid w:val="006400E0"/>
    <w:rsid w:val="00643BF0"/>
    <w:rsid w:val="00653319"/>
    <w:rsid w:val="00657B0F"/>
    <w:rsid w:val="006611A4"/>
    <w:rsid w:val="00670927"/>
    <w:rsid w:val="0067358F"/>
    <w:rsid w:val="00680D7C"/>
    <w:rsid w:val="00693372"/>
    <w:rsid w:val="006942FC"/>
    <w:rsid w:val="00695C1E"/>
    <w:rsid w:val="006A46E3"/>
    <w:rsid w:val="006A4BB9"/>
    <w:rsid w:val="006B53AB"/>
    <w:rsid w:val="006E3360"/>
    <w:rsid w:val="006F4153"/>
    <w:rsid w:val="006F7C3D"/>
    <w:rsid w:val="00733302"/>
    <w:rsid w:val="007339F7"/>
    <w:rsid w:val="00734EAE"/>
    <w:rsid w:val="00736B3F"/>
    <w:rsid w:val="00767778"/>
    <w:rsid w:val="007946C3"/>
    <w:rsid w:val="007B2E72"/>
    <w:rsid w:val="007B3F3B"/>
    <w:rsid w:val="007B601C"/>
    <w:rsid w:val="007C32FD"/>
    <w:rsid w:val="007D3AF5"/>
    <w:rsid w:val="007D4436"/>
    <w:rsid w:val="007E1FCF"/>
    <w:rsid w:val="007E3867"/>
    <w:rsid w:val="007E7E3A"/>
    <w:rsid w:val="007F1F1C"/>
    <w:rsid w:val="00801031"/>
    <w:rsid w:val="008011CF"/>
    <w:rsid w:val="00803F26"/>
    <w:rsid w:val="008217FC"/>
    <w:rsid w:val="00822517"/>
    <w:rsid w:val="00826AC4"/>
    <w:rsid w:val="0082786B"/>
    <w:rsid w:val="00835B36"/>
    <w:rsid w:val="00836B83"/>
    <w:rsid w:val="00843579"/>
    <w:rsid w:val="00843721"/>
    <w:rsid w:val="008442CA"/>
    <w:rsid w:val="00860A6A"/>
    <w:rsid w:val="00866A19"/>
    <w:rsid w:val="008774EB"/>
    <w:rsid w:val="008839FC"/>
    <w:rsid w:val="0088592A"/>
    <w:rsid w:val="0089290B"/>
    <w:rsid w:val="00892A3E"/>
    <w:rsid w:val="00893948"/>
    <w:rsid w:val="00893BCD"/>
    <w:rsid w:val="008A5FD6"/>
    <w:rsid w:val="008A697F"/>
    <w:rsid w:val="008C4803"/>
    <w:rsid w:val="008C7DCB"/>
    <w:rsid w:val="008D1666"/>
    <w:rsid w:val="008D62A7"/>
    <w:rsid w:val="008E0908"/>
    <w:rsid w:val="008F4551"/>
    <w:rsid w:val="009002D0"/>
    <w:rsid w:val="00902E20"/>
    <w:rsid w:val="00905C69"/>
    <w:rsid w:val="009131CE"/>
    <w:rsid w:val="00932075"/>
    <w:rsid w:val="00933629"/>
    <w:rsid w:val="00934C67"/>
    <w:rsid w:val="00936FAD"/>
    <w:rsid w:val="009448CE"/>
    <w:rsid w:val="009479E6"/>
    <w:rsid w:val="00947A7A"/>
    <w:rsid w:val="00947C89"/>
    <w:rsid w:val="00957F9F"/>
    <w:rsid w:val="00967DDF"/>
    <w:rsid w:val="00976022"/>
    <w:rsid w:val="00982ECF"/>
    <w:rsid w:val="00986634"/>
    <w:rsid w:val="00994C2D"/>
    <w:rsid w:val="0099738F"/>
    <w:rsid w:val="009A6EF5"/>
    <w:rsid w:val="009C1E04"/>
    <w:rsid w:val="009D0FE7"/>
    <w:rsid w:val="009D5DC1"/>
    <w:rsid w:val="009D5F2B"/>
    <w:rsid w:val="009F32F8"/>
    <w:rsid w:val="009F77B9"/>
    <w:rsid w:val="00A00148"/>
    <w:rsid w:val="00A0641A"/>
    <w:rsid w:val="00A07D1C"/>
    <w:rsid w:val="00A63751"/>
    <w:rsid w:val="00A70130"/>
    <w:rsid w:val="00A73175"/>
    <w:rsid w:val="00A74467"/>
    <w:rsid w:val="00A83664"/>
    <w:rsid w:val="00A83D47"/>
    <w:rsid w:val="00A86A78"/>
    <w:rsid w:val="00AA4AF5"/>
    <w:rsid w:val="00AB2A47"/>
    <w:rsid w:val="00AB32B2"/>
    <w:rsid w:val="00AB3E5D"/>
    <w:rsid w:val="00AB405B"/>
    <w:rsid w:val="00AD74BB"/>
    <w:rsid w:val="00AF4B9B"/>
    <w:rsid w:val="00AF65C6"/>
    <w:rsid w:val="00B02FAF"/>
    <w:rsid w:val="00B044EA"/>
    <w:rsid w:val="00B151B4"/>
    <w:rsid w:val="00B2568B"/>
    <w:rsid w:val="00B31E11"/>
    <w:rsid w:val="00B34ECC"/>
    <w:rsid w:val="00B401D6"/>
    <w:rsid w:val="00B45853"/>
    <w:rsid w:val="00B478D4"/>
    <w:rsid w:val="00B505CA"/>
    <w:rsid w:val="00B560CE"/>
    <w:rsid w:val="00B579C6"/>
    <w:rsid w:val="00B57A8A"/>
    <w:rsid w:val="00B60E1B"/>
    <w:rsid w:val="00B6513D"/>
    <w:rsid w:val="00B80188"/>
    <w:rsid w:val="00B84B7C"/>
    <w:rsid w:val="00B923E6"/>
    <w:rsid w:val="00B93420"/>
    <w:rsid w:val="00B94CC2"/>
    <w:rsid w:val="00B975C7"/>
    <w:rsid w:val="00BB7576"/>
    <w:rsid w:val="00BD2A56"/>
    <w:rsid w:val="00BD2CA5"/>
    <w:rsid w:val="00BF4DBB"/>
    <w:rsid w:val="00BF7067"/>
    <w:rsid w:val="00BF7E9E"/>
    <w:rsid w:val="00C0002F"/>
    <w:rsid w:val="00C02826"/>
    <w:rsid w:val="00C05319"/>
    <w:rsid w:val="00C15BA5"/>
    <w:rsid w:val="00C310C2"/>
    <w:rsid w:val="00C336F9"/>
    <w:rsid w:val="00C34DD5"/>
    <w:rsid w:val="00C62097"/>
    <w:rsid w:val="00C63674"/>
    <w:rsid w:val="00C80DA2"/>
    <w:rsid w:val="00C87958"/>
    <w:rsid w:val="00C938C8"/>
    <w:rsid w:val="00CA0E8D"/>
    <w:rsid w:val="00CB5C64"/>
    <w:rsid w:val="00CD63CC"/>
    <w:rsid w:val="00CE112F"/>
    <w:rsid w:val="00CF08EA"/>
    <w:rsid w:val="00D024F4"/>
    <w:rsid w:val="00D10D29"/>
    <w:rsid w:val="00D13E1E"/>
    <w:rsid w:val="00D14F40"/>
    <w:rsid w:val="00D20337"/>
    <w:rsid w:val="00D2431B"/>
    <w:rsid w:val="00D250FA"/>
    <w:rsid w:val="00D274C8"/>
    <w:rsid w:val="00D4036A"/>
    <w:rsid w:val="00D54360"/>
    <w:rsid w:val="00D6133A"/>
    <w:rsid w:val="00D64D19"/>
    <w:rsid w:val="00D662F5"/>
    <w:rsid w:val="00D67F21"/>
    <w:rsid w:val="00D74B9F"/>
    <w:rsid w:val="00D76F7D"/>
    <w:rsid w:val="00DA12B9"/>
    <w:rsid w:val="00DA25FA"/>
    <w:rsid w:val="00DB3A84"/>
    <w:rsid w:val="00DB3DBB"/>
    <w:rsid w:val="00DC0955"/>
    <w:rsid w:val="00DC30CD"/>
    <w:rsid w:val="00DD3EAB"/>
    <w:rsid w:val="00DF0AE7"/>
    <w:rsid w:val="00DF3688"/>
    <w:rsid w:val="00DF6AF7"/>
    <w:rsid w:val="00E02FD0"/>
    <w:rsid w:val="00E077AA"/>
    <w:rsid w:val="00E11074"/>
    <w:rsid w:val="00E163CF"/>
    <w:rsid w:val="00E531A3"/>
    <w:rsid w:val="00E7016A"/>
    <w:rsid w:val="00E74610"/>
    <w:rsid w:val="00E816F6"/>
    <w:rsid w:val="00E82CD5"/>
    <w:rsid w:val="00E82D69"/>
    <w:rsid w:val="00E9228E"/>
    <w:rsid w:val="00E93ABE"/>
    <w:rsid w:val="00EC4154"/>
    <w:rsid w:val="00EC44F7"/>
    <w:rsid w:val="00ED3BC8"/>
    <w:rsid w:val="00EE06FF"/>
    <w:rsid w:val="00EF177E"/>
    <w:rsid w:val="00EF73C8"/>
    <w:rsid w:val="00F020A2"/>
    <w:rsid w:val="00F063F3"/>
    <w:rsid w:val="00F14DF1"/>
    <w:rsid w:val="00F173F4"/>
    <w:rsid w:val="00F36893"/>
    <w:rsid w:val="00F41ED9"/>
    <w:rsid w:val="00F539DA"/>
    <w:rsid w:val="00F53EB8"/>
    <w:rsid w:val="00F556AC"/>
    <w:rsid w:val="00F653A4"/>
    <w:rsid w:val="00F73BA6"/>
    <w:rsid w:val="00F85321"/>
    <w:rsid w:val="00F87653"/>
    <w:rsid w:val="00F975C5"/>
    <w:rsid w:val="00FA4C6F"/>
    <w:rsid w:val="00FD2233"/>
    <w:rsid w:val="00FD268C"/>
    <w:rsid w:val="00FD4312"/>
    <w:rsid w:val="00FE0E7F"/>
    <w:rsid w:val="00FE427A"/>
    <w:rsid w:val="00FE5856"/>
    <w:rsid w:val="00FF37FD"/>
    <w:rsid w:val="00FF39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E7A7D58"/>
  <w15:chartTrackingRefBased/>
  <w15:docId w15:val="{1755AEF1-2711-40AD-9CF5-7401B3D0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3F3B"/>
    <w:rPr>
      <w:rFonts w:ascii="Open Sans" w:hAnsi="Open Sans" w:cs="Open Sans"/>
      <w:sz w:val="21"/>
      <w:szCs w:val="21"/>
    </w:rPr>
  </w:style>
  <w:style w:type="paragraph" w:styleId="berschrift1">
    <w:name w:val="heading 1"/>
    <w:basedOn w:val="Standard"/>
    <w:next w:val="Standard"/>
    <w:link w:val="berschrift1Zchn"/>
    <w:uiPriority w:val="9"/>
    <w:qFormat/>
    <w:rsid w:val="007B3F3B"/>
    <w:pPr>
      <w:spacing w:before="480"/>
      <w:outlineLvl w:val="0"/>
    </w:pPr>
    <w:rPr>
      <w:b/>
      <w:bCs/>
      <w:color w:val="000000" w:themeColor="text1"/>
      <w:sz w:val="24"/>
      <w:szCs w:val="24"/>
    </w:rPr>
  </w:style>
  <w:style w:type="paragraph" w:styleId="berschrift2">
    <w:name w:val="heading 2"/>
    <w:basedOn w:val="Standard"/>
    <w:next w:val="Standard"/>
    <w:link w:val="berschrift2Zchn"/>
    <w:uiPriority w:val="9"/>
    <w:unhideWhenUsed/>
    <w:qFormat/>
    <w:rsid w:val="009F77B9"/>
    <w:pPr>
      <w:spacing w:before="480"/>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3F3B"/>
    <w:rPr>
      <w:rFonts w:ascii="Open Sans" w:hAnsi="Open Sans" w:cs="Open Sans"/>
      <w:b/>
      <w:bCs/>
      <w:color w:val="000000" w:themeColor="text1"/>
      <w:sz w:val="24"/>
      <w:szCs w:val="24"/>
    </w:rPr>
  </w:style>
  <w:style w:type="paragraph" w:customStyle="1" w:styleId="Teaser">
    <w:name w:val="Teaser"/>
    <w:basedOn w:val="Standard"/>
    <w:qFormat/>
    <w:rsid w:val="007B3F3B"/>
    <w:pPr>
      <w:spacing w:before="480" w:after="480"/>
    </w:pPr>
    <w:rPr>
      <w:i/>
    </w:rPr>
  </w:style>
  <w:style w:type="character" w:customStyle="1" w:styleId="berschrift2Zchn">
    <w:name w:val="Überschrift 2 Zchn"/>
    <w:basedOn w:val="Absatz-Standardschriftart"/>
    <w:link w:val="berschrift2"/>
    <w:uiPriority w:val="9"/>
    <w:rsid w:val="009F77B9"/>
    <w:rPr>
      <w:rFonts w:ascii="Open Sans" w:hAnsi="Open Sans" w:cs="Open Sans"/>
      <w:b/>
      <w:sz w:val="21"/>
      <w:szCs w:val="21"/>
    </w:rPr>
  </w:style>
  <w:style w:type="character" w:styleId="Hyperlink">
    <w:name w:val="Hyperlink"/>
    <w:basedOn w:val="Absatz-Standardschriftart"/>
    <w:uiPriority w:val="99"/>
    <w:unhideWhenUsed/>
    <w:qFormat/>
    <w:rsid w:val="00733302"/>
    <w:rPr>
      <w:color w:val="C00000"/>
      <w:u w:val="single"/>
    </w:rPr>
  </w:style>
  <w:style w:type="paragraph" w:styleId="Kopfzeile">
    <w:name w:val="header"/>
    <w:basedOn w:val="Standard"/>
    <w:link w:val="KopfzeileZchn"/>
    <w:uiPriority w:val="99"/>
    <w:unhideWhenUsed/>
    <w:rsid w:val="000B72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720A"/>
    <w:rPr>
      <w:rFonts w:ascii="Open Sans" w:hAnsi="Open Sans" w:cs="Open Sans"/>
      <w:sz w:val="21"/>
      <w:szCs w:val="21"/>
    </w:rPr>
  </w:style>
  <w:style w:type="paragraph" w:styleId="Fuzeile">
    <w:name w:val="footer"/>
    <w:basedOn w:val="Standard"/>
    <w:link w:val="FuzeileZchn"/>
    <w:uiPriority w:val="99"/>
    <w:unhideWhenUsed/>
    <w:rsid w:val="000B72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720A"/>
    <w:rPr>
      <w:rFonts w:ascii="Open Sans" w:hAnsi="Open Sans" w:cs="Open Sans"/>
      <w:sz w:val="21"/>
      <w:szCs w:val="21"/>
    </w:rPr>
  </w:style>
  <w:style w:type="paragraph" w:customStyle="1" w:styleId="Formatvorlage1">
    <w:name w:val="Formatvorlage1"/>
    <w:basedOn w:val="Standard"/>
    <w:next w:val="Standard"/>
    <w:qFormat/>
    <w:rsid w:val="006A46E3"/>
    <w:rPr>
      <w:b/>
      <w:sz w:val="24"/>
    </w:rPr>
  </w:style>
  <w:style w:type="paragraph" w:customStyle="1" w:styleId="Formatvorlage2">
    <w:name w:val="Formatvorlage2"/>
    <w:basedOn w:val="Standard"/>
    <w:next w:val="Standard"/>
    <w:qFormat/>
    <w:rsid w:val="00EC4154"/>
    <w:pPr>
      <w:keepNext/>
      <w:keepLines/>
      <w:spacing w:before="480"/>
    </w:pPr>
    <w:rPr>
      <w:b/>
    </w:rPr>
  </w:style>
  <w:style w:type="table" w:styleId="Tabellenraster">
    <w:name w:val="Table Grid"/>
    <w:basedOn w:val="NormaleTabelle"/>
    <w:uiPriority w:val="39"/>
    <w:rsid w:val="006A4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A4BB9"/>
    <w:rPr>
      <w:sz w:val="16"/>
      <w:szCs w:val="16"/>
    </w:rPr>
  </w:style>
  <w:style w:type="paragraph" w:styleId="Kommentartext">
    <w:name w:val="annotation text"/>
    <w:basedOn w:val="Standard"/>
    <w:link w:val="KommentartextZchn"/>
    <w:uiPriority w:val="99"/>
    <w:unhideWhenUsed/>
    <w:rsid w:val="006A4BB9"/>
    <w:pPr>
      <w:spacing w:line="240" w:lineRule="auto"/>
    </w:pPr>
    <w:rPr>
      <w:sz w:val="20"/>
      <w:szCs w:val="20"/>
    </w:rPr>
  </w:style>
  <w:style w:type="character" w:customStyle="1" w:styleId="KommentartextZchn">
    <w:name w:val="Kommentartext Zchn"/>
    <w:basedOn w:val="Absatz-Standardschriftart"/>
    <w:link w:val="Kommentartext"/>
    <w:uiPriority w:val="99"/>
    <w:rsid w:val="006A4BB9"/>
    <w:rPr>
      <w:rFonts w:ascii="Open Sans" w:hAnsi="Open Sans" w:cs="Open Sans"/>
      <w:sz w:val="20"/>
      <w:szCs w:val="20"/>
    </w:rPr>
  </w:style>
  <w:style w:type="paragraph" w:styleId="Sprechblasentext">
    <w:name w:val="Balloon Text"/>
    <w:basedOn w:val="Standard"/>
    <w:link w:val="SprechblasentextZchn"/>
    <w:uiPriority w:val="99"/>
    <w:semiHidden/>
    <w:unhideWhenUsed/>
    <w:rsid w:val="006A4BB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4BB9"/>
    <w:rPr>
      <w:rFonts w:ascii="Segoe UI" w:hAnsi="Segoe UI" w:cs="Segoe UI"/>
      <w:sz w:val="18"/>
      <w:szCs w:val="18"/>
    </w:rPr>
  </w:style>
  <w:style w:type="character" w:styleId="NichtaufgelsteErwhnung">
    <w:name w:val="Unresolved Mention"/>
    <w:basedOn w:val="Absatz-Standardschriftart"/>
    <w:uiPriority w:val="99"/>
    <w:semiHidden/>
    <w:unhideWhenUsed/>
    <w:rsid w:val="009002D0"/>
    <w:rPr>
      <w:color w:val="605E5C"/>
      <w:shd w:val="clear" w:color="auto" w:fill="E1DFDD"/>
    </w:rPr>
  </w:style>
  <w:style w:type="paragraph" w:styleId="Listenabsatz">
    <w:name w:val="List Paragraph"/>
    <w:basedOn w:val="Standard"/>
    <w:uiPriority w:val="34"/>
    <w:qFormat/>
    <w:rsid w:val="006020A3"/>
    <w:pPr>
      <w:ind w:left="720"/>
      <w:contextualSpacing/>
    </w:pPr>
  </w:style>
  <w:style w:type="paragraph" w:styleId="StandardWeb">
    <w:name w:val="Normal (Web)"/>
    <w:basedOn w:val="Standard"/>
    <w:uiPriority w:val="99"/>
    <w:semiHidden/>
    <w:unhideWhenUsed/>
    <w:rsid w:val="00B151B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mmentarthema">
    <w:name w:val="annotation subject"/>
    <w:basedOn w:val="Kommentartext"/>
    <w:next w:val="Kommentartext"/>
    <w:link w:val="KommentarthemaZchn"/>
    <w:uiPriority w:val="99"/>
    <w:semiHidden/>
    <w:unhideWhenUsed/>
    <w:rsid w:val="0058696E"/>
    <w:rPr>
      <w:b/>
      <w:bCs/>
    </w:rPr>
  </w:style>
  <w:style w:type="character" w:customStyle="1" w:styleId="KommentarthemaZchn">
    <w:name w:val="Kommentarthema Zchn"/>
    <w:basedOn w:val="KommentartextZchn"/>
    <w:link w:val="Kommentarthema"/>
    <w:uiPriority w:val="99"/>
    <w:semiHidden/>
    <w:rsid w:val="0058696E"/>
    <w:rPr>
      <w:rFonts w:ascii="Open Sans" w:hAnsi="Open Sans" w:cs="Open Sans"/>
      <w:b/>
      <w:bCs/>
      <w:sz w:val="20"/>
      <w:szCs w:val="20"/>
    </w:rPr>
  </w:style>
  <w:style w:type="paragraph" w:styleId="berarbeitung">
    <w:name w:val="Revision"/>
    <w:hidden/>
    <w:uiPriority w:val="99"/>
    <w:semiHidden/>
    <w:rsid w:val="00C63674"/>
    <w:pPr>
      <w:spacing w:after="0" w:line="240" w:lineRule="auto"/>
    </w:pPr>
    <w:rPr>
      <w:rFonts w:ascii="Open Sans" w:hAnsi="Open Sans" w:cs="Open Sans"/>
      <w:sz w:val="21"/>
      <w:szCs w:val="21"/>
    </w:rPr>
  </w:style>
  <w:style w:type="character" w:customStyle="1" w:styleId="ui-provider">
    <w:name w:val="ui-provider"/>
    <w:basedOn w:val="Absatz-Standardschriftart"/>
    <w:rsid w:val="00957F9F"/>
  </w:style>
  <w:style w:type="paragraph" w:customStyle="1" w:styleId="has-black-color">
    <w:name w:val="has-black-color"/>
    <w:basedOn w:val="Standard"/>
    <w:rsid w:val="000E130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Fett">
    <w:name w:val="Strong"/>
    <w:basedOn w:val="Absatz-Standardschriftart"/>
    <w:uiPriority w:val="22"/>
    <w:qFormat/>
    <w:rsid w:val="000E13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295495">
      <w:bodyDiv w:val="1"/>
      <w:marLeft w:val="0"/>
      <w:marRight w:val="0"/>
      <w:marTop w:val="0"/>
      <w:marBottom w:val="0"/>
      <w:divBdr>
        <w:top w:val="none" w:sz="0" w:space="0" w:color="auto"/>
        <w:left w:val="none" w:sz="0" w:space="0" w:color="auto"/>
        <w:bottom w:val="none" w:sz="0" w:space="0" w:color="auto"/>
        <w:right w:val="none" w:sz="0" w:space="0" w:color="auto"/>
      </w:divBdr>
    </w:div>
    <w:div w:id="897203155">
      <w:bodyDiv w:val="1"/>
      <w:marLeft w:val="0"/>
      <w:marRight w:val="0"/>
      <w:marTop w:val="0"/>
      <w:marBottom w:val="0"/>
      <w:divBdr>
        <w:top w:val="none" w:sz="0" w:space="0" w:color="auto"/>
        <w:left w:val="none" w:sz="0" w:space="0" w:color="auto"/>
        <w:bottom w:val="none" w:sz="0" w:space="0" w:color="auto"/>
        <w:right w:val="none" w:sz="0" w:space="0" w:color="auto"/>
      </w:divBdr>
    </w:div>
    <w:div w:id="1744256426">
      <w:bodyDiv w:val="1"/>
      <w:marLeft w:val="0"/>
      <w:marRight w:val="0"/>
      <w:marTop w:val="0"/>
      <w:marBottom w:val="0"/>
      <w:divBdr>
        <w:top w:val="none" w:sz="0" w:space="0" w:color="auto"/>
        <w:left w:val="none" w:sz="0" w:space="0" w:color="auto"/>
        <w:bottom w:val="none" w:sz="0" w:space="0" w:color="auto"/>
        <w:right w:val="none" w:sz="0" w:space="0" w:color="auto"/>
      </w:divBdr>
    </w:div>
    <w:div w:id="1917086223">
      <w:bodyDiv w:val="1"/>
      <w:marLeft w:val="0"/>
      <w:marRight w:val="0"/>
      <w:marTop w:val="0"/>
      <w:marBottom w:val="0"/>
      <w:divBdr>
        <w:top w:val="none" w:sz="0" w:space="0" w:color="auto"/>
        <w:left w:val="none" w:sz="0" w:space="0" w:color="auto"/>
        <w:bottom w:val="none" w:sz="0" w:space="0" w:color="auto"/>
        <w:right w:val="none" w:sz="0" w:space="0" w:color="auto"/>
      </w:divBdr>
    </w:div>
    <w:div w:id="207172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ket40.eu/"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alicia-cme.e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surplex.com/en/" TargetMode="External"/><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3" Type="http://schemas.openxmlformats.org/officeDocument/2006/relationships/hyperlink" Target="mailto:dennis.kottmann@surplex.com" TargetMode="External"/><Relationship Id="rId2" Type="http://schemas.openxmlformats.org/officeDocument/2006/relationships/hyperlink" Target="https://tbauctions.com/" TargetMode="External"/><Relationship Id="rId1" Type="http://schemas.openxmlformats.org/officeDocument/2006/relationships/hyperlink" Target="https://www.surplex.com/" TargetMode="External"/><Relationship Id="rId5" Type="http://schemas.openxmlformats.org/officeDocument/2006/relationships/hyperlink" Target="mailto:jordi.valles@surplex.com" TargetMode="External"/><Relationship Id="rId4" Type="http://schemas.openxmlformats.org/officeDocument/2006/relationships/hyperlink" Target="mailto:oana.moldovan@surple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1397</Words>
  <Characters>8802</Characters>
  <Application>Microsoft Office Word</Application>
  <DocSecurity>0</DocSecurity>
  <Lines>73</Lines>
  <Paragraphs>20</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Karima</dc:creator>
  <cp:keywords/>
  <dc:description/>
  <cp:lastModifiedBy>Karima Gandt | Surplex</cp:lastModifiedBy>
  <cp:revision>37</cp:revision>
  <cp:lastPrinted>2024-09-04T13:11:00Z</cp:lastPrinted>
  <dcterms:created xsi:type="dcterms:W3CDTF">2024-07-02T13:20:00Z</dcterms:created>
  <dcterms:modified xsi:type="dcterms:W3CDTF">2024-09-04T13:12:00Z</dcterms:modified>
</cp:coreProperties>
</file>