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0EEE" w14:textId="77777777" w:rsidR="00E73EB2" w:rsidRDefault="00E73EB2" w:rsidP="00367B83">
      <w:pPr>
        <w:pStyle w:val="VisaDocumentname"/>
        <w:rPr>
          <w:rFonts w:cs="Segoe UI"/>
        </w:rPr>
      </w:pPr>
    </w:p>
    <w:p w14:paraId="0BCDA205" w14:textId="77777777" w:rsidR="004F71C6" w:rsidRPr="00DB1A3A" w:rsidRDefault="00367B83" w:rsidP="004F71C6">
      <w:pPr>
        <w:pStyle w:val="VisaDocumentname"/>
        <w:rPr>
          <w:rFonts w:cs="Segoe UI"/>
          <w:color w:val="1A1F71"/>
          <w:lang w:val="es-ES"/>
        </w:rPr>
      </w:pPr>
      <w:r w:rsidRPr="00F81309">
        <w:rPr>
          <w:rFonts w:cs="Segoe UI"/>
          <w:noProof/>
          <w:color w:val="1A1F71"/>
          <w:lang w:val="en-GB" w:eastAsia="en-GB"/>
        </w:rPr>
        <w:drawing>
          <wp:anchor distT="0" distB="0" distL="114300" distR="114300" simplePos="0" relativeHeight="251659264" behindDoc="0" locked="0" layoutInCell="1" allowOverlap="1" wp14:anchorId="04DC1669" wp14:editId="0A545B57">
            <wp:simplePos x="2057400" y="657225"/>
            <wp:positionH relativeFrom="page">
              <wp:align>right</wp:align>
            </wp:positionH>
            <wp:positionV relativeFrom="page">
              <wp:align>top</wp:align>
            </wp:positionV>
            <wp:extent cx="1481328" cy="832104"/>
            <wp:effectExtent l="0" t="0" r="5080" b="6350"/>
            <wp:wrapNone/>
            <wp:docPr id="1" name="Picture 1"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A3A" w:rsidRPr="00DB1A3A">
        <w:rPr>
          <w:rFonts w:cs="Segoe UI"/>
          <w:color w:val="1A1F71"/>
          <w:lang w:val="es-ES"/>
        </w:rPr>
        <w:t>nota de prensa</w:t>
      </w:r>
    </w:p>
    <w:p w14:paraId="6ACD6052" w14:textId="77777777" w:rsidR="00DB1A3A" w:rsidRPr="00DB1A3A" w:rsidRDefault="00DB1A3A" w:rsidP="005A37F8">
      <w:pPr>
        <w:pStyle w:val="VisaHeadline"/>
        <w:jc w:val="center"/>
        <w:rPr>
          <w:lang w:val="es-ES"/>
        </w:rPr>
      </w:pPr>
      <w:r w:rsidRPr="00DB1A3A">
        <w:rPr>
          <w:lang w:val="es-ES"/>
        </w:rPr>
        <w:t>Los usuarios de t</w:t>
      </w:r>
      <w:r>
        <w:rPr>
          <w:lang w:val="es-ES"/>
        </w:rPr>
        <w:t xml:space="preserve">arjetas Visa ahorrarán en sus reservas de hotel gracias al acceso gratuito a </w:t>
      </w:r>
      <w:proofErr w:type="spellStart"/>
      <w:r>
        <w:rPr>
          <w:lang w:val="es-ES"/>
        </w:rPr>
        <w:t>Bidroom</w:t>
      </w:r>
      <w:proofErr w:type="spellEnd"/>
    </w:p>
    <w:p w14:paraId="63F52711" w14:textId="77777777" w:rsidR="00773C6A" w:rsidRPr="00DB1A3A" w:rsidRDefault="00773C6A" w:rsidP="00DB1A3A">
      <w:pPr>
        <w:pStyle w:val="VisaHeadLevelOne"/>
        <w:rPr>
          <w:lang w:val="es-ES"/>
        </w:rPr>
      </w:pPr>
    </w:p>
    <w:p w14:paraId="4EE8ABFD" w14:textId="77777777" w:rsidR="00DB1A3A" w:rsidRDefault="00DB1A3A" w:rsidP="00DB1A3A">
      <w:pPr>
        <w:pStyle w:val="VisaHeadLevelOne"/>
        <w:rPr>
          <w:lang w:val="es-ES"/>
        </w:rPr>
      </w:pPr>
      <w:r>
        <w:rPr>
          <w:lang w:val="es-ES"/>
        </w:rPr>
        <w:t xml:space="preserve">Visa llega a un acuerdo con la comunidad online de reserva de hoteles, </w:t>
      </w:r>
      <w:proofErr w:type="spellStart"/>
      <w:r>
        <w:rPr>
          <w:lang w:val="es-ES"/>
        </w:rPr>
        <w:t>Bidroom</w:t>
      </w:r>
      <w:proofErr w:type="spellEnd"/>
      <w:r>
        <w:rPr>
          <w:lang w:val="es-ES"/>
        </w:rPr>
        <w:t>, para que sus titulares europeos puedan disfrutar del servicio durante seis meses sin coste de suscripción</w:t>
      </w:r>
    </w:p>
    <w:p w14:paraId="4F1AE991" w14:textId="77777777" w:rsidR="00E8534A" w:rsidRPr="00DB1A3A" w:rsidRDefault="00E8534A" w:rsidP="00DB1A3A">
      <w:pPr>
        <w:pStyle w:val="VisaHeadLevelOne"/>
        <w:rPr>
          <w:lang w:val="es-ES"/>
        </w:rPr>
      </w:pPr>
    </w:p>
    <w:p w14:paraId="567F45A7" w14:textId="77777777" w:rsidR="00DB1A3A" w:rsidRDefault="00DB1A3A" w:rsidP="00223E7D">
      <w:pPr>
        <w:pStyle w:val="VisaBodyText"/>
        <w:rPr>
          <w:rFonts w:cs="Segoe UI"/>
          <w:szCs w:val="22"/>
          <w:lang w:val="es-ES"/>
        </w:rPr>
      </w:pPr>
      <w:r w:rsidRPr="00DB1A3A">
        <w:rPr>
          <w:rFonts w:cs="Segoe UI"/>
          <w:b/>
          <w:color w:val="auto"/>
          <w:szCs w:val="22"/>
          <w:lang w:val="es-ES"/>
        </w:rPr>
        <w:t>Madrid</w:t>
      </w:r>
      <w:r w:rsidR="00A96245" w:rsidRPr="00DB1A3A">
        <w:rPr>
          <w:rFonts w:cs="Segoe UI"/>
          <w:b/>
          <w:color w:val="auto"/>
          <w:szCs w:val="22"/>
          <w:lang w:val="es-ES"/>
        </w:rPr>
        <w:t xml:space="preserve">, </w:t>
      </w:r>
      <w:r w:rsidRPr="00DB1A3A">
        <w:rPr>
          <w:rFonts w:cs="Segoe UI"/>
          <w:b/>
          <w:color w:val="auto"/>
          <w:szCs w:val="22"/>
          <w:lang w:val="es-ES"/>
        </w:rPr>
        <w:t>17 de mayo de 2018</w:t>
      </w:r>
      <w:r w:rsidR="004204DE" w:rsidRPr="00DB1A3A">
        <w:rPr>
          <w:rFonts w:cs="Segoe UI"/>
          <w:szCs w:val="22"/>
          <w:lang w:val="es-ES"/>
        </w:rPr>
        <w:t xml:space="preserve"> </w:t>
      </w:r>
      <w:r w:rsidR="009E5411" w:rsidRPr="00DB1A3A">
        <w:rPr>
          <w:rFonts w:cs="Segoe UI"/>
          <w:szCs w:val="22"/>
          <w:lang w:val="es-ES"/>
        </w:rPr>
        <w:t>–</w:t>
      </w:r>
      <w:r w:rsidR="004204DE" w:rsidRPr="00DB1A3A">
        <w:rPr>
          <w:rFonts w:cs="Segoe UI"/>
          <w:szCs w:val="22"/>
          <w:lang w:val="es-ES"/>
        </w:rPr>
        <w:t xml:space="preserve"> </w:t>
      </w:r>
      <w:r w:rsidR="00223E7D" w:rsidRPr="00DB1A3A">
        <w:rPr>
          <w:rFonts w:cs="Segoe UI"/>
          <w:szCs w:val="22"/>
          <w:lang w:val="es-ES"/>
        </w:rPr>
        <w:t>Visa</w:t>
      </w:r>
      <w:r w:rsidRPr="00DB1A3A">
        <w:rPr>
          <w:rFonts w:cs="Segoe UI"/>
          <w:szCs w:val="22"/>
          <w:lang w:val="es-ES"/>
        </w:rPr>
        <w:t xml:space="preserve"> anuncia hoy u</w:t>
      </w:r>
      <w:r>
        <w:rPr>
          <w:rFonts w:cs="Segoe UI"/>
          <w:szCs w:val="22"/>
          <w:lang w:val="es-ES"/>
        </w:rPr>
        <w:t xml:space="preserve">n acuerdo a tres años con el servicio de reservas hoteleras, </w:t>
      </w:r>
      <w:proofErr w:type="spellStart"/>
      <w:r>
        <w:rPr>
          <w:rFonts w:cs="Segoe UI"/>
          <w:szCs w:val="22"/>
          <w:lang w:val="es-ES"/>
        </w:rPr>
        <w:t>Bidroom</w:t>
      </w:r>
      <w:proofErr w:type="spellEnd"/>
      <w:r>
        <w:rPr>
          <w:rFonts w:cs="Segoe UI"/>
          <w:szCs w:val="22"/>
          <w:lang w:val="es-ES"/>
        </w:rPr>
        <w:t>, a través del cual todos los titulares europeos de tarjetas Visa</w:t>
      </w:r>
      <w:r w:rsidR="00933F9C">
        <w:rPr>
          <w:rStyle w:val="Refdenotaalpie"/>
          <w:rFonts w:cs="Segoe UI"/>
          <w:szCs w:val="22"/>
          <w:lang w:val="es-ES"/>
        </w:rPr>
        <w:footnoteReference w:id="1"/>
      </w:r>
      <w:r w:rsidR="00933F9C">
        <w:rPr>
          <w:rFonts w:cs="Segoe UI"/>
          <w:szCs w:val="22"/>
          <w:lang w:val="es-ES"/>
        </w:rPr>
        <w:t xml:space="preserve"> dispondrán de acceso gratuito durante seis meses a la plataforma para socios.</w:t>
      </w:r>
    </w:p>
    <w:p w14:paraId="6B9FF9AC" w14:textId="77777777" w:rsidR="00933F9C" w:rsidRPr="00DB1A3A" w:rsidRDefault="00933F9C" w:rsidP="00223E7D">
      <w:pPr>
        <w:pStyle w:val="VisaBodyText"/>
        <w:rPr>
          <w:rFonts w:cs="Segoe UI"/>
          <w:szCs w:val="22"/>
          <w:lang w:val="es-ES"/>
        </w:rPr>
      </w:pPr>
      <w:r>
        <w:rPr>
          <w:rFonts w:cs="Segoe UI"/>
          <w:szCs w:val="22"/>
          <w:lang w:val="es-ES"/>
        </w:rPr>
        <w:t>Casi uno de cada dos (49</w:t>
      </w:r>
      <w:r w:rsidR="007365BE">
        <w:rPr>
          <w:rFonts w:cs="Segoe UI"/>
          <w:szCs w:val="22"/>
          <w:lang w:val="es-ES"/>
        </w:rPr>
        <w:t xml:space="preserve"> </w:t>
      </w:r>
      <w:r>
        <w:rPr>
          <w:rFonts w:cs="Segoe UI"/>
          <w:szCs w:val="22"/>
          <w:lang w:val="es-ES"/>
        </w:rPr>
        <w:t>%) usuarios de Internet europeos han reservado alguna vez un viaje o alojamiento online</w:t>
      </w:r>
      <w:r>
        <w:rPr>
          <w:rStyle w:val="Refdenotaalpie"/>
          <w:rFonts w:cs="Segoe UI"/>
          <w:szCs w:val="22"/>
        </w:rPr>
        <w:footnoteReference w:id="2"/>
      </w:r>
      <w:r>
        <w:rPr>
          <w:rFonts w:cs="Segoe UI"/>
          <w:szCs w:val="22"/>
          <w:lang w:val="es-ES"/>
        </w:rPr>
        <w:t>. En el caso de los ciudadanos de nuestro país, a principios de 2017 el 58% ya utilizaba este método para planificar sus viajes</w:t>
      </w:r>
      <w:r>
        <w:rPr>
          <w:rStyle w:val="Refdenotaalpie"/>
          <w:rFonts w:cs="Segoe UI"/>
          <w:szCs w:val="22"/>
          <w:lang w:val="es-ES"/>
        </w:rPr>
        <w:footnoteReference w:id="3"/>
      </w:r>
      <w:r>
        <w:rPr>
          <w:rFonts w:cs="Segoe UI"/>
          <w:szCs w:val="22"/>
          <w:lang w:val="es-ES"/>
        </w:rPr>
        <w:t>.</w:t>
      </w:r>
    </w:p>
    <w:p w14:paraId="733A2BCD" w14:textId="77777777" w:rsidR="00933F9C" w:rsidRPr="00933F9C" w:rsidRDefault="00933F9C" w:rsidP="00E60ED4">
      <w:pPr>
        <w:pStyle w:val="VisaBodyText"/>
        <w:rPr>
          <w:rFonts w:cs="Segoe UI"/>
          <w:szCs w:val="22"/>
          <w:lang w:val="es-ES"/>
        </w:rPr>
      </w:pPr>
      <w:r>
        <w:rPr>
          <w:rFonts w:cs="Segoe UI"/>
          <w:szCs w:val="22"/>
          <w:lang w:val="es-ES"/>
        </w:rPr>
        <w:t xml:space="preserve">Como respuesta a la creciente popularidad de las agencias de viaje online, </w:t>
      </w:r>
      <w:proofErr w:type="spellStart"/>
      <w:r>
        <w:rPr>
          <w:rFonts w:cs="Segoe UI"/>
          <w:szCs w:val="22"/>
          <w:lang w:val="es-ES"/>
        </w:rPr>
        <w:t>Bidroom</w:t>
      </w:r>
      <w:proofErr w:type="spellEnd"/>
      <w:r>
        <w:rPr>
          <w:rFonts w:cs="Segoe UI"/>
          <w:szCs w:val="22"/>
          <w:lang w:val="es-ES"/>
        </w:rPr>
        <w:t xml:space="preserve"> propone una alternativa para encontrar alojamiento de forma económica a través de Internet. Se trata de un canal de reservas con cero comisiones </w:t>
      </w:r>
      <w:r w:rsidR="00085285">
        <w:rPr>
          <w:rFonts w:cs="Segoe UI"/>
          <w:szCs w:val="22"/>
          <w:lang w:val="es-ES"/>
        </w:rPr>
        <w:t>para la reserva directa de habitaciones de hotel, que además pide a los hoteles que ofrezcan un descuento de entre un 5 y un 25 % respecto al precio anunciado en las principales plataformas de reserva online.</w:t>
      </w:r>
    </w:p>
    <w:p w14:paraId="19AF3C1B" w14:textId="77777777" w:rsidR="00085285" w:rsidRDefault="00085285" w:rsidP="00223E7D">
      <w:pPr>
        <w:pStyle w:val="VisaBodyText"/>
        <w:rPr>
          <w:rFonts w:cs="Segoe UI"/>
          <w:szCs w:val="22"/>
          <w:lang w:val="es-ES"/>
        </w:rPr>
      </w:pPr>
      <w:r w:rsidRPr="00085285">
        <w:rPr>
          <w:rFonts w:cs="Segoe UI"/>
          <w:szCs w:val="22"/>
          <w:lang w:val="es-ES"/>
        </w:rPr>
        <w:t>Los titulares europeos de t</w:t>
      </w:r>
      <w:r>
        <w:rPr>
          <w:rFonts w:cs="Segoe UI"/>
          <w:szCs w:val="22"/>
          <w:lang w:val="es-ES"/>
        </w:rPr>
        <w:t xml:space="preserve">arjetas Visa ya pueden registrarse </w:t>
      </w:r>
      <w:r w:rsidR="007365BE">
        <w:rPr>
          <w:rFonts w:cs="Segoe UI"/>
          <w:szCs w:val="22"/>
          <w:lang w:val="es-ES"/>
        </w:rPr>
        <w:t>a través de</w:t>
      </w:r>
      <w:r>
        <w:rPr>
          <w:rFonts w:cs="Segoe UI"/>
          <w:szCs w:val="22"/>
          <w:lang w:val="es-ES"/>
        </w:rPr>
        <w:t xml:space="preserve"> la </w:t>
      </w:r>
      <w:r w:rsidR="007365BE">
        <w:rPr>
          <w:rFonts w:cs="Segoe UI"/>
          <w:szCs w:val="22"/>
          <w:lang w:val="es-ES"/>
        </w:rPr>
        <w:t>página web,</w:t>
      </w:r>
      <w:r>
        <w:rPr>
          <w:rFonts w:cs="Segoe UI"/>
          <w:szCs w:val="22"/>
          <w:lang w:val="es-ES"/>
        </w:rPr>
        <w:t xml:space="preserve"> </w:t>
      </w:r>
      <w:hyperlink r:id="rId9" w:history="1">
        <w:r w:rsidRPr="00085285">
          <w:rPr>
            <w:rStyle w:val="Hipervnculo"/>
            <w:rFonts w:cs="Segoe UI"/>
            <w:szCs w:val="22"/>
            <w:lang w:val="es-ES"/>
          </w:rPr>
          <w:t>visa.bidroom.com</w:t>
        </w:r>
      </w:hyperlink>
      <w:r>
        <w:rPr>
          <w:rFonts w:cs="Segoe UI"/>
          <w:szCs w:val="22"/>
          <w:lang w:val="es-ES"/>
        </w:rPr>
        <w:t xml:space="preserve"> y disfrutar de seis meses de acceso gratuito a la comunidad de </w:t>
      </w:r>
      <w:proofErr w:type="spellStart"/>
      <w:r>
        <w:rPr>
          <w:rFonts w:cs="Segoe UI"/>
          <w:szCs w:val="22"/>
          <w:lang w:val="es-ES"/>
        </w:rPr>
        <w:t>Bidroom</w:t>
      </w:r>
      <w:proofErr w:type="spellEnd"/>
      <w:r>
        <w:rPr>
          <w:rFonts w:cs="Segoe UI"/>
          <w:szCs w:val="22"/>
          <w:lang w:val="es-ES"/>
        </w:rPr>
        <w:t xml:space="preserve">. </w:t>
      </w:r>
      <w:r w:rsidRPr="00085285">
        <w:rPr>
          <w:rFonts w:cs="Segoe UI"/>
          <w:szCs w:val="22"/>
          <w:lang w:val="es-ES"/>
        </w:rPr>
        <w:t xml:space="preserve">De esta forma, podrán </w:t>
      </w:r>
      <w:r>
        <w:rPr>
          <w:rFonts w:cs="Segoe UI"/>
          <w:szCs w:val="22"/>
          <w:lang w:val="es-ES"/>
        </w:rPr>
        <w:t xml:space="preserve">buscar y efectuar reservas en alguno de los más de </w:t>
      </w:r>
      <w:r w:rsidRPr="00085285">
        <w:rPr>
          <w:rFonts w:cs="Segoe UI"/>
          <w:szCs w:val="22"/>
          <w:lang w:val="es-ES"/>
        </w:rPr>
        <w:t>120.000 establecimientos hoteleros y a</w:t>
      </w:r>
      <w:r>
        <w:rPr>
          <w:rFonts w:cs="Segoe UI"/>
          <w:szCs w:val="22"/>
          <w:lang w:val="es-ES"/>
        </w:rPr>
        <w:t>partamentos de todo el mundo que se anuncian en la plataforma. Tras el periodo de prueba, se ofrecerá a los titulares Visa una suscripción anual por el precio reducido de 29,50 €.</w:t>
      </w:r>
    </w:p>
    <w:p w14:paraId="72A1892F" w14:textId="77777777" w:rsidR="00085285" w:rsidRPr="00085285" w:rsidRDefault="00085285" w:rsidP="00223E7D">
      <w:pPr>
        <w:pStyle w:val="VisaBodyText"/>
        <w:rPr>
          <w:rFonts w:cs="Segoe UI"/>
          <w:szCs w:val="22"/>
          <w:lang w:val="es-ES"/>
        </w:rPr>
      </w:pPr>
      <w:r>
        <w:rPr>
          <w:rFonts w:cs="Segoe UI"/>
          <w:szCs w:val="22"/>
          <w:lang w:val="es-ES"/>
        </w:rPr>
        <w:lastRenderedPageBreak/>
        <w:t xml:space="preserve">Mike </w:t>
      </w:r>
      <w:proofErr w:type="spellStart"/>
      <w:r>
        <w:rPr>
          <w:rFonts w:cs="Segoe UI"/>
          <w:szCs w:val="22"/>
          <w:lang w:val="es-ES"/>
        </w:rPr>
        <w:t>Lemberger</w:t>
      </w:r>
      <w:proofErr w:type="spellEnd"/>
      <w:r>
        <w:rPr>
          <w:rFonts w:cs="Segoe UI"/>
          <w:szCs w:val="22"/>
          <w:lang w:val="es-ES"/>
        </w:rPr>
        <w:t xml:space="preserve">, vicepresidente de producto y servicios de Visa en Europa, ha comentado, </w:t>
      </w:r>
      <w:r>
        <w:rPr>
          <w:rFonts w:cs="Segoe UI"/>
          <w:i/>
          <w:szCs w:val="22"/>
          <w:lang w:val="es-ES"/>
        </w:rPr>
        <w:t xml:space="preserve">“a medida que crece la demanda de viajes internacionales, buscamos continuamente nuevas formas de hacer los viajes más fáciles y </w:t>
      </w:r>
      <w:r w:rsidR="00E80A4C">
        <w:rPr>
          <w:rFonts w:cs="Segoe UI"/>
          <w:i/>
          <w:szCs w:val="22"/>
          <w:lang w:val="es-ES"/>
        </w:rPr>
        <w:t>agradables</w:t>
      </w:r>
      <w:r>
        <w:rPr>
          <w:rFonts w:cs="Segoe UI"/>
          <w:i/>
          <w:szCs w:val="22"/>
          <w:lang w:val="es-ES"/>
        </w:rPr>
        <w:t xml:space="preserve"> para nuestros titulares. </w:t>
      </w:r>
      <w:r w:rsidRPr="00085285">
        <w:rPr>
          <w:rFonts w:cs="Segoe UI"/>
          <w:i/>
          <w:szCs w:val="22"/>
          <w:lang w:val="es-ES"/>
        </w:rPr>
        <w:t>Sea para vacaciones, negocio, o para visit</w:t>
      </w:r>
      <w:r>
        <w:rPr>
          <w:rFonts w:cs="Segoe UI"/>
          <w:i/>
          <w:szCs w:val="22"/>
          <w:lang w:val="es-ES"/>
        </w:rPr>
        <w:t>a</w:t>
      </w:r>
      <w:r w:rsidRPr="00085285">
        <w:rPr>
          <w:rFonts w:cs="Segoe UI"/>
          <w:i/>
          <w:szCs w:val="22"/>
          <w:lang w:val="es-ES"/>
        </w:rPr>
        <w:t>r a</w:t>
      </w:r>
      <w:r>
        <w:rPr>
          <w:rFonts w:cs="Segoe UI"/>
          <w:i/>
          <w:szCs w:val="22"/>
          <w:lang w:val="es-ES"/>
        </w:rPr>
        <w:t xml:space="preserve"> la</w:t>
      </w:r>
      <w:r w:rsidRPr="00085285">
        <w:rPr>
          <w:rFonts w:cs="Segoe UI"/>
          <w:i/>
          <w:szCs w:val="22"/>
          <w:lang w:val="es-ES"/>
        </w:rPr>
        <w:t xml:space="preserve"> familia o</w:t>
      </w:r>
      <w:r>
        <w:rPr>
          <w:rFonts w:cs="Segoe UI"/>
          <w:i/>
          <w:szCs w:val="22"/>
          <w:lang w:val="es-ES"/>
        </w:rPr>
        <w:t xml:space="preserve"> amigos, estamos muy satisfechos de poder </w:t>
      </w:r>
      <w:r w:rsidR="00191983">
        <w:rPr>
          <w:rFonts w:cs="Segoe UI"/>
          <w:i/>
          <w:szCs w:val="22"/>
          <w:lang w:val="es-ES"/>
        </w:rPr>
        <w:t xml:space="preserve">proporcionar </w:t>
      </w:r>
      <w:r>
        <w:rPr>
          <w:rFonts w:cs="Segoe UI"/>
          <w:i/>
          <w:szCs w:val="22"/>
          <w:lang w:val="es-ES"/>
        </w:rPr>
        <w:t>a todos los titulares europeos de tarjetas Visa acceso a esta plataforma alternativa de reservas de hoteles”.</w:t>
      </w:r>
    </w:p>
    <w:p w14:paraId="3A18C4D0" w14:textId="77777777" w:rsidR="00E80A4C" w:rsidRPr="00E80A4C" w:rsidRDefault="00E80A4C" w:rsidP="00223E7D">
      <w:pPr>
        <w:pStyle w:val="VisaBodyText"/>
        <w:rPr>
          <w:rFonts w:cs="Segoe UI"/>
          <w:color w:val="0000FF"/>
          <w:szCs w:val="22"/>
          <w:u w:val="single"/>
          <w:lang w:val="es-ES"/>
        </w:rPr>
      </w:pPr>
      <w:r w:rsidRPr="00E80A4C">
        <w:rPr>
          <w:rFonts w:cs="Segoe UI"/>
          <w:szCs w:val="22"/>
          <w:lang w:val="es-ES"/>
        </w:rPr>
        <w:t xml:space="preserve">La oferta de </w:t>
      </w:r>
      <w:proofErr w:type="spellStart"/>
      <w:r w:rsidRPr="00E80A4C">
        <w:rPr>
          <w:rFonts w:cs="Segoe UI"/>
          <w:szCs w:val="22"/>
          <w:lang w:val="es-ES"/>
        </w:rPr>
        <w:t>Bidroom</w:t>
      </w:r>
      <w:proofErr w:type="spellEnd"/>
      <w:r w:rsidRPr="00E80A4C">
        <w:rPr>
          <w:rFonts w:cs="Segoe UI"/>
          <w:szCs w:val="22"/>
          <w:lang w:val="es-ES"/>
        </w:rPr>
        <w:t xml:space="preserve"> p</w:t>
      </w:r>
      <w:r>
        <w:rPr>
          <w:rFonts w:cs="Segoe UI"/>
          <w:szCs w:val="22"/>
          <w:lang w:val="es-ES"/>
        </w:rPr>
        <w:t xml:space="preserve">ara titulares europeos de tarjetas Visa cuenta con el respaldo de la Plataforma para Desarrolladores de Visa </w:t>
      </w:r>
      <w:hyperlink r:id="rId10" w:history="1">
        <w:r w:rsidRPr="00F22F97">
          <w:rPr>
            <w:rStyle w:val="Hipervnculo"/>
            <w:rFonts w:cs="Segoe UI"/>
            <w:szCs w:val="22"/>
            <w:lang w:val="es-ES"/>
          </w:rPr>
          <w:t>http://developer.visa.com</w:t>
        </w:r>
      </w:hyperlink>
      <w:r>
        <w:rPr>
          <w:rFonts w:cs="Segoe UI"/>
          <w:szCs w:val="22"/>
          <w:lang w:val="es-ES"/>
        </w:rPr>
        <w:t xml:space="preserve"> y utiliza las API (interfaz de programación de aplicaciones) de Visa para simplificar el proceso de alta online. Para participar en la prueba gratuita de seis meses, los titulares Visa podrán comprobar que cumplen el criterio introduciendo su número de tarjeta Visa a través de la web </w:t>
      </w:r>
      <w:hyperlink r:id="rId11" w:history="1">
        <w:r w:rsidRPr="00E80A4C">
          <w:rPr>
            <w:rStyle w:val="Hipervnculo"/>
            <w:rFonts w:cs="Segoe UI"/>
            <w:szCs w:val="22"/>
            <w:lang w:val="es-ES"/>
          </w:rPr>
          <w:t>visa.bidroom.com</w:t>
        </w:r>
      </w:hyperlink>
      <w:r>
        <w:rPr>
          <w:rStyle w:val="Hipervnculo"/>
          <w:rFonts w:cs="Segoe UI"/>
          <w:szCs w:val="22"/>
          <w:lang w:val="es-ES"/>
        </w:rPr>
        <w:t>.</w:t>
      </w:r>
      <w:r w:rsidRPr="00E80A4C">
        <w:rPr>
          <w:rStyle w:val="Hipervnculo"/>
          <w:rFonts w:cs="Segoe UI"/>
          <w:color w:val="auto"/>
          <w:szCs w:val="22"/>
          <w:lang w:val="es-ES"/>
        </w:rPr>
        <w:t xml:space="preserve"> </w:t>
      </w:r>
      <w:r w:rsidRPr="00E80A4C">
        <w:rPr>
          <w:lang w:val="es-ES"/>
        </w:rPr>
        <w:t>Los titulares con derecho a participar serán redirigidos directamente a</w:t>
      </w:r>
      <w:r>
        <w:rPr>
          <w:lang w:val="es-ES"/>
        </w:rPr>
        <w:t xml:space="preserve"> la página de inscripción.</w:t>
      </w:r>
    </w:p>
    <w:p w14:paraId="63433966" w14:textId="77777777" w:rsidR="00E80A4C" w:rsidRPr="00E80A4C" w:rsidRDefault="00E80A4C" w:rsidP="00223E7D">
      <w:pPr>
        <w:pStyle w:val="VisaBodyText"/>
        <w:rPr>
          <w:rFonts w:cs="Segoe UI"/>
          <w:i/>
          <w:szCs w:val="22"/>
          <w:lang w:val="es-ES"/>
        </w:rPr>
      </w:pPr>
      <w:r w:rsidRPr="00E80A4C">
        <w:rPr>
          <w:rFonts w:cs="Segoe UI"/>
          <w:szCs w:val="22"/>
          <w:lang w:val="es-ES"/>
        </w:rPr>
        <w:t>Michael Ros, CEO de B</w:t>
      </w:r>
      <w:r>
        <w:rPr>
          <w:rFonts w:cs="Segoe UI"/>
          <w:szCs w:val="22"/>
          <w:lang w:val="es-ES"/>
        </w:rPr>
        <w:t xml:space="preserve">idroom.com ha afirmado, </w:t>
      </w:r>
      <w:r>
        <w:rPr>
          <w:rFonts w:cs="Segoe UI"/>
          <w:i/>
          <w:szCs w:val="22"/>
          <w:lang w:val="es-ES"/>
        </w:rPr>
        <w:t>“Nos satisface enormemente que Visa se compromet</w:t>
      </w:r>
      <w:r w:rsidR="00191983">
        <w:rPr>
          <w:rFonts w:cs="Segoe UI"/>
          <w:i/>
          <w:szCs w:val="22"/>
          <w:lang w:val="es-ES"/>
        </w:rPr>
        <w:t>a</w:t>
      </w:r>
      <w:r>
        <w:rPr>
          <w:rFonts w:cs="Segoe UI"/>
          <w:i/>
          <w:szCs w:val="22"/>
          <w:lang w:val="es-ES"/>
        </w:rPr>
        <w:t xml:space="preserve"> a apoyar a los viajeros internacionales y les invit</w:t>
      </w:r>
      <w:r w:rsidR="00191983">
        <w:rPr>
          <w:rFonts w:cs="Segoe UI"/>
          <w:i/>
          <w:szCs w:val="22"/>
          <w:lang w:val="es-ES"/>
        </w:rPr>
        <w:t>e</w:t>
      </w:r>
      <w:r>
        <w:rPr>
          <w:rFonts w:cs="Segoe UI"/>
          <w:i/>
          <w:szCs w:val="22"/>
          <w:lang w:val="es-ES"/>
        </w:rPr>
        <w:t xml:space="preserve"> a utilizar nuestra plataforma. </w:t>
      </w:r>
      <w:r w:rsidRPr="00E80A4C">
        <w:rPr>
          <w:rFonts w:cs="Segoe UI"/>
          <w:i/>
          <w:szCs w:val="22"/>
          <w:lang w:val="es-ES"/>
        </w:rPr>
        <w:t xml:space="preserve">Se trata de un nuevo hito para el </w:t>
      </w:r>
      <w:r>
        <w:rPr>
          <w:rFonts w:cs="Segoe UI"/>
          <w:i/>
          <w:szCs w:val="22"/>
          <w:lang w:val="es-ES"/>
        </w:rPr>
        <w:t xml:space="preserve">turismo. Nuestra estrategia de eliminar las comisiones de reserva no sólo hace </w:t>
      </w:r>
      <w:r w:rsidR="007365BE">
        <w:rPr>
          <w:rFonts w:cs="Segoe UI"/>
          <w:i/>
          <w:szCs w:val="22"/>
          <w:lang w:val="es-ES"/>
        </w:rPr>
        <w:t xml:space="preserve">más asequibles </w:t>
      </w:r>
      <w:r>
        <w:rPr>
          <w:rFonts w:cs="Segoe UI"/>
          <w:i/>
          <w:szCs w:val="22"/>
          <w:lang w:val="es-ES"/>
        </w:rPr>
        <w:t>los viajes</w:t>
      </w:r>
      <w:r w:rsidR="00191983">
        <w:rPr>
          <w:rFonts w:cs="Segoe UI"/>
          <w:i/>
          <w:szCs w:val="22"/>
          <w:lang w:val="es-ES"/>
        </w:rPr>
        <w:t>, sino que t</w:t>
      </w:r>
      <w:r w:rsidRPr="00E80A4C">
        <w:rPr>
          <w:rFonts w:cs="Segoe UI"/>
          <w:i/>
          <w:szCs w:val="22"/>
          <w:lang w:val="es-ES"/>
        </w:rPr>
        <w:t>ambién genera mayor facturación para el sector hotelero, y p</w:t>
      </w:r>
      <w:r>
        <w:rPr>
          <w:rFonts w:cs="Segoe UI"/>
          <w:i/>
          <w:szCs w:val="22"/>
          <w:lang w:val="es-ES"/>
        </w:rPr>
        <w:t>ermite a las empresas de hostelería centrar sus esfuerzo</w:t>
      </w:r>
      <w:r w:rsidR="002A573C">
        <w:rPr>
          <w:rFonts w:cs="Segoe UI"/>
          <w:i/>
          <w:szCs w:val="22"/>
          <w:lang w:val="es-ES"/>
        </w:rPr>
        <w:t>s</w:t>
      </w:r>
      <w:r>
        <w:rPr>
          <w:rFonts w:cs="Segoe UI"/>
          <w:i/>
          <w:szCs w:val="22"/>
          <w:lang w:val="es-ES"/>
        </w:rPr>
        <w:t xml:space="preserve"> en aumentar </w:t>
      </w:r>
      <w:r w:rsidR="002A573C">
        <w:rPr>
          <w:rFonts w:cs="Segoe UI"/>
          <w:i/>
          <w:szCs w:val="22"/>
          <w:lang w:val="es-ES"/>
        </w:rPr>
        <w:t>el nivel</w:t>
      </w:r>
      <w:r>
        <w:rPr>
          <w:rFonts w:cs="Segoe UI"/>
          <w:i/>
          <w:szCs w:val="22"/>
          <w:lang w:val="es-ES"/>
        </w:rPr>
        <w:t xml:space="preserve"> de satisfacción del cliente</w:t>
      </w:r>
      <w:r w:rsidR="00191983">
        <w:rPr>
          <w:rFonts w:cs="Segoe UI"/>
          <w:i/>
          <w:szCs w:val="22"/>
          <w:lang w:val="es-ES"/>
        </w:rPr>
        <w:t>”</w:t>
      </w:r>
      <w:r>
        <w:rPr>
          <w:rFonts w:cs="Segoe UI"/>
          <w:i/>
          <w:szCs w:val="22"/>
          <w:lang w:val="es-ES"/>
        </w:rPr>
        <w:t>.</w:t>
      </w:r>
    </w:p>
    <w:p w14:paraId="24FDF617" w14:textId="77777777" w:rsidR="004A7891" w:rsidRPr="002A573C" w:rsidRDefault="004A7891" w:rsidP="004A7891">
      <w:pPr>
        <w:pStyle w:val="StyleSecondLevelTextBold"/>
        <w:numPr>
          <w:ilvl w:val="0"/>
          <w:numId w:val="0"/>
        </w:numPr>
        <w:tabs>
          <w:tab w:val="left" w:pos="720"/>
        </w:tabs>
        <w:ind w:left="360"/>
        <w:jc w:val="center"/>
        <w:rPr>
          <w:lang w:val="es-ES"/>
        </w:rPr>
      </w:pPr>
      <w:r w:rsidRPr="002A573C">
        <w:rPr>
          <w:lang w:val="es-ES"/>
        </w:rPr>
        <w:t># # #</w:t>
      </w:r>
    </w:p>
    <w:p w14:paraId="3DD6A9BF" w14:textId="77777777" w:rsidR="002A573C" w:rsidRPr="0021165D" w:rsidRDefault="002A573C" w:rsidP="002A573C">
      <w:pPr>
        <w:tabs>
          <w:tab w:val="left" w:pos="708"/>
        </w:tabs>
        <w:spacing w:line="280" w:lineRule="exact"/>
        <w:ind w:left="360" w:hanging="360"/>
        <w:rPr>
          <w:rStyle w:val="s22"/>
          <w:rFonts w:cs="Segoe UI"/>
          <w:b/>
          <w:color w:val="000000"/>
          <w:lang w:val="es-ES" w:eastAsia="en-GB"/>
        </w:rPr>
      </w:pPr>
      <w:r w:rsidRPr="0021165D">
        <w:rPr>
          <w:rStyle w:val="s22"/>
          <w:rFonts w:cs="Segoe UI"/>
          <w:b/>
          <w:color w:val="000000"/>
          <w:lang w:val="es-ES" w:eastAsia="en-GB"/>
        </w:rPr>
        <w:t xml:space="preserve">Sobre Visa </w:t>
      </w:r>
    </w:p>
    <w:p w14:paraId="6F3AD29C" w14:textId="77777777" w:rsidR="002A573C" w:rsidRPr="0021165D" w:rsidRDefault="002A573C" w:rsidP="002A573C">
      <w:pPr>
        <w:jc w:val="both"/>
        <w:rPr>
          <w:rStyle w:val="Hipervnculo"/>
          <w:rFonts w:cs="Segoe UI"/>
          <w:lang w:val="es-ES"/>
        </w:rPr>
      </w:pPr>
      <w:r w:rsidRPr="0021165D">
        <w:rPr>
          <w:rStyle w:val="s22"/>
          <w:rFonts w:cs="Segoe UI"/>
          <w:color w:val="000000"/>
          <w:lang w:val="es-ES" w:eastAsia="en-GB"/>
        </w:rPr>
        <w:t xml:space="preserve">Visa </w:t>
      </w:r>
      <w:proofErr w:type="spellStart"/>
      <w:r w:rsidRPr="0021165D">
        <w:rPr>
          <w:rStyle w:val="s22"/>
          <w:rFonts w:cs="Segoe UI"/>
          <w:color w:val="000000"/>
          <w:lang w:val="es-ES" w:eastAsia="en-GB"/>
        </w:rPr>
        <w:t>Inc</w:t>
      </w:r>
      <w:proofErr w:type="spellEnd"/>
      <w:r w:rsidRPr="0021165D">
        <w:rPr>
          <w:rStyle w:val="s22"/>
          <w:rFonts w:cs="Segoe UI"/>
          <w:color w:val="000000"/>
          <w:lang w:val="es-ES" w:eastAsia="en-GB"/>
        </w:rPr>
        <w:t xml:space="preserve"> (</w:t>
      </w:r>
      <w:proofErr w:type="gramStart"/>
      <w:r w:rsidRPr="0021165D">
        <w:rPr>
          <w:rStyle w:val="s22"/>
          <w:rFonts w:cs="Segoe UI"/>
          <w:color w:val="000000"/>
          <w:lang w:val="es-ES" w:eastAsia="en-GB"/>
        </w:rPr>
        <w:t>NYSE:V</w:t>
      </w:r>
      <w:proofErr w:type="gramEnd"/>
      <w:r w:rsidRPr="0021165D">
        <w:rPr>
          <w:rStyle w:val="s22"/>
          <w:rFonts w:cs="Segoe UI"/>
          <w:color w:val="000000"/>
          <w:lang w:val="es-ES" w:eastAsia="en-GB"/>
        </w:rPr>
        <w:t xml:space="preserve">) es la compañía líder mundial en pagos digitales. Nuestra misión es conectar el mundo a través de la red de pagos más innovadora, fiable y segura – permitiendo a los individuos, empresas y economías prosperar. Nuestra red de procesamiento global, </w:t>
      </w:r>
      <w:proofErr w:type="spellStart"/>
      <w:r w:rsidRPr="0021165D">
        <w:rPr>
          <w:rStyle w:val="s22"/>
          <w:rFonts w:cs="Segoe UI"/>
          <w:color w:val="000000"/>
          <w:lang w:val="es-ES" w:eastAsia="en-GB"/>
        </w:rPr>
        <w:t>VisaNet</w:t>
      </w:r>
      <w:proofErr w:type="spellEnd"/>
      <w:r w:rsidRPr="0021165D">
        <w:rPr>
          <w:rStyle w:val="s22"/>
          <w:rFonts w:cs="Segoe UI"/>
          <w:color w:val="000000"/>
          <w:lang w:val="es-ES" w:eastAsia="en-GB"/>
        </w:rPr>
        <w:t>, permite realizar pagos de forma segura y fiable a través de todo el mundo, y es capaz de gestionar más de 65.000 mensajes de transacciones por segundo. El foco continuo de la compañía en la innovación es un catalizador para el rápido crecimiento del comercio conectado en cualquier dispositivo, y el motor detrás del sueño de un futuro sin efectivo para todos, en cualquier lugar. A medida que el mundo evoluciona de lo analógico a lo digital, Visa está adaptando su marca, productos, equipo, red y escala para redefinir el futuro del comercio. Para más información, visite</w:t>
      </w:r>
      <w:r w:rsidRPr="0021165D">
        <w:rPr>
          <w:rFonts w:cs="Arial"/>
          <w:bCs/>
          <w:lang w:val="es-ES"/>
        </w:rPr>
        <w:t xml:space="preserve"> </w:t>
      </w:r>
      <w:hyperlink r:id="rId12" w:history="1">
        <w:r w:rsidRPr="0021165D">
          <w:rPr>
            <w:rStyle w:val="Hipervnculo"/>
            <w:rFonts w:cs="Segoe UI"/>
            <w:bCs/>
            <w:lang w:val="es-ES"/>
          </w:rPr>
          <w:t>Sobre nosotros</w:t>
        </w:r>
      </w:hyperlink>
      <w:r w:rsidRPr="0021165D">
        <w:rPr>
          <w:rStyle w:val="Hipervnculo"/>
          <w:rFonts w:cs="Segoe UI"/>
          <w:lang w:val="es-ES"/>
        </w:rPr>
        <w:t xml:space="preserve">, </w:t>
      </w:r>
      <w:hyperlink r:id="rId13" w:history="1">
        <w:r w:rsidRPr="0021165D">
          <w:rPr>
            <w:rStyle w:val="Hipervnculo"/>
            <w:rFonts w:cs="Segoe UI"/>
            <w:bCs/>
            <w:lang w:val="es-ES"/>
          </w:rPr>
          <w:t>visacorporate.tumblr.com</w:t>
        </w:r>
      </w:hyperlink>
      <w:r w:rsidRPr="0021165D">
        <w:rPr>
          <w:rStyle w:val="Hipervnculo"/>
          <w:rFonts w:cs="Segoe UI"/>
          <w:lang w:val="es-ES"/>
        </w:rPr>
        <w:t xml:space="preserve"> </w:t>
      </w:r>
      <w:r w:rsidRPr="0021165D">
        <w:rPr>
          <w:rStyle w:val="s22"/>
          <w:color w:val="000000"/>
          <w:lang w:val="es-ES" w:eastAsia="en-GB"/>
        </w:rPr>
        <w:t xml:space="preserve">o </w:t>
      </w:r>
      <w:hyperlink r:id="rId14" w:history="1">
        <w:r w:rsidRPr="0021165D">
          <w:rPr>
            <w:rStyle w:val="Hipervnculo"/>
            <w:rFonts w:cs="Segoe UI"/>
            <w:bCs/>
            <w:lang w:val="es-ES"/>
          </w:rPr>
          <w:t>@</w:t>
        </w:r>
        <w:proofErr w:type="spellStart"/>
        <w:r w:rsidRPr="0021165D">
          <w:rPr>
            <w:rStyle w:val="Hipervnculo"/>
            <w:rFonts w:cs="Segoe UI"/>
            <w:bCs/>
            <w:lang w:val="es-ES"/>
          </w:rPr>
          <w:t>Visa_ES</w:t>
        </w:r>
        <w:proofErr w:type="spellEnd"/>
      </w:hyperlink>
    </w:p>
    <w:p w14:paraId="3EAE9CCA" w14:textId="77777777" w:rsidR="00245A8B" w:rsidRPr="002A573C" w:rsidRDefault="00245A8B" w:rsidP="004A7891">
      <w:pPr>
        <w:pStyle w:val="StyleSecondLevelTextBold"/>
        <w:numPr>
          <w:ilvl w:val="0"/>
          <w:numId w:val="0"/>
        </w:numPr>
        <w:tabs>
          <w:tab w:val="left" w:pos="720"/>
        </w:tabs>
        <w:rPr>
          <w:color w:val="auto"/>
          <w:lang w:val="es-ES"/>
        </w:rPr>
      </w:pPr>
    </w:p>
    <w:p w14:paraId="4BC1BD6F" w14:textId="77777777" w:rsidR="00191983" w:rsidRDefault="00191983" w:rsidP="004A7891">
      <w:pPr>
        <w:pStyle w:val="StyleSecondLevelTextBold"/>
        <w:numPr>
          <w:ilvl w:val="0"/>
          <w:numId w:val="0"/>
        </w:numPr>
        <w:tabs>
          <w:tab w:val="left" w:pos="720"/>
        </w:tabs>
        <w:rPr>
          <w:color w:val="auto"/>
          <w:lang w:val="pt-PT"/>
        </w:rPr>
      </w:pPr>
    </w:p>
    <w:p w14:paraId="628D332C" w14:textId="77777777" w:rsidR="000A675C" w:rsidRDefault="002A573C" w:rsidP="004A7891">
      <w:pPr>
        <w:pStyle w:val="StyleSecondLevelTextBold"/>
        <w:numPr>
          <w:ilvl w:val="0"/>
          <w:numId w:val="0"/>
        </w:numPr>
        <w:tabs>
          <w:tab w:val="left" w:pos="720"/>
        </w:tabs>
        <w:rPr>
          <w:color w:val="auto"/>
          <w:lang w:val="pt-PT"/>
        </w:rPr>
      </w:pPr>
      <w:r>
        <w:rPr>
          <w:color w:val="auto"/>
          <w:lang w:val="pt-PT"/>
        </w:rPr>
        <w:t>Sobre Bidroom</w:t>
      </w:r>
    </w:p>
    <w:p w14:paraId="5DF115BF" w14:textId="77777777" w:rsidR="00245A8B" w:rsidRPr="002A573C" w:rsidRDefault="000A675C" w:rsidP="002A573C">
      <w:pPr>
        <w:pStyle w:val="StyleSecondLevelTextBold"/>
        <w:numPr>
          <w:ilvl w:val="0"/>
          <w:numId w:val="0"/>
        </w:numPr>
        <w:tabs>
          <w:tab w:val="left" w:pos="720"/>
        </w:tabs>
        <w:rPr>
          <w:b w:val="0"/>
          <w:color w:val="auto"/>
          <w:lang w:val="pt-PT"/>
        </w:rPr>
      </w:pPr>
      <w:r w:rsidRPr="000A675C">
        <w:rPr>
          <w:b w:val="0"/>
          <w:color w:val="auto"/>
          <w:lang w:val="pt-PT"/>
        </w:rPr>
        <w:lastRenderedPageBreak/>
        <w:t>Bidroom.com</w:t>
      </w:r>
      <w:r w:rsidR="002A573C">
        <w:rPr>
          <w:b w:val="0"/>
          <w:color w:val="auto"/>
          <w:lang w:val="pt-PT"/>
        </w:rPr>
        <w:t xml:space="preserve"> es una plataforma de r</w:t>
      </w:r>
      <w:bookmarkStart w:id="0" w:name="_GoBack"/>
      <w:bookmarkEnd w:id="0"/>
      <w:r w:rsidR="002A573C">
        <w:rPr>
          <w:b w:val="0"/>
          <w:color w:val="auto"/>
          <w:lang w:val="pt-PT"/>
        </w:rPr>
        <w:t>eserva de hoteles para socios que ofrece descuentos de entre un 5 y un 25 % en la reserva de habitaciones en más de 120.000 hoteles y apartamentos en comparación con el precio de las principales páginas de reserva online. Nuestra comunidad da soporte al sector turístico y a los viajeros internacionales. Los hoteleros reciben reservas directas con un 0% de comisión y a cambio ofrecen mejores precios a sus clientes. La empresa fue fundada en 2014 en La Haya, y cuenta con oficinas en Ámsterdam y Cracovia. Visite bidroom.com y empiece a hacer reservas por un mejor precio.</w:t>
      </w:r>
    </w:p>
    <w:sectPr w:rsidR="00245A8B" w:rsidRPr="002A573C" w:rsidSect="00F12599">
      <w:footerReference w:type="default" r:id="rId15"/>
      <w:pgSz w:w="12240" w:h="15840" w:code="1"/>
      <w:pgMar w:top="1440" w:right="1080" w:bottom="7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7008" w14:textId="77777777" w:rsidR="008609A5" w:rsidRDefault="008609A5">
      <w:r>
        <w:separator/>
      </w:r>
    </w:p>
  </w:endnote>
  <w:endnote w:type="continuationSeparator" w:id="0">
    <w:p w14:paraId="7C406B35" w14:textId="77777777" w:rsidR="008609A5" w:rsidRDefault="0086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5F64" w14:textId="77777777" w:rsidR="009236A8" w:rsidRPr="0037733B" w:rsidRDefault="009236A8" w:rsidP="00F12599">
    <w:pPr>
      <w:pStyle w:val="VisaBodyText"/>
      <w:tabs>
        <w:tab w:val="right" w:pos="9630"/>
      </w:tabs>
      <w:rPr>
        <w:sz w:val="18"/>
        <w:szCs w:val="18"/>
      </w:rPr>
    </w:pPr>
    <w:r w:rsidRPr="0037733B">
      <w:rPr>
        <w:sz w:val="18"/>
        <w:szCs w:val="18"/>
      </w:rPr>
      <w:tab/>
    </w:r>
    <w:r w:rsidRPr="0037733B">
      <w:rPr>
        <w:sz w:val="18"/>
        <w:szCs w:val="18"/>
      </w:rPr>
      <w:fldChar w:fldCharType="begin"/>
    </w:r>
    <w:r w:rsidRPr="0037733B">
      <w:rPr>
        <w:sz w:val="18"/>
        <w:szCs w:val="18"/>
      </w:rPr>
      <w:instrText xml:space="preserve"> PAGE </w:instrText>
    </w:r>
    <w:r w:rsidRPr="0037733B">
      <w:rPr>
        <w:sz w:val="18"/>
        <w:szCs w:val="18"/>
      </w:rPr>
      <w:fldChar w:fldCharType="separate"/>
    </w:r>
    <w:r w:rsidR="000935D3">
      <w:rPr>
        <w:noProof/>
        <w:sz w:val="18"/>
        <w:szCs w:val="18"/>
      </w:rPr>
      <w:t>3</w:t>
    </w:r>
    <w:r w:rsidRPr="0037733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0DDFD" w14:textId="77777777" w:rsidR="008609A5" w:rsidRDefault="008609A5">
      <w:r>
        <w:separator/>
      </w:r>
    </w:p>
  </w:footnote>
  <w:footnote w:type="continuationSeparator" w:id="0">
    <w:p w14:paraId="28C8263B" w14:textId="77777777" w:rsidR="008609A5" w:rsidRDefault="008609A5">
      <w:r>
        <w:continuationSeparator/>
      </w:r>
    </w:p>
  </w:footnote>
  <w:footnote w:id="1">
    <w:p w14:paraId="4AFD97EB" w14:textId="77777777" w:rsidR="00933F9C" w:rsidRPr="007365BE" w:rsidRDefault="00933F9C" w:rsidP="007365BE">
      <w:pPr>
        <w:pStyle w:val="VisaBodyText"/>
        <w:spacing w:after="0" w:line="240" w:lineRule="auto"/>
        <w:rPr>
          <w:rFonts w:cs="Segoe UI"/>
          <w:sz w:val="10"/>
          <w:szCs w:val="10"/>
          <w:lang w:val="es-ES"/>
        </w:rPr>
      </w:pPr>
      <w:r w:rsidRPr="007365BE">
        <w:rPr>
          <w:rStyle w:val="Refdenotaalpie"/>
          <w:sz w:val="20"/>
        </w:rPr>
        <w:footnoteRef/>
      </w:r>
      <w:r w:rsidRPr="00E80A4C">
        <w:rPr>
          <w:lang w:val="es-ES"/>
        </w:rPr>
        <w:t xml:space="preserve"> </w:t>
      </w:r>
      <w:r w:rsidR="00E80A4C" w:rsidRPr="00E80A4C">
        <w:rPr>
          <w:rFonts w:cs="Segoe UI"/>
          <w:sz w:val="10"/>
          <w:szCs w:val="10"/>
          <w:lang w:val="es-ES"/>
        </w:rPr>
        <w:t>Los titulares europeos de tarjetas Visa son personas o empresas con una tarjeta Visa emitida en alguno de la siguiente lista de</w:t>
      </w:r>
      <w:r w:rsidR="00E80A4C">
        <w:rPr>
          <w:rFonts w:cs="Segoe UI"/>
          <w:sz w:val="10"/>
          <w:szCs w:val="10"/>
          <w:lang w:val="es-ES"/>
        </w:rPr>
        <w:t xml:space="preserve"> 38</w:t>
      </w:r>
      <w:r w:rsidR="00E80A4C" w:rsidRPr="00E80A4C">
        <w:rPr>
          <w:rFonts w:cs="Segoe UI"/>
          <w:sz w:val="10"/>
          <w:szCs w:val="10"/>
          <w:lang w:val="es-ES"/>
        </w:rPr>
        <w:t xml:space="preserve"> </w:t>
      </w:r>
      <w:r w:rsidR="00E80A4C">
        <w:rPr>
          <w:rFonts w:cs="Segoe UI"/>
          <w:sz w:val="10"/>
          <w:szCs w:val="10"/>
          <w:lang w:val="es-ES"/>
        </w:rPr>
        <w:t>territorios</w:t>
      </w:r>
      <w:r w:rsidR="00E80A4C" w:rsidRPr="00E80A4C">
        <w:rPr>
          <w:rFonts w:cs="Segoe UI"/>
          <w:sz w:val="10"/>
          <w:szCs w:val="10"/>
          <w:lang w:val="es-ES"/>
        </w:rPr>
        <w:t>:</w:t>
      </w:r>
      <w:r w:rsidR="00E80A4C">
        <w:rPr>
          <w:rFonts w:cs="Segoe UI"/>
          <w:sz w:val="10"/>
          <w:szCs w:val="10"/>
          <w:lang w:val="es-ES"/>
        </w:rPr>
        <w:t xml:space="preserve"> </w:t>
      </w:r>
      <w:r w:rsidR="007365BE">
        <w:rPr>
          <w:rFonts w:cs="Segoe UI"/>
          <w:sz w:val="10"/>
          <w:szCs w:val="10"/>
          <w:lang w:val="es-ES"/>
        </w:rPr>
        <w:t xml:space="preserve">España, Alemania, </w:t>
      </w:r>
      <w:r w:rsidR="00E80A4C">
        <w:rPr>
          <w:rFonts w:cs="Segoe UI"/>
          <w:sz w:val="10"/>
          <w:szCs w:val="10"/>
          <w:lang w:val="es-ES"/>
        </w:rPr>
        <w:t>Andorra,</w:t>
      </w:r>
      <w:r w:rsidR="007365BE">
        <w:rPr>
          <w:rFonts w:cs="Segoe UI"/>
          <w:sz w:val="10"/>
          <w:szCs w:val="10"/>
          <w:lang w:val="es-ES"/>
        </w:rPr>
        <w:t xml:space="preserve"> Austria, Bélgica, Bulgaria, Chipre, Ciudad del Vaticano,</w:t>
      </w:r>
      <w:r w:rsidR="00E80A4C">
        <w:rPr>
          <w:rFonts w:cs="Segoe UI"/>
          <w:sz w:val="10"/>
          <w:szCs w:val="10"/>
          <w:lang w:val="es-ES"/>
        </w:rPr>
        <w:t xml:space="preserve"> </w:t>
      </w:r>
      <w:r w:rsidR="007365BE">
        <w:rPr>
          <w:rFonts w:cs="Segoe UI"/>
          <w:sz w:val="10"/>
          <w:szCs w:val="10"/>
          <w:lang w:val="es-ES"/>
        </w:rPr>
        <w:t xml:space="preserve">Chequia, Croacia, Dinamarca, Eslovaquia, Eslovenia, Estonia, Finlandia, </w:t>
      </w:r>
      <w:r w:rsidR="00E80A4C">
        <w:rPr>
          <w:rFonts w:cs="Segoe UI"/>
          <w:sz w:val="10"/>
          <w:szCs w:val="10"/>
          <w:lang w:val="es-ES"/>
        </w:rPr>
        <w:t>Francia, Gibraltar,</w:t>
      </w:r>
      <w:r w:rsidR="007365BE">
        <w:rPr>
          <w:rFonts w:cs="Segoe UI"/>
          <w:sz w:val="10"/>
          <w:szCs w:val="10"/>
          <w:lang w:val="es-ES"/>
        </w:rPr>
        <w:t xml:space="preserve"> Grecia, Hungría,</w:t>
      </w:r>
      <w:r w:rsidR="00E80A4C" w:rsidRPr="00E80A4C">
        <w:rPr>
          <w:rFonts w:cs="Segoe UI"/>
          <w:sz w:val="10"/>
          <w:szCs w:val="10"/>
          <w:lang w:val="es-ES"/>
        </w:rPr>
        <w:t xml:space="preserve"> </w:t>
      </w:r>
      <w:r w:rsidR="00E80A4C">
        <w:rPr>
          <w:rFonts w:cs="Segoe UI"/>
          <w:sz w:val="10"/>
          <w:szCs w:val="10"/>
          <w:lang w:val="es-ES"/>
        </w:rPr>
        <w:t>Irlanda,</w:t>
      </w:r>
      <w:r w:rsidR="007365BE">
        <w:rPr>
          <w:rFonts w:cs="Segoe UI"/>
          <w:sz w:val="10"/>
          <w:szCs w:val="10"/>
          <w:lang w:val="es-ES"/>
        </w:rPr>
        <w:t xml:space="preserve"> Islandia, Israel,</w:t>
      </w:r>
      <w:r w:rsidR="00E80A4C">
        <w:rPr>
          <w:rFonts w:cs="Segoe UI"/>
          <w:sz w:val="10"/>
          <w:szCs w:val="10"/>
          <w:lang w:val="es-ES"/>
        </w:rPr>
        <w:t xml:space="preserve"> </w:t>
      </w:r>
      <w:r w:rsidR="007365BE">
        <w:rPr>
          <w:rFonts w:cs="Segoe UI"/>
          <w:sz w:val="10"/>
          <w:szCs w:val="10"/>
          <w:lang w:val="es-ES"/>
        </w:rPr>
        <w:t xml:space="preserve">Italia, Letonia, Lituania, Luxemburgo, Malta, Mónaco, Noruega, Países Bajos, Polonia, Portugal, </w:t>
      </w:r>
      <w:r w:rsidR="00E80A4C" w:rsidRPr="00E80A4C">
        <w:rPr>
          <w:rFonts w:cs="Segoe UI"/>
          <w:sz w:val="10"/>
          <w:szCs w:val="10"/>
          <w:lang w:val="es-ES"/>
        </w:rPr>
        <w:t>R</w:t>
      </w:r>
      <w:r w:rsidR="00E80A4C">
        <w:rPr>
          <w:rFonts w:cs="Segoe UI"/>
          <w:sz w:val="10"/>
          <w:szCs w:val="10"/>
          <w:lang w:val="es-ES"/>
        </w:rPr>
        <w:t>eino Unido</w:t>
      </w:r>
      <w:r w:rsidR="007365BE">
        <w:rPr>
          <w:rFonts w:cs="Segoe UI"/>
          <w:sz w:val="10"/>
          <w:szCs w:val="10"/>
          <w:lang w:val="es-ES"/>
        </w:rPr>
        <w:t>, Rumanía, San Marino, Suecia, Suiza, y Turquía</w:t>
      </w:r>
    </w:p>
  </w:footnote>
  <w:footnote w:id="2">
    <w:p w14:paraId="7DB9E503" w14:textId="77777777" w:rsidR="00933F9C" w:rsidRPr="007365BE" w:rsidRDefault="00933F9C" w:rsidP="00933F9C">
      <w:pPr>
        <w:pStyle w:val="Textonotapie"/>
        <w:rPr>
          <w:lang w:val="es-ES"/>
        </w:rPr>
      </w:pPr>
      <w:r>
        <w:rPr>
          <w:rStyle w:val="Refdenotaalpie"/>
        </w:rPr>
        <w:footnoteRef/>
      </w:r>
      <w:r w:rsidRPr="007365BE">
        <w:rPr>
          <w:lang w:val="es-ES"/>
        </w:rPr>
        <w:t xml:space="preserve"> </w:t>
      </w:r>
      <w:hyperlink r:id="rId1" w:history="1">
        <w:r w:rsidRPr="007365BE">
          <w:rPr>
            <w:rStyle w:val="Hipervnculo"/>
            <w:lang w:val="es-ES"/>
          </w:rPr>
          <w:t>http://ec.europa.eu/eurostat/web/products-eurostat-news/-/DDN-20170801-1?inheritRedirect=true</w:t>
        </w:r>
      </w:hyperlink>
      <w:r w:rsidRPr="007365BE">
        <w:rPr>
          <w:lang w:val="es-ES"/>
        </w:rPr>
        <w:t xml:space="preserve"> </w:t>
      </w:r>
    </w:p>
  </w:footnote>
  <w:footnote w:id="3">
    <w:p w14:paraId="5F93B1B4" w14:textId="77777777" w:rsidR="00933F9C" w:rsidRPr="00191983" w:rsidRDefault="00933F9C">
      <w:pPr>
        <w:pStyle w:val="Textonotapie"/>
        <w:rPr>
          <w:lang w:val="es-ES"/>
        </w:rPr>
      </w:pPr>
      <w:r>
        <w:rPr>
          <w:rStyle w:val="Refdenotaalpie"/>
        </w:rPr>
        <w:footnoteRef/>
      </w:r>
      <w:r w:rsidRPr="00191983">
        <w:rPr>
          <w:lang w:val="es-ES"/>
        </w:rPr>
        <w:t xml:space="preserve"> </w:t>
      </w:r>
      <w:hyperlink r:id="rId2" w:history="1">
        <w:r w:rsidRPr="00191983">
          <w:rPr>
            <w:rStyle w:val="Hipervnculo"/>
            <w:lang w:val="es-ES"/>
          </w:rPr>
          <w:t>http://www.nielsen.com/es/es/press-room/2017/connected-commerce.html</w:t>
        </w:r>
      </w:hyperlink>
    </w:p>
    <w:p w14:paraId="40152BEB" w14:textId="77777777" w:rsidR="00933F9C" w:rsidRPr="00191983" w:rsidRDefault="00933F9C">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408"/>
    <w:multiLevelType w:val="hybridMultilevel"/>
    <w:tmpl w:val="D91A4432"/>
    <w:lvl w:ilvl="0" w:tplc="81E6D1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3247"/>
    <w:multiLevelType w:val="hybridMultilevel"/>
    <w:tmpl w:val="08806C90"/>
    <w:lvl w:ilvl="0" w:tplc="79C03970">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6F5A24"/>
    <w:multiLevelType w:val="hybridMultilevel"/>
    <w:tmpl w:val="C50CD556"/>
    <w:lvl w:ilvl="0" w:tplc="79C03970">
      <w:start w:val="1"/>
      <w:numFmt w:val="bullet"/>
      <w:lvlText w:val=""/>
      <w:lvlJc w:val="left"/>
      <w:pPr>
        <w:ind w:left="216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A8615C"/>
    <w:multiLevelType w:val="hybridMultilevel"/>
    <w:tmpl w:val="6300874E"/>
    <w:lvl w:ilvl="0" w:tplc="EAEE4040">
      <w:start w:val="2015"/>
      <w:numFmt w:val="bullet"/>
      <w:lvlText w:val="-"/>
      <w:lvlJc w:val="left"/>
      <w:pPr>
        <w:ind w:left="450" w:hanging="360"/>
      </w:pPr>
      <w:rPr>
        <w:rFonts w:ascii="Segoe UI" w:eastAsia="Times New Roman" w:hAnsi="Segoe UI" w:cs="Segoe U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32167FA"/>
    <w:multiLevelType w:val="hybridMultilevel"/>
    <w:tmpl w:val="6A7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869BE"/>
    <w:multiLevelType w:val="hybridMultilevel"/>
    <w:tmpl w:val="D780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15EAA"/>
    <w:multiLevelType w:val="hybridMultilevel"/>
    <w:tmpl w:val="CC38326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5105FB"/>
    <w:multiLevelType w:val="hybridMultilevel"/>
    <w:tmpl w:val="560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529D3"/>
    <w:multiLevelType w:val="hybridMultilevel"/>
    <w:tmpl w:val="599E654A"/>
    <w:lvl w:ilvl="0" w:tplc="4D7A8FDA">
      <w:start w:val="1"/>
      <w:numFmt w:val="bullet"/>
      <w:lvlText w:val="•"/>
      <w:lvlJc w:val="left"/>
      <w:pPr>
        <w:tabs>
          <w:tab w:val="num" w:pos="720"/>
        </w:tabs>
        <w:ind w:left="720" w:hanging="360"/>
      </w:pPr>
      <w:rPr>
        <w:rFonts w:ascii="Arial" w:hAnsi="Arial" w:hint="default"/>
      </w:rPr>
    </w:lvl>
    <w:lvl w:ilvl="1" w:tplc="12825A16">
      <w:numFmt w:val="bullet"/>
      <w:lvlText w:val="–"/>
      <w:lvlJc w:val="left"/>
      <w:pPr>
        <w:tabs>
          <w:tab w:val="num" w:pos="1440"/>
        </w:tabs>
        <w:ind w:left="1440" w:hanging="360"/>
      </w:pPr>
      <w:rPr>
        <w:rFonts w:ascii="Arial" w:hAnsi="Arial" w:hint="default"/>
      </w:rPr>
    </w:lvl>
    <w:lvl w:ilvl="2" w:tplc="995E3E8A" w:tentative="1">
      <w:start w:val="1"/>
      <w:numFmt w:val="bullet"/>
      <w:lvlText w:val="•"/>
      <w:lvlJc w:val="left"/>
      <w:pPr>
        <w:tabs>
          <w:tab w:val="num" w:pos="2160"/>
        </w:tabs>
        <w:ind w:left="2160" w:hanging="360"/>
      </w:pPr>
      <w:rPr>
        <w:rFonts w:ascii="Arial" w:hAnsi="Arial" w:hint="default"/>
      </w:rPr>
    </w:lvl>
    <w:lvl w:ilvl="3" w:tplc="9EEEA208" w:tentative="1">
      <w:start w:val="1"/>
      <w:numFmt w:val="bullet"/>
      <w:lvlText w:val="•"/>
      <w:lvlJc w:val="left"/>
      <w:pPr>
        <w:tabs>
          <w:tab w:val="num" w:pos="2880"/>
        </w:tabs>
        <w:ind w:left="2880" w:hanging="360"/>
      </w:pPr>
      <w:rPr>
        <w:rFonts w:ascii="Arial" w:hAnsi="Arial" w:hint="default"/>
      </w:rPr>
    </w:lvl>
    <w:lvl w:ilvl="4" w:tplc="79FE8BC0" w:tentative="1">
      <w:start w:val="1"/>
      <w:numFmt w:val="bullet"/>
      <w:lvlText w:val="•"/>
      <w:lvlJc w:val="left"/>
      <w:pPr>
        <w:tabs>
          <w:tab w:val="num" w:pos="3600"/>
        </w:tabs>
        <w:ind w:left="3600" w:hanging="360"/>
      </w:pPr>
      <w:rPr>
        <w:rFonts w:ascii="Arial" w:hAnsi="Arial" w:hint="default"/>
      </w:rPr>
    </w:lvl>
    <w:lvl w:ilvl="5" w:tplc="C78A8D0C" w:tentative="1">
      <w:start w:val="1"/>
      <w:numFmt w:val="bullet"/>
      <w:lvlText w:val="•"/>
      <w:lvlJc w:val="left"/>
      <w:pPr>
        <w:tabs>
          <w:tab w:val="num" w:pos="4320"/>
        </w:tabs>
        <w:ind w:left="4320" w:hanging="360"/>
      </w:pPr>
      <w:rPr>
        <w:rFonts w:ascii="Arial" w:hAnsi="Arial" w:hint="default"/>
      </w:rPr>
    </w:lvl>
    <w:lvl w:ilvl="6" w:tplc="6BFAD08E" w:tentative="1">
      <w:start w:val="1"/>
      <w:numFmt w:val="bullet"/>
      <w:lvlText w:val="•"/>
      <w:lvlJc w:val="left"/>
      <w:pPr>
        <w:tabs>
          <w:tab w:val="num" w:pos="5040"/>
        </w:tabs>
        <w:ind w:left="5040" w:hanging="360"/>
      </w:pPr>
      <w:rPr>
        <w:rFonts w:ascii="Arial" w:hAnsi="Arial" w:hint="default"/>
      </w:rPr>
    </w:lvl>
    <w:lvl w:ilvl="7" w:tplc="51CED54A" w:tentative="1">
      <w:start w:val="1"/>
      <w:numFmt w:val="bullet"/>
      <w:lvlText w:val="•"/>
      <w:lvlJc w:val="left"/>
      <w:pPr>
        <w:tabs>
          <w:tab w:val="num" w:pos="5760"/>
        </w:tabs>
        <w:ind w:left="5760" w:hanging="360"/>
      </w:pPr>
      <w:rPr>
        <w:rFonts w:ascii="Arial" w:hAnsi="Arial" w:hint="default"/>
      </w:rPr>
    </w:lvl>
    <w:lvl w:ilvl="8" w:tplc="36E426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BD06B5"/>
    <w:multiLevelType w:val="hybridMultilevel"/>
    <w:tmpl w:val="133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537B8"/>
    <w:multiLevelType w:val="hybridMultilevel"/>
    <w:tmpl w:val="7BA4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35B9A"/>
    <w:multiLevelType w:val="hybridMultilevel"/>
    <w:tmpl w:val="F19E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23980"/>
    <w:multiLevelType w:val="hybridMultilevel"/>
    <w:tmpl w:val="4128EEFA"/>
    <w:lvl w:ilvl="0" w:tplc="79C039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093A3C"/>
    <w:multiLevelType w:val="hybridMultilevel"/>
    <w:tmpl w:val="916C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E47EA2"/>
    <w:multiLevelType w:val="hybridMultilevel"/>
    <w:tmpl w:val="B0A42B44"/>
    <w:lvl w:ilvl="0" w:tplc="1B2E36C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744EC6"/>
    <w:multiLevelType w:val="hybridMultilevel"/>
    <w:tmpl w:val="F42A8C18"/>
    <w:lvl w:ilvl="0" w:tplc="E0826CCA">
      <w:start w:val="1"/>
      <w:numFmt w:val="bullet"/>
      <w:pStyle w:val="SecondLevelTex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B4923"/>
    <w:multiLevelType w:val="hybridMultilevel"/>
    <w:tmpl w:val="C4A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3309A"/>
    <w:multiLevelType w:val="hybridMultilevel"/>
    <w:tmpl w:val="7C4A9996"/>
    <w:lvl w:ilvl="0" w:tplc="807471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9"/>
  </w:num>
  <w:num w:numId="6">
    <w:abstractNumId w:val="5"/>
  </w:num>
  <w:num w:numId="7">
    <w:abstractNumId w:val="8"/>
  </w:num>
  <w:num w:numId="8">
    <w:abstractNumId w:val="16"/>
  </w:num>
  <w:num w:numId="9">
    <w:abstractNumId w:val="7"/>
  </w:num>
  <w:num w:numId="10">
    <w:abstractNumId w:val="13"/>
  </w:num>
  <w:num w:numId="11">
    <w:abstractNumId w:val="0"/>
  </w:num>
  <w:num w:numId="12">
    <w:abstractNumId w:val="0"/>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0"/>
  </w:num>
  <w:num w:numId="16">
    <w:abstractNumId w:val="15"/>
  </w:num>
  <w:num w:numId="17">
    <w:abstractNumId w:val="6"/>
  </w:num>
  <w:num w:numId="18">
    <w:abstractNumId w:val="15"/>
  </w:num>
  <w:num w:numId="19">
    <w:abstractNumId w:val="14"/>
  </w:num>
  <w:num w:numId="20">
    <w:abstractNumId w:val="12"/>
  </w:num>
  <w:num w:numId="21">
    <w:abstractNumId w:val="1"/>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83"/>
    <w:rsid w:val="00000580"/>
    <w:rsid w:val="000009BF"/>
    <w:rsid w:val="00004895"/>
    <w:rsid w:val="0001257C"/>
    <w:rsid w:val="00013891"/>
    <w:rsid w:val="00014F4C"/>
    <w:rsid w:val="000164A0"/>
    <w:rsid w:val="000200B7"/>
    <w:rsid w:val="00020CAB"/>
    <w:rsid w:val="0002284B"/>
    <w:rsid w:val="000241C9"/>
    <w:rsid w:val="000263B7"/>
    <w:rsid w:val="00030A0A"/>
    <w:rsid w:val="00031056"/>
    <w:rsid w:val="00033FF7"/>
    <w:rsid w:val="000413E1"/>
    <w:rsid w:val="00050948"/>
    <w:rsid w:val="0005117C"/>
    <w:rsid w:val="00051B20"/>
    <w:rsid w:val="000542E7"/>
    <w:rsid w:val="000604A8"/>
    <w:rsid w:val="000613F2"/>
    <w:rsid w:val="0006602A"/>
    <w:rsid w:val="000668BD"/>
    <w:rsid w:val="00074532"/>
    <w:rsid w:val="00074DBA"/>
    <w:rsid w:val="00077CE6"/>
    <w:rsid w:val="0008073B"/>
    <w:rsid w:val="00082B05"/>
    <w:rsid w:val="00084786"/>
    <w:rsid w:val="00085285"/>
    <w:rsid w:val="000860D7"/>
    <w:rsid w:val="00090142"/>
    <w:rsid w:val="00090450"/>
    <w:rsid w:val="000935D3"/>
    <w:rsid w:val="000A14F1"/>
    <w:rsid w:val="000A383D"/>
    <w:rsid w:val="000A556D"/>
    <w:rsid w:val="000A675C"/>
    <w:rsid w:val="000A6A20"/>
    <w:rsid w:val="000A6BFD"/>
    <w:rsid w:val="000A7D8F"/>
    <w:rsid w:val="000B0D23"/>
    <w:rsid w:val="000B22F8"/>
    <w:rsid w:val="000C3976"/>
    <w:rsid w:val="000C4333"/>
    <w:rsid w:val="000C6249"/>
    <w:rsid w:val="000D099B"/>
    <w:rsid w:val="000D1E9D"/>
    <w:rsid w:val="000D2B1C"/>
    <w:rsid w:val="000D48E3"/>
    <w:rsid w:val="000D51E9"/>
    <w:rsid w:val="000D5E87"/>
    <w:rsid w:val="000D62F6"/>
    <w:rsid w:val="00100076"/>
    <w:rsid w:val="001022E7"/>
    <w:rsid w:val="00106CB7"/>
    <w:rsid w:val="001075A8"/>
    <w:rsid w:val="00107E17"/>
    <w:rsid w:val="00110AC0"/>
    <w:rsid w:val="001126D6"/>
    <w:rsid w:val="00112A60"/>
    <w:rsid w:val="001143A5"/>
    <w:rsid w:val="001157D8"/>
    <w:rsid w:val="00115A59"/>
    <w:rsid w:val="00115F1B"/>
    <w:rsid w:val="00116D4D"/>
    <w:rsid w:val="00120974"/>
    <w:rsid w:val="00121B5E"/>
    <w:rsid w:val="00123FE4"/>
    <w:rsid w:val="00130C22"/>
    <w:rsid w:val="00132481"/>
    <w:rsid w:val="001341D3"/>
    <w:rsid w:val="001359BA"/>
    <w:rsid w:val="0014085B"/>
    <w:rsid w:val="001409B1"/>
    <w:rsid w:val="001420FC"/>
    <w:rsid w:val="0014213F"/>
    <w:rsid w:val="00143CFE"/>
    <w:rsid w:val="0014630E"/>
    <w:rsid w:val="00146B87"/>
    <w:rsid w:val="001476D1"/>
    <w:rsid w:val="00153296"/>
    <w:rsid w:val="0015376A"/>
    <w:rsid w:val="001549F6"/>
    <w:rsid w:val="0015740A"/>
    <w:rsid w:val="0016223B"/>
    <w:rsid w:val="00173818"/>
    <w:rsid w:val="00173EF6"/>
    <w:rsid w:val="00177AD0"/>
    <w:rsid w:val="001801F9"/>
    <w:rsid w:val="00184A73"/>
    <w:rsid w:val="00186B3C"/>
    <w:rsid w:val="001914F3"/>
    <w:rsid w:val="00191983"/>
    <w:rsid w:val="001928A4"/>
    <w:rsid w:val="00195DF3"/>
    <w:rsid w:val="00196F45"/>
    <w:rsid w:val="001974C3"/>
    <w:rsid w:val="001A457B"/>
    <w:rsid w:val="001A4E17"/>
    <w:rsid w:val="001A5477"/>
    <w:rsid w:val="001A643A"/>
    <w:rsid w:val="001B29E9"/>
    <w:rsid w:val="001C2D6F"/>
    <w:rsid w:val="001C4480"/>
    <w:rsid w:val="001C5B08"/>
    <w:rsid w:val="001C77B6"/>
    <w:rsid w:val="001D1C26"/>
    <w:rsid w:val="001D3628"/>
    <w:rsid w:val="001D709F"/>
    <w:rsid w:val="001E09C5"/>
    <w:rsid w:val="001E11E5"/>
    <w:rsid w:val="001F0342"/>
    <w:rsid w:val="001F08EF"/>
    <w:rsid w:val="001F2630"/>
    <w:rsid w:val="001F37B8"/>
    <w:rsid w:val="001F62BC"/>
    <w:rsid w:val="001F6C65"/>
    <w:rsid w:val="00201D21"/>
    <w:rsid w:val="00202013"/>
    <w:rsid w:val="00202303"/>
    <w:rsid w:val="00202902"/>
    <w:rsid w:val="00204661"/>
    <w:rsid w:val="00205BB0"/>
    <w:rsid w:val="002075C3"/>
    <w:rsid w:val="002118ED"/>
    <w:rsid w:val="00220EA3"/>
    <w:rsid w:val="00221D61"/>
    <w:rsid w:val="00222C36"/>
    <w:rsid w:val="00223E7D"/>
    <w:rsid w:val="002246BF"/>
    <w:rsid w:val="00230430"/>
    <w:rsid w:val="00235C8C"/>
    <w:rsid w:val="002406CF"/>
    <w:rsid w:val="00241ADE"/>
    <w:rsid w:val="002422C3"/>
    <w:rsid w:val="00242F42"/>
    <w:rsid w:val="00244F50"/>
    <w:rsid w:val="00245A8B"/>
    <w:rsid w:val="00247AC4"/>
    <w:rsid w:val="00250932"/>
    <w:rsid w:val="00253EA4"/>
    <w:rsid w:val="0025467A"/>
    <w:rsid w:val="00255B24"/>
    <w:rsid w:val="00260F76"/>
    <w:rsid w:val="00261373"/>
    <w:rsid w:val="002623B7"/>
    <w:rsid w:val="00263ED2"/>
    <w:rsid w:val="00263EE7"/>
    <w:rsid w:val="0027238A"/>
    <w:rsid w:val="002725BD"/>
    <w:rsid w:val="00273902"/>
    <w:rsid w:val="0027484F"/>
    <w:rsid w:val="00277ED6"/>
    <w:rsid w:val="00281D56"/>
    <w:rsid w:val="002827E6"/>
    <w:rsid w:val="00284413"/>
    <w:rsid w:val="00286788"/>
    <w:rsid w:val="00287B59"/>
    <w:rsid w:val="00287D5C"/>
    <w:rsid w:val="002A052C"/>
    <w:rsid w:val="002A0C17"/>
    <w:rsid w:val="002A164A"/>
    <w:rsid w:val="002A239C"/>
    <w:rsid w:val="002A2550"/>
    <w:rsid w:val="002A573C"/>
    <w:rsid w:val="002A6791"/>
    <w:rsid w:val="002A6FDF"/>
    <w:rsid w:val="002A7548"/>
    <w:rsid w:val="002B03F3"/>
    <w:rsid w:val="002B128A"/>
    <w:rsid w:val="002B1739"/>
    <w:rsid w:val="002B1D64"/>
    <w:rsid w:val="002B24D9"/>
    <w:rsid w:val="002B7949"/>
    <w:rsid w:val="002C046E"/>
    <w:rsid w:val="002C1E27"/>
    <w:rsid w:val="002C6E12"/>
    <w:rsid w:val="002C7744"/>
    <w:rsid w:val="002C77D5"/>
    <w:rsid w:val="002D09B8"/>
    <w:rsid w:val="002D14F7"/>
    <w:rsid w:val="002D37C0"/>
    <w:rsid w:val="002E017F"/>
    <w:rsid w:val="002E4E82"/>
    <w:rsid w:val="002E524A"/>
    <w:rsid w:val="002F1916"/>
    <w:rsid w:val="002F7343"/>
    <w:rsid w:val="00300FEC"/>
    <w:rsid w:val="003040E3"/>
    <w:rsid w:val="003072E7"/>
    <w:rsid w:val="00310B36"/>
    <w:rsid w:val="00311F8E"/>
    <w:rsid w:val="00316CA1"/>
    <w:rsid w:val="00317D9E"/>
    <w:rsid w:val="00317F0D"/>
    <w:rsid w:val="00324BA2"/>
    <w:rsid w:val="00327DF2"/>
    <w:rsid w:val="003321BE"/>
    <w:rsid w:val="00335060"/>
    <w:rsid w:val="003364E5"/>
    <w:rsid w:val="00340E47"/>
    <w:rsid w:val="0034176B"/>
    <w:rsid w:val="0034713A"/>
    <w:rsid w:val="00352D1D"/>
    <w:rsid w:val="003566B6"/>
    <w:rsid w:val="00361C7A"/>
    <w:rsid w:val="00361D69"/>
    <w:rsid w:val="00367B83"/>
    <w:rsid w:val="0037298C"/>
    <w:rsid w:val="0037566C"/>
    <w:rsid w:val="00376C30"/>
    <w:rsid w:val="00377A1A"/>
    <w:rsid w:val="00377D92"/>
    <w:rsid w:val="00377F95"/>
    <w:rsid w:val="003823E1"/>
    <w:rsid w:val="0038362A"/>
    <w:rsid w:val="00383A73"/>
    <w:rsid w:val="00384261"/>
    <w:rsid w:val="00386355"/>
    <w:rsid w:val="00386CA2"/>
    <w:rsid w:val="003941C4"/>
    <w:rsid w:val="00395382"/>
    <w:rsid w:val="003A59FB"/>
    <w:rsid w:val="003A739B"/>
    <w:rsid w:val="003A7622"/>
    <w:rsid w:val="003B0E61"/>
    <w:rsid w:val="003B28F5"/>
    <w:rsid w:val="003B69AC"/>
    <w:rsid w:val="003B7ABD"/>
    <w:rsid w:val="003C1777"/>
    <w:rsid w:val="003C285D"/>
    <w:rsid w:val="003C324E"/>
    <w:rsid w:val="003C55D3"/>
    <w:rsid w:val="003C58BB"/>
    <w:rsid w:val="003C5DF2"/>
    <w:rsid w:val="003C70E6"/>
    <w:rsid w:val="003D0807"/>
    <w:rsid w:val="003D1171"/>
    <w:rsid w:val="003D44B1"/>
    <w:rsid w:val="003D694D"/>
    <w:rsid w:val="003D6B59"/>
    <w:rsid w:val="003E6EBE"/>
    <w:rsid w:val="003F3B10"/>
    <w:rsid w:val="003F45BE"/>
    <w:rsid w:val="003F7C43"/>
    <w:rsid w:val="004008BD"/>
    <w:rsid w:val="004011BD"/>
    <w:rsid w:val="004050D9"/>
    <w:rsid w:val="00406ECF"/>
    <w:rsid w:val="00407293"/>
    <w:rsid w:val="00411510"/>
    <w:rsid w:val="004204DE"/>
    <w:rsid w:val="00420593"/>
    <w:rsid w:val="004233B0"/>
    <w:rsid w:val="00426E0F"/>
    <w:rsid w:val="00431391"/>
    <w:rsid w:val="0043549D"/>
    <w:rsid w:val="004416F9"/>
    <w:rsid w:val="00443F55"/>
    <w:rsid w:val="00447A14"/>
    <w:rsid w:val="004500B9"/>
    <w:rsid w:val="00452966"/>
    <w:rsid w:val="00454436"/>
    <w:rsid w:val="004551C3"/>
    <w:rsid w:val="00455D96"/>
    <w:rsid w:val="0046096B"/>
    <w:rsid w:val="004639C7"/>
    <w:rsid w:val="0046520C"/>
    <w:rsid w:val="00465FA3"/>
    <w:rsid w:val="00467D75"/>
    <w:rsid w:val="004700D6"/>
    <w:rsid w:val="00474499"/>
    <w:rsid w:val="00480E15"/>
    <w:rsid w:val="004821BD"/>
    <w:rsid w:val="00485608"/>
    <w:rsid w:val="004905F0"/>
    <w:rsid w:val="00490903"/>
    <w:rsid w:val="00495A95"/>
    <w:rsid w:val="004966CD"/>
    <w:rsid w:val="00496883"/>
    <w:rsid w:val="00496A5B"/>
    <w:rsid w:val="00496E61"/>
    <w:rsid w:val="00497A5B"/>
    <w:rsid w:val="004A01E6"/>
    <w:rsid w:val="004A4764"/>
    <w:rsid w:val="004A4BD7"/>
    <w:rsid w:val="004A547B"/>
    <w:rsid w:val="004A7891"/>
    <w:rsid w:val="004B192B"/>
    <w:rsid w:val="004B2D60"/>
    <w:rsid w:val="004B33F3"/>
    <w:rsid w:val="004B4892"/>
    <w:rsid w:val="004B533E"/>
    <w:rsid w:val="004B73C7"/>
    <w:rsid w:val="004C1C03"/>
    <w:rsid w:val="004C2D75"/>
    <w:rsid w:val="004C7C7A"/>
    <w:rsid w:val="004D143D"/>
    <w:rsid w:val="004D4211"/>
    <w:rsid w:val="004D6F72"/>
    <w:rsid w:val="004E5AA7"/>
    <w:rsid w:val="004F60AE"/>
    <w:rsid w:val="004F6E79"/>
    <w:rsid w:val="004F71C6"/>
    <w:rsid w:val="004F731D"/>
    <w:rsid w:val="00502486"/>
    <w:rsid w:val="00504DF1"/>
    <w:rsid w:val="00506C5F"/>
    <w:rsid w:val="00511BEA"/>
    <w:rsid w:val="0051598D"/>
    <w:rsid w:val="00520A05"/>
    <w:rsid w:val="00522DE5"/>
    <w:rsid w:val="00525980"/>
    <w:rsid w:val="00532DE8"/>
    <w:rsid w:val="00537639"/>
    <w:rsid w:val="0054112D"/>
    <w:rsid w:val="005527A7"/>
    <w:rsid w:val="00552DC2"/>
    <w:rsid w:val="00555FDC"/>
    <w:rsid w:val="005607C3"/>
    <w:rsid w:val="00560D3B"/>
    <w:rsid w:val="00562A94"/>
    <w:rsid w:val="005705A0"/>
    <w:rsid w:val="00570B05"/>
    <w:rsid w:val="00571774"/>
    <w:rsid w:val="005726DF"/>
    <w:rsid w:val="0057272C"/>
    <w:rsid w:val="005727D5"/>
    <w:rsid w:val="00572EC2"/>
    <w:rsid w:val="00576946"/>
    <w:rsid w:val="00586BF6"/>
    <w:rsid w:val="005A37F8"/>
    <w:rsid w:val="005B0314"/>
    <w:rsid w:val="005B21E4"/>
    <w:rsid w:val="005B246E"/>
    <w:rsid w:val="005B4A14"/>
    <w:rsid w:val="005B74DE"/>
    <w:rsid w:val="005B7B5F"/>
    <w:rsid w:val="005C33E3"/>
    <w:rsid w:val="005D29B9"/>
    <w:rsid w:val="005D3CA1"/>
    <w:rsid w:val="005D42F6"/>
    <w:rsid w:val="005E067A"/>
    <w:rsid w:val="005E66F3"/>
    <w:rsid w:val="005E72CB"/>
    <w:rsid w:val="005E79EF"/>
    <w:rsid w:val="005F02E7"/>
    <w:rsid w:val="005F109C"/>
    <w:rsid w:val="005F272C"/>
    <w:rsid w:val="005F2CDF"/>
    <w:rsid w:val="005F5CBB"/>
    <w:rsid w:val="005F5F67"/>
    <w:rsid w:val="005F6AE3"/>
    <w:rsid w:val="005F7436"/>
    <w:rsid w:val="00601262"/>
    <w:rsid w:val="00605576"/>
    <w:rsid w:val="00606D43"/>
    <w:rsid w:val="00610763"/>
    <w:rsid w:val="00610A91"/>
    <w:rsid w:val="006242E3"/>
    <w:rsid w:val="00626FE6"/>
    <w:rsid w:val="00632113"/>
    <w:rsid w:val="0063474E"/>
    <w:rsid w:val="00635CB3"/>
    <w:rsid w:val="00640E5F"/>
    <w:rsid w:val="0064331C"/>
    <w:rsid w:val="00644CD8"/>
    <w:rsid w:val="006472F2"/>
    <w:rsid w:val="00647C90"/>
    <w:rsid w:val="00650574"/>
    <w:rsid w:val="00650576"/>
    <w:rsid w:val="00654C11"/>
    <w:rsid w:val="00654FA8"/>
    <w:rsid w:val="00663C65"/>
    <w:rsid w:val="006654D7"/>
    <w:rsid w:val="0066662A"/>
    <w:rsid w:val="006760CC"/>
    <w:rsid w:val="00676A52"/>
    <w:rsid w:val="006845AE"/>
    <w:rsid w:val="00685B74"/>
    <w:rsid w:val="00691331"/>
    <w:rsid w:val="006966C1"/>
    <w:rsid w:val="006A0A62"/>
    <w:rsid w:val="006A2CC5"/>
    <w:rsid w:val="006A42CF"/>
    <w:rsid w:val="006A493A"/>
    <w:rsid w:val="006A7533"/>
    <w:rsid w:val="006B5A3B"/>
    <w:rsid w:val="006B6832"/>
    <w:rsid w:val="006B7258"/>
    <w:rsid w:val="006C18CD"/>
    <w:rsid w:val="006C1D9C"/>
    <w:rsid w:val="006C2D6D"/>
    <w:rsid w:val="006C46F0"/>
    <w:rsid w:val="006C6728"/>
    <w:rsid w:val="006D07B9"/>
    <w:rsid w:val="006D43EF"/>
    <w:rsid w:val="006E0827"/>
    <w:rsid w:val="006E2686"/>
    <w:rsid w:val="006E2E0A"/>
    <w:rsid w:val="006F53C5"/>
    <w:rsid w:val="006F58C4"/>
    <w:rsid w:val="006F6AB8"/>
    <w:rsid w:val="006F74C9"/>
    <w:rsid w:val="007039EC"/>
    <w:rsid w:val="00704029"/>
    <w:rsid w:val="00705CCC"/>
    <w:rsid w:val="007076E0"/>
    <w:rsid w:val="00707D29"/>
    <w:rsid w:val="007131B3"/>
    <w:rsid w:val="00714628"/>
    <w:rsid w:val="007156CC"/>
    <w:rsid w:val="0071627D"/>
    <w:rsid w:val="007233C1"/>
    <w:rsid w:val="0072361D"/>
    <w:rsid w:val="00723BF1"/>
    <w:rsid w:val="007249DC"/>
    <w:rsid w:val="007262AB"/>
    <w:rsid w:val="00727040"/>
    <w:rsid w:val="007312D4"/>
    <w:rsid w:val="007313F6"/>
    <w:rsid w:val="00732B63"/>
    <w:rsid w:val="00736359"/>
    <w:rsid w:val="007365BE"/>
    <w:rsid w:val="0074168E"/>
    <w:rsid w:val="007468D8"/>
    <w:rsid w:val="00746AF8"/>
    <w:rsid w:val="00747278"/>
    <w:rsid w:val="00747A31"/>
    <w:rsid w:val="007536AD"/>
    <w:rsid w:val="00753C23"/>
    <w:rsid w:val="0075765C"/>
    <w:rsid w:val="00757FD7"/>
    <w:rsid w:val="00764FF5"/>
    <w:rsid w:val="00767814"/>
    <w:rsid w:val="00770969"/>
    <w:rsid w:val="00773C6A"/>
    <w:rsid w:val="00776CE7"/>
    <w:rsid w:val="00777169"/>
    <w:rsid w:val="00783D2F"/>
    <w:rsid w:val="007840B1"/>
    <w:rsid w:val="00786932"/>
    <w:rsid w:val="00787B6E"/>
    <w:rsid w:val="00790DC0"/>
    <w:rsid w:val="00790E8D"/>
    <w:rsid w:val="007917CA"/>
    <w:rsid w:val="007947F5"/>
    <w:rsid w:val="00794CCE"/>
    <w:rsid w:val="00795AAE"/>
    <w:rsid w:val="007A4518"/>
    <w:rsid w:val="007A6D00"/>
    <w:rsid w:val="007A79DD"/>
    <w:rsid w:val="007B1BF2"/>
    <w:rsid w:val="007B2DE5"/>
    <w:rsid w:val="007B3887"/>
    <w:rsid w:val="007B5DD2"/>
    <w:rsid w:val="007B6B2E"/>
    <w:rsid w:val="007C2269"/>
    <w:rsid w:val="007C23F8"/>
    <w:rsid w:val="007C250C"/>
    <w:rsid w:val="007C4593"/>
    <w:rsid w:val="007D7CCA"/>
    <w:rsid w:val="007E35FE"/>
    <w:rsid w:val="007E7FAE"/>
    <w:rsid w:val="007F0217"/>
    <w:rsid w:val="007F289F"/>
    <w:rsid w:val="007F2E68"/>
    <w:rsid w:val="007F32B0"/>
    <w:rsid w:val="007F5CEA"/>
    <w:rsid w:val="00802970"/>
    <w:rsid w:val="008041CD"/>
    <w:rsid w:val="008055AC"/>
    <w:rsid w:val="0081123D"/>
    <w:rsid w:val="0081655E"/>
    <w:rsid w:val="00822D76"/>
    <w:rsid w:val="00823282"/>
    <w:rsid w:val="0082370B"/>
    <w:rsid w:val="0082657F"/>
    <w:rsid w:val="00827658"/>
    <w:rsid w:val="00831C37"/>
    <w:rsid w:val="00834DC9"/>
    <w:rsid w:val="00835811"/>
    <w:rsid w:val="008453C9"/>
    <w:rsid w:val="008463AF"/>
    <w:rsid w:val="00846454"/>
    <w:rsid w:val="00852159"/>
    <w:rsid w:val="008603F1"/>
    <w:rsid w:val="008609A5"/>
    <w:rsid w:val="00861168"/>
    <w:rsid w:val="00863BC6"/>
    <w:rsid w:val="00864173"/>
    <w:rsid w:val="008661BD"/>
    <w:rsid w:val="00873871"/>
    <w:rsid w:val="00877466"/>
    <w:rsid w:val="00877EDA"/>
    <w:rsid w:val="0088041D"/>
    <w:rsid w:val="00885004"/>
    <w:rsid w:val="00885141"/>
    <w:rsid w:val="0088589A"/>
    <w:rsid w:val="00890ED9"/>
    <w:rsid w:val="008917B5"/>
    <w:rsid w:val="0089265D"/>
    <w:rsid w:val="00894BF7"/>
    <w:rsid w:val="008A67A9"/>
    <w:rsid w:val="008A6FE4"/>
    <w:rsid w:val="008B18AA"/>
    <w:rsid w:val="008B2014"/>
    <w:rsid w:val="008B284F"/>
    <w:rsid w:val="008B5D48"/>
    <w:rsid w:val="008B6D96"/>
    <w:rsid w:val="008B7281"/>
    <w:rsid w:val="008C14A4"/>
    <w:rsid w:val="008C1D17"/>
    <w:rsid w:val="008C4CB5"/>
    <w:rsid w:val="008C5315"/>
    <w:rsid w:val="008C5FB7"/>
    <w:rsid w:val="008C7739"/>
    <w:rsid w:val="008D0C26"/>
    <w:rsid w:val="008D3456"/>
    <w:rsid w:val="008D36FA"/>
    <w:rsid w:val="008D4CAF"/>
    <w:rsid w:val="008D4CFF"/>
    <w:rsid w:val="008D691E"/>
    <w:rsid w:val="008D72A4"/>
    <w:rsid w:val="008E30B0"/>
    <w:rsid w:val="008E59EE"/>
    <w:rsid w:val="008E7BA0"/>
    <w:rsid w:val="008F2B2F"/>
    <w:rsid w:val="008F2F5A"/>
    <w:rsid w:val="008F5694"/>
    <w:rsid w:val="008F5BF3"/>
    <w:rsid w:val="008F623B"/>
    <w:rsid w:val="008F7794"/>
    <w:rsid w:val="00900490"/>
    <w:rsid w:val="00902F23"/>
    <w:rsid w:val="0090434B"/>
    <w:rsid w:val="009049BB"/>
    <w:rsid w:val="00905DB8"/>
    <w:rsid w:val="00907E89"/>
    <w:rsid w:val="00916948"/>
    <w:rsid w:val="00916EDD"/>
    <w:rsid w:val="00922123"/>
    <w:rsid w:val="009236A8"/>
    <w:rsid w:val="00933F9C"/>
    <w:rsid w:val="0093483C"/>
    <w:rsid w:val="00935483"/>
    <w:rsid w:val="00940D81"/>
    <w:rsid w:val="0094408F"/>
    <w:rsid w:val="00944498"/>
    <w:rsid w:val="00946596"/>
    <w:rsid w:val="00947119"/>
    <w:rsid w:val="00947661"/>
    <w:rsid w:val="00951FF1"/>
    <w:rsid w:val="00955522"/>
    <w:rsid w:val="00957542"/>
    <w:rsid w:val="009608A6"/>
    <w:rsid w:val="00966FC6"/>
    <w:rsid w:val="00982759"/>
    <w:rsid w:val="0098318A"/>
    <w:rsid w:val="009867B8"/>
    <w:rsid w:val="00996668"/>
    <w:rsid w:val="00997243"/>
    <w:rsid w:val="009A2F6B"/>
    <w:rsid w:val="009A499B"/>
    <w:rsid w:val="009B00DB"/>
    <w:rsid w:val="009B0D1A"/>
    <w:rsid w:val="009B521D"/>
    <w:rsid w:val="009C74FB"/>
    <w:rsid w:val="009D198E"/>
    <w:rsid w:val="009D1ED0"/>
    <w:rsid w:val="009D1F20"/>
    <w:rsid w:val="009E00AD"/>
    <w:rsid w:val="009E1DD9"/>
    <w:rsid w:val="009E5411"/>
    <w:rsid w:val="009F19EC"/>
    <w:rsid w:val="009F25B4"/>
    <w:rsid w:val="009F25C9"/>
    <w:rsid w:val="009F43B7"/>
    <w:rsid w:val="00A00512"/>
    <w:rsid w:val="00A015D4"/>
    <w:rsid w:val="00A0571B"/>
    <w:rsid w:val="00A10D34"/>
    <w:rsid w:val="00A10D58"/>
    <w:rsid w:val="00A13F76"/>
    <w:rsid w:val="00A15354"/>
    <w:rsid w:val="00A24541"/>
    <w:rsid w:val="00A26A4E"/>
    <w:rsid w:val="00A278C7"/>
    <w:rsid w:val="00A279CB"/>
    <w:rsid w:val="00A27C26"/>
    <w:rsid w:val="00A314FC"/>
    <w:rsid w:val="00A32C95"/>
    <w:rsid w:val="00A352B2"/>
    <w:rsid w:val="00A51A15"/>
    <w:rsid w:val="00A549DF"/>
    <w:rsid w:val="00A629FE"/>
    <w:rsid w:val="00A63E79"/>
    <w:rsid w:val="00A65F9E"/>
    <w:rsid w:val="00A662DE"/>
    <w:rsid w:val="00A674A2"/>
    <w:rsid w:val="00A67524"/>
    <w:rsid w:val="00A72B4A"/>
    <w:rsid w:val="00A7394D"/>
    <w:rsid w:val="00A76D03"/>
    <w:rsid w:val="00A800FB"/>
    <w:rsid w:val="00A827C3"/>
    <w:rsid w:val="00A82E54"/>
    <w:rsid w:val="00A856A8"/>
    <w:rsid w:val="00A86F97"/>
    <w:rsid w:val="00A87B08"/>
    <w:rsid w:val="00A90359"/>
    <w:rsid w:val="00A917C2"/>
    <w:rsid w:val="00A9254C"/>
    <w:rsid w:val="00A940CA"/>
    <w:rsid w:val="00A96245"/>
    <w:rsid w:val="00AA3A47"/>
    <w:rsid w:val="00AB1502"/>
    <w:rsid w:val="00AB5F65"/>
    <w:rsid w:val="00AB7ACD"/>
    <w:rsid w:val="00AB7C27"/>
    <w:rsid w:val="00AC0F99"/>
    <w:rsid w:val="00AC1BEC"/>
    <w:rsid w:val="00AC53A8"/>
    <w:rsid w:val="00AC54AE"/>
    <w:rsid w:val="00AC5589"/>
    <w:rsid w:val="00AC7403"/>
    <w:rsid w:val="00AD250B"/>
    <w:rsid w:val="00AD39E0"/>
    <w:rsid w:val="00AD4948"/>
    <w:rsid w:val="00AD606A"/>
    <w:rsid w:val="00AD64C3"/>
    <w:rsid w:val="00AD7AB5"/>
    <w:rsid w:val="00AE10AC"/>
    <w:rsid w:val="00AE1846"/>
    <w:rsid w:val="00AE190F"/>
    <w:rsid w:val="00AE2FFE"/>
    <w:rsid w:val="00AE30A0"/>
    <w:rsid w:val="00AE352B"/>
    <w:rsid w:val="00AE4935"/>
    <w:rsid w:val="00AE53C7"/>
    <w:rsid w:val="00AE791B"/>
    <w:rsid w:val="00AE7CED"/>
    <w:rsid w:val="00AF3CCC"/>
    <w:rsid w:val="00B03E92"/>
    <w:rsid w:val="00B04B43"/>
    <w:rsid w:val="00B06D89"/>
    <w:rsid w:val="00B07FDB"/>
    <w:rsid w:val="00B13D5A"/>
    <w:rsid w:val="00B228CF"/>
    <w:rsid w:val="00B229AA"/>
    <w:rsid w:val="00B27E03"/>
    <w:rsid w:val="00B30D68"/>
    <w:rsid w:val="00B34E33"/>
    <w:rsid w:val="00B353D3"/>
    <w:rsid w:val="00B36F4A"/>
    <w:rsid w:val="00B5436D"/>
    <w:rsid w:val="00B55134"/>
    <w:rsid w:val="00B566CE"/>
    <w:rsid w:val="00B5788E"/>
    <w:rsid w:val="00B60405"/>
    <w:rsid w:val="00B677BA"/>
    <w:rsid w:val="00B729B5"/>
    <w:rsid w:val="00B7681B"/>
    <w:rsid w:val="00B815E0"/>
    <w:rsid w:val="00B83596"/>
    <w:rsid w:val="00B84A21"/>
    <w:rsid w:val="00B851DF"/>
    <w:rsid w:val="00B860B1"/>
    <w:rsid w:val="00B911B1"/>
    <w:rsid w:val="00B953F9"/>
    <w:rsid w:val="00BA0CE5"/>
    <w:rsid w:val="00BA269D"/>
    <w:rsid w:val="00BA3023"/>
    <w:rsid w:val="00BA4720"/>
    <w:rsid w:val="00BA56B6"/>
    <w:rsid w:val="00BA6545"/>
    <w:rsid w:val="00BA670A"/>
    <w:rsid w:val="00BB19A9"/>
    <w:rsid w:val="00BB3DB7"/>
    <w:rsid w:val="00BB577A"/>
    <w:rsid w:val="00BB7FE2"/>
    <w:rsid w:val="00BC1B4E"/>
    <w:rsid w:val="00BC5EB9"/>
    <w:rsid w:val="00BC6933"/>
    <w:rsid w:val="00BD74FB"/>
    <w:rsid w:val="00BE0194"/>
    <w:rsid w:val="00BF2220"/>
    <w:rsid w:val="00BF3D65"/>
    <w:rsid w:val="00BF3EF4"/>
    <w:rsid w:val="00BF43D1"/>
    <w:rsid w:val="00BF4CDB"/>
    <w:rsid w:val="00C005C8"/>
    <w:rsid w:val="00C007E8"/>
    <w:rsid w:val="00C045AD"/>
    <w:rsid w:val="00C14C31"/>
    <w:rsid w:val="00C15086"/>
    <w:rsid w:val="00C15334"/>
    <w:rsid w:val="00C162BE"/>
    <w:rsid w:val="00C17485"/>
    <w:rsid w:val="00C204C9"/>
    <w:rsid w:val="00C253AD"/>
    <w:rsid w:val="00C4052D"/>
    <w:rsid w:val="00C44375"/>
    <w:rsid w:val="00C45CE4"/>
    <w:rsid w:val="00C47692"/>
    <w:rsid w:val="00C52087"/>
    <w:rsid w:val="00C572F5"/>
    <w:rsid w:val="00C57A79"/>
    <w:rsid w:val="00C6280C"/>
    <w:rsid w:val="00C71EE1"/>
    <w:rsid w:val="00C728A4"/>
    <w:rsid w:val="00C7326A"/>
    <w:rsid w:val="00C73BF4"/>
    <w:rsid w:val="00C74DDB"/>
    <w:rsid w:val="00C8167D"/>
    <w:rsid w:val="00C82E20"/>
    <w:rsid w:val="00C8349D"/>
    <w:rsid w:val="00C84787"/>
    <w:rsid w:val="00C85039"/>
    <w:rsid w:val="00C8754E"/>
    <w:rsid w:val="00C9504E"/>
    <w:rsid w:val="00C97ED9"/>
    <w:rsid w:val="00CA0468"/>
    <w:rsid w:val="00CA10FB"/>
    <w:rsid w:val="00CB01B9"/>
    <w:rsid w:val="00CB3981"/>
    <w:rsid w:val="00CB4F63"/>
    <w:rsid w:val="00CB552B"/>
    <w:rsid w:val="00CC07F9"/>
    <w:rsid w:val="00CC0BC5"/>
    <w:rsid w:val="00CC1581"/>
    <w:rsid w:val="00CC2320"/>
    <w:rsid w:val="00CC46BF"/>
    <w:rsid w:val="00CD1DB4"/>
    <w:rsid w:val="00CD77E2"/>
    <w:rsid w:val="00CE796A"/>
    <w:rsid w:val="00CF18CE"/>
    <w:rsid w:val="00CF2CEB"/>
    <w:rsid w:val="00D032A1"/>
    <w:rsid w:val="00D032AA"/>
    <w:rsid w:val="00D045E5"/>
    <w:rsid w:val="00D077C4"/>
    <w:rsid w:val="00D07EA0"/>
    <w:rsid w:val="00D10B14"/>
    <w:rsid w:val="00D133BA"/>
    <w:rsid w:val="00D1602F"/>
    <w:rsid w:val="00D16467"/>
    <w:rsid w:val="00D242EE"/>
    <w:rsid w:val="00D250DF"/>
    <w:rsid w:val="00D27C15"/>
    <w:rsid w:val="00D3189A"/>
    <w:rsid w:val="00D329E3"/>
    <w:rsid w:val="00D33372"/>
    <w:rsid w:val="00D333FB"/>
    <w:rsid w:val="00D40F20"/>
    <w:rsid w:val="00D4264A"/>
    <w:rsid w:val="00D473CC"/>
    <w:rsid w:val="00D52340"/>
    <w:rsid w:val="00D527E0"/>
    <w:rsid w:val="00D55A88"/>
    <w:rsid w:val="00D55DCA"/>
    <w:rsid w:val="00D62145"/>
    <w:rsid w:val="00D63561"/>
    <w:rsid w:val="00D63CF2"/>
    <w:rsid w:val="00D65CD6"/>
    <w:rsid w:val="00D733A5"/>
    <w:rsid w:val="00D735D7"/>
    <w:rsid w:val="00D759BF"/>
    <w:rsid w:val="00D76345"/>
    <w:rsid w:val="00D76B94"/>
    <w:rsid w:val="00D807A5"/>
    <w:rsid w:val="00D85C8C"/>
    <w:rsid w:val="00D90D08"/>
    <w:rsid w:val="00D90E2F"/>
    <w:rsid w:val="00D92CCA"/>
    <w:rsid w:val="00DA470B"/>
    <w:rsid w:val="00DA6178"/>
    <w:rsid w:val="00DB1A3A"/>
    <w:rsid w:val="00DB38CB"/>
    <w:rsid w:val="00DB486D"/>
    <w:rsid w:val="00DC336D"/>
    <w:rsid w:val="00DD4054"/>
    <w:rsid w:val="00DD479F"/>
    <w:rsid w:val="00DD62DB"/>
    <w:rsid w:val="00DE147C"/>
    <w:rsid w:val="00DE18B2"/>
    <w:rsid w:val="00DE6761"/>
    <w:rsid w:val="00DF46C3"/>
    <w:rsid w:val="00E01BA7"/>
    <w:rsid w:val="00E02EF7"/>
    <w:rsid w:val="00E03EEE"/>
    <w:rsid w:val="00E0503B"/>
    <w:rsid w:val="00E05D50"/>
    <w:rsid w:val="00E076CD"/>
    <w:rsid w:val="00E10B30"/>
    <w:rsid w:val="00E12A1C"/>
    <w:rsid w:val="00E1389E"/>
    <w:rsid w:val="00E147CB"/>
    <w:rsid w:val="00E14809"/>
    <w:rsid w:val="00E207E4"/>
    <w:rsid w:val="00E21AFB"/>
    <w:rsid w:val="00E2284D"/>
    <w:rsid w:val="00E22E15"/>
    <w:rsid w:val="00E25614"/>
    <w:rsid w:val="00E2568D"/>
    <w:rsid w:val="00E26EEE"/>
    <w:rsid w:val="00E3209F"/>
    <w:rsid w:val="00E341C5"/>
    <w:rsid w:val="00E369ED"/>
    <w:rsid w:val="00E40184"/>
    <w:rsid w:val="00E44E53"/>
    <w:rsid w:val="00E46C09"/>
    <w:rsid w:val="00E46E89"/>
    <w:rsid w:val="00E46EBB"/>
    <w:rsid w:val="00E5064C"/>
    <w:rsid w:val="00E60ED4"/>
    <w:rsid w:val="00E63A66"/>
    <w:rsid w:val="00E7191B"/>
    <w:rsid w:val="00E73EB2"/>
    <w:rsid w:val="00E74B7D"/>
    <w:rsid w:val="00E80A4C"/>
    <w:rsid w:val="00E8240F"/>
    <w:rsid w:val="00E84193"/>
    <w:rsid w:val="00E8534A"/>
    <w:rsid w:val="00E86236"/>
    <w:rsid w:val="00E91AFA"/>
    <w:rsid w:val="00E937A2"/>
    <w:rsid w:val="00E95667"/>
    <w:rsid w:val="00EA01C4"/>
    <w:rsid w:val="00EA2ADE"/>
    <w:rsid w:val="00EC356C"/>
    <w:rsid w:val="00EC6A3F"/>
    <w:rsid w:val="00ED2F92"/>
    <w:rsid w:val="00ED5C9F"/>
    <w:rsid w:val="00EE1B20"/>
    <w:rsid w:val="00EE6CCB"/>
    <w:rsid w:val="00EF09DE"/>
    <w:rsid w:val="00EF4651"/>
    <w:rsid w:val="00EF535D"/>
    <w:rsid w:val="00EF5598"/>
    <w:rsid w:val="00EF6305"/>
    <w:rsid w:val="00EF6C8D"/>
    <w:rsid w:val="00F00C0A"/>
    <w:rsid w:val="00F054A6"/>
    <w:rsid w:val="00F0612B"/>
    <w:rsid w:val="00F10682"/>
    <w:rsid w:val="00F12599"/>
    <w:rsid w:val="00F125EE"/>
    <w:rsid w:val="00F13232"/>
    <w:rsid w:val="00F24272"/>
    <w:rsid w:val="00F24CD1"/>
    <w:rsid w:val="00F271B1"/>
    <w:rsid w:val="00F274FF"/>
    <w:rsid w:val="00F30773"/>
    <w:rsid w:val="00F317FD"/>
    <w:rsid w:val="00F343D3"/>
    <w:rsid w:val="00F3792B"/>
    <w:rsid w:val="00F459C7"/>
    <w:rsid w:val="00F53BC9"/>
    <w:rsid w:val="00F543FF"/>
    <w:rsid w:val="00F67F1A"/>
    <w:rsid w:val="00F732FC"/>
    <w:rsid w:val="00F74A7A"/>
    <w:rsid w:val="00F772B5"/>
    <w:rsid w:val="00F80EB5"/>
    <w:rsid w:val="00F81309"/>
    <w:rsid w:val="00F81CAD"/>
    <w:rsid w:val="00F82294"/>
    <w:rsid w:val="00F86ECB"/>
    <w:rsid w:val="00F86FF8"/>
    <w:rsid w:val="00F911C5"/>
    <w:rsid w:val="00F92BDA"/>
    <w:rsid w:val="00F9397D"/>
    <w:rsid w:val="00F95025"/>
    <w:rsid w:val="00F95A0E"/>
    <w:rsid w:val="00F96907"/>
    <w:rsid w:val="00F97783"/>
    <w:rsid w:val="00FA2235"/>
    <w:rsid w:val="00FA4416"/>
    <w:rsid w:val="00FA5B4F"/>
    <w:rsid w:val="00FA635E"/>
    <w:rsid w:val="00FB200C"/>
    <w:rsid w:val="00FB22BA"/>
    <w:rsid w:val="00FB32D6"/>
    <w:rsid w:val="00FB3A26"/>
    <w:rsid w:val="00FB3F3A"/>
    <w:rsid w:val="00FB463D"/>
    <w:rsid w:val="00FC2497"/>
    <w:rsid w:val="00FC26B9"/>
    <w:rsid w:val="00FC7228"/>
    <w:rsid w:val="00FD2CA3"/>
    <w:rsid w:val="00FD2FA7"/>
    <w:rsid w:val="00FD4720"/>
    <w:rsid w:val="00FD7243"/>
    <w:rsid w:val="00FE572C"/>
    <w:rsid w:val="00FE5ECD"/>
    <w:rsid w:val="00FF055E"/>
    <w:rsid w:val="00FF4675"/>
    <w:rsid w:val="00FF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D462"/>
  <w15:docId w15:val="{E6967E22-AC13-442C-8122-86718052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EA3"/>
    <w:pPr>
      <w:spacing w:after="0" w:line="240" w:lineRule="auto"/>
    </w:pPr>
    <w:rPr>
      <w:rFonts w:ascii="Segoe UI" w:eastAsia="Times New Roman" w:hAnsi="Segoe UI" w:cs="Times New Roman"/>
      <w:color w:val="000000" w:themeColor="text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saBodyText">
    <w:name w:val="Visa Body Text"/>
    <w:rsid w:val="00ED2F92"/>
    <w:pPr>
      <w:spacing w:after="160" w:line="360" w:lineRule="auto"/>
    </w:pPr>
    <w:rPr>
      <w:rFonts w:ascii="Segoe UI" w:eastAsia="Times New Roman" w:hAnsi="Segoe UI" w:cs="Arial"/>
      <w:bCs/>
      <w:color w:val="000000" w:themeColor="text1"/>
      <w:szCs w:val="20"/>
    </w:rPr>
  </w:style>
  <w:style w:type="paragraph" w:customStyle="1" w:styleId="VisaHeadLevelOne">
    <w:name w:val="Visa Head Level One"/>
    <w:autoRedefine/>
    <w:rsid w:val="00DB1A3A"/>
    <w:pPr>
      <w:spacing w:before="120" w:after="0" w:line="240" w:lineRule="auto"/>
      <w:ind w:left="720" w:hanging="360"/>
      <w:jc w:val="center"/>
    </w:pPr>
    <w:rPr>
      <w:rFonts w:ascii="Segoe UI" w:eastAsia="Times New Roman" w:hAnsi="Segoe UI" w:cs="Times New Roman"/>
      <w:b/>
      <w:color w:val="000000" w:themeColor="text1"/>
      <w:sz w:val="24"/>
      <w:szCs w:val="26"/>
    </w:rPr>
  </w:style>
  <w:style w:type="paragraph" w:customStyle="1" w:styleId="VisaNoteText">
    <w:name w:val="Visa Note Text"/>
    <w:basedOn w:val="VisaBodyText"/>
    <w:rsid w:val="00367B83"/>
    <w:pPr>
      <w:spacing w:line="240" w:lineRule="auto"/>
    </w:pPr>
  </w:style>
  <w:style w:type="character" w:styleId="Hipervnculo">
    <w:name w:val="Hyperlink"/>
    <w:rsid w:val="00367B83"/>
    <w:rPr>
      <w:rFonts w:cs="Times New Roman"/>
      <w:color w:val="0000FF"/>
      <w:spacing w:val="0"/>
      <w:u w:val="single"/>
    </w:rPr>
  </w:style>
  <w:style w:type="character" w:styleId="Refdecomentario">
    <w:name w:val="annotation reference"/>
    <w:basedOn w:val="Fuentedeprrafopredeter"/>
    <w:rsid w:val="00367B83"/>
    <w:rPr>
      <w:sz w:val="16"/>
      <w:szCs w:val="16"/>
    </w:rPr>
  </w:style>
  <w:style w:type="paragraph" w:styleId="Textocomentario">
    <w:name w:val="annotation text"/>
    <w:basedOn w:val="Normal"/>
    <w:link w:val="TextocomentarioCar"/>
    <w:rsid w:val="00367B83"/>
    <w:rPr>
      <w:szCs w:val="20"/>
    </w:rPr>
  </w:style>
  <w:style w:type="character" w:customStyle="1" w:styleId="TextocomentarioCar">
    <w:name w:val="Texto comentario Car"/>
    <w:basedOn w:val="Fuentedeprrafopredeter"/>
    <w:link w:val="Textocomentario"/>
    <w:rsid w:val="00367B83"/>
    <w:rPr>
      <w:rFonts w:ascii="Segoe UI" w:eastAsia="Times New Roman" w:hAnsi="Segoe UI" w:cs="Times New Roman"/>
      <w:color w:val="404040" w:themeColor="text1" w:themeTint="BF"/>
      <w:szCs w:val="20"/>
    </w:rPr>
  </w:style>
  <w:style w:type="paragraph" w:styleId="Prrafodelista">
    <w:name w:val="List Paragraph"/>
    <w:basedOn w:val="Normal"/>
    <w:link w:val="PrrafodelistaCar"/>
    <w:uiPriority w:val="34"/>
    <w:qFormat/>
    <w:rsid w:val="00367B83"/>
    <w:pPr>
      <w:ind w:left="720"/>
      <w:contextualSpacing/>
    </w:pPr>
  </w:style>
  <w:style w:type="character" w:customStyle="1" w:styleId="s22">
    <w:name w:val="s22"/>
    <w:basedOn w:val="Fuentedeprrafopredeter"/>
    <w:rsid w:val="00367B83"/>
  </w:style>
  <w:style w:type="paragraph" w:customStyle="1" w:styleId="VisaDocumentname">
    <w:name w:val="Visa Document name"/>
    <w:rsid w:val="00367B83"/>
    <w:pPr>
      <w:spacing w:after="120" w:line="240" w:lineRule="exact"/>
    </w:pPr>
    <w:rPr>
      <w:rFonts w:ascii="Segoe UI" w:eastAsia="Times New Roman" w:hAnsi="Segoe UI" w:cs="Times New Roman"/>
      <w:b/>
      <w:caps/>
      <w:color w:val="1F497D" w:themeColor="text2"/>
      <w:spacing w:val="36"/>
      <w:sz w:val="19"/>
      <w:szCs w:val="20"/>
    </w:rPr>
  </w:style>
  <w:style w:type="paragraph" w:customStyle="1" w:styleId="VisaHeadline">
    <w:name w:val="Visa Headline"/>
    <w:rsid w:val="00367B83"/>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styleId="Textodeglobo">
    <w:name w:val="Balloon Text"/>
    <w:basedOn w:val="Normal"/>
    <w:link w:val="TextodegloboCar"/>
    <w:uiPriority w:val="99"/>
    <w:semiHidden/>
    <w:unhideWhenUsed/>
    <w:rsid w:val="00367B8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B83"/>
    <w:rPr>
      <w:rFonts w:ascii="Tahoma" w:eastAsia="Times New Roman" w:hAnsi="Tahoma" w:cs="Tahoma"/>
      <w:color w:val="404040" w:themeColor="text1" w:themeTint="BF"/>
      <w:sz w:val="16"/>
      <w:szCs w:val="16"/>
    </w:rPr>
  </w:style>
  <w:style w:type="paragraph" w:styleId="Asuntodelcomentario">
    <w:name w:val="annotation subject"/>
    <w:basedOn w:val="Textocomentario"/>
    <w:next w:val="Textocomentario"/>
    <w:link w:val="AsuntodelcomentarioCar"/>
    <w:uiPriority w:val="99"/>
    <w:semiHidden/>
    <w:unhideWhenUsed/>
    <w:rsid w:val="004416F9"/>
    <w:rPr>
      <w:b/>
      <w:bCs/>
      <w:sz w:val="20"/>
    </w:rPr>
  </w:style>
  <w:style w:type="character" w:customStyle="1" w:styleId="AsuntodelcomentarioCar">
    <w:name w:val="Asunto del comentario Car"/>
    <w:basedOn w:val="TextocomentarioCar"/>
    <w:link w:val="Asuntodelcomentario"/>
    <w:uiPriority w:val="99"/>
    <w:semiHidden/>
    <w:rsid w:val="004416F9"/>
    <w:rPr>
      <w:rFonts w:ascii="Segoe UI" w:eastAsia="Times New Roman" w:hAnsi="Segoe UI" w:cs="Times New Roman"/>
      <w:b/>
      <w:bCs/>
      <w:color w:val="404040" w:themeColor="text1" w:themeTint="BF"/>
      <w:sz w:val="20"/>
      <w:szCs w:val="20"/>
    </w:rPr>
  </w:style>
  <w:style w:type="paragraph" w:styleId="Revisin">
    <w:name w:val="Revision"/>
    <w:hidden/>
    <w:uiPriority w:val="99"/>
    <w:semiHidden/>
    <w:rsid w:val="009F43B7"/>
    <w:pPr>
      <w:spacing w:after="0" w:line="240" w:lineRule="auto"/>
    </w:pPr>
    <w:rPr>
      <w:rFonts w:ascii="Segoe UI" w:eastAsia="Times New Roman" w:hAnsi="Segoe UI" w:cs="Times New Roman"/>
      <w:color w:val="404040" w:themeColor="text1" w:themeTint="BF"/>
      <w:szCs w:val="24"/>
    </w:rPr>
  </w:style>
  <w:style w:type="paragraph" w:customStyle="1" w:styleId="Default">
    <w:name w:val="Default"/>
    <w:rsid w:val="00220EA3"/>
    <w:pPr>
      <w:autoSpaceDE w:val="0"/>
      <w:autoSpaceDN w:val="0"/>
      <w:adjustRightInd w:val="0"/>
      <w:spacing w:after="0" w:line="240" w:lineRule="auto"/>
    </w:pPr>
    <w:rPr>
      <w:rFonts w:ascii="Calibri" w:hAnsi="Calibri" w:cs="Calibri"/>
      <w:color w:val="000000"/>
      <w:sz w:val="24"/>
      <w:szCs w:val="24"/>
    </w:rPr>
  </w:style>
  <w:style w:type="paragraph" w:styleId="Subttulo">
    <w:name w:val="Subtitle"/>
    <w:basedOn w:val="Normal"/>
    <w:next w:val="Normal"/>
    <w:link w:val="SubttuloCar"/>
    <w:uiPriority w:val="11"/>
    <w:qFormat/>
    <w:rsid w:val="00220EA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220EA3"/>
    <w:rPr>
      <w:rFonts w:eastAsiaTheme="minorEastAsia"/>
      <w:color w:val="5A5A5A" w:themeColor="text1" w:themeTint="A5"/>
      <w:spacing w:val="15"/>
    </w:rPr>
  </w:style>
  <w:style w:type="paragraph" w:styleId="Ttulo">
    <w:name w:val="Title"/>
    <w:basedOn w:val="Normal"/>
    <w:next w:val="Normal"/>
    <w:link w:val="TtuloCar"/>
    <w:uiPriority w:val="10"/>
    <w:qFormat/>
    <w:rsid w:val="00220EA3"/>
    <w:pPr>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220EA3"/>
    <w:rPr>
      <w:rFonts w:asciiTheme="majorHAnsi" w:eastAsiaTheme="majorEastAsia" w:hAnsiTheme="majorHAnsi" w:cstheme="majorBidi"/>
      <w:spacing w:val="-10"/>
      <w:kern w:val="28"/>
      <w:sz w:val="56"/>
      <w:szCs w:val="56"/>
    </w:rPr>
  </w:style>
  <w:style w:type="character" w:customStyle="1" w:styleId="PrrafodelistaCar">
    <w:name w:val="Párrafo de lista Car"/>
    <w:link w:val="Prrafodelista"/>
    <w:uiPriority w:val="34"/>
    <w:locked/>
    <w:rsid w:val="008055AC"/>
    <w:rPr>
      <w:rFonts w:ascii="Segoe UI" w:eastAsia="Times New Roman" w:hAnsi="Segoe UI" w:cs="Times New Roman"/>
      <w:color w:val="000000" w:themeColor="text1"/>
      <w:szCs w:val="24"/>
    </w:rPr>
  </w:style>
  <w:style w:type="table" w:styleId="Tablaconcuadrcula">
    <w:name w:val="Table Grid"/>
    <w:basedOn w:val="Tablanormal"/>
    <w:rsid w:val="00BF43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33F3"/>
    <w:pPr>
      <w:spacing w:before="100" w:beforeAutospacing="1" w:after="100" w:afterAutospacing="1"/>
    </w:pPr>
    <w:rPr>
      <w:rFonts w:ascii="Times New Roman" w:hAnsi="Times New Roman"/>
      <w:color w:val="auto"/>
      <w:sz w:val="24"/>
    </w:rPr>
  </w:style>
  <w:style w:type="character" w:customStyle="1" w:styleId="apple-converted-space">
    <w:name w:val="apple-converted-space"/>
    <w:basedOn w:val="Fuentedeprrafopredeter"/>
    <w:rsid w:val="004B33F3"/>
  </w:style>
  <w:style w:type="character" w:styleId="Textoennegrita">
    <w:name w:val="Strong"/>
    <w:basedOn w:val="Fuentedeprrafopredeter"/>
    <w:uiPriority w:val="22"/>
    <w:qFormat/>
    <w:rsid w:val="00AB1502"/>
    <w:rPr>
      <w:b/>
      <w:bCs/>
    </w:rPr>
  </w:style>
  <w:style w:type="character" w:customStyle="1" w:styleId="contentpanediv1">
    <w:name w:val="contentpanediv1"/>
    <w:basedOn w:val="Fuentedeprrafopredeter"/>
    <w:rsid w:val="00916948"/>
  </w:style>
  <w:style w:type="character" w:customStyle="1" w:styleId="xn-location">
    <w:name w:val="xn-location"/>
    <w:basedOn w:val="Fuentedeprrafopredeter"/>
    <w:rsid w:val="001C2D6F"/>
  </w:style>
  <w:style w:type="paragraph" w:styleId="Textonotapie">
    <w:name w:val="footnote text"/>
    <w:basedOn w:val="Normal"/>
    <w:link w:val="TextonotapieCar"/>
    <w:uiPriority w:val="99"/>
    <w:semiHidden/>
    <w:unhideWhenUsed/>
    <w:rsid w:val="001B29E9"/>
    <w:rPr>
      <w:sz w:val="20"/>
      <w:szCs w:val="20"/>
    </w:rPr>
  </w:style>
  <w:style w:type="character" w:customStyle="1" w:styleId="TextonotapieCar">
    <w:name w:val="Texto nota pie Car"/>
    <w:basedOn w:val="Fuentedeprrafopredeter"/>
    <w:link w:val="Textonotapie"/>
    <w:uiPriority w:val="99"/>
    <w:semiHidden/>
    <w:rsid w:val="001B29E9"/>
    <w:rPr>
      <w:rFonts w:ascii="Segoe UI" w:eastAsia="Times New Roman" w:hAnsi="Segoe UI" w:cs="Times New Roman"/>
      <w:color w:val="000000" w:themeColor="text1"/>
      <w:sz w:val="20"/>
      <w:szCs w:val="20"/>
    </w:rPr>
  </w:style>
  <w:style w:type="character" w:styleId="Refdenotaalpie">
    <w:name w:val="footnote reference"/>
    <w:basedOn w:val="Fuentedeprrafopredeter"/>
    <w:uiPriority w:val="99"/>
    <w:semiHidden/>
    <w:unhideWhenUsed/>
    <w:rsid w:val="001B29E9"/>
    <w:rPr>
      <w:vertAlign w:val="superscript"/>
    </w:rPr>
  </w:style>
  <w:style w:type="paragraph" w:styleId="Textonotaalfinal">
    <w:name w:val="endnote text"/>
    <w:basedOn w:val="Normal"/>
    <w:link w:val="TextonotaalfinalCar"/>
    <w:uiPriority w:val="99"/>
    <w:semiHidden/>
    <w:unhideWhenUsed/>
    <w:rsid w:val="00F24272"/>
    <w:rPr>
      <w:sz w:val="20"/>
      <w:szCs w:val="20"/>
    </w:rPr>
  </w:style>
  <w:style w:type="character" w:customStyle="1" w:styleId="TextonotaalfinalCar">
    <w:name w:val="Texto nota al final Car"/>
    <w:basedOn w:val="Fuentedeprrafopredeter"/>
    <w:link w:val="Textonotaalfinal"/>
    <w:uiPriority w:val="99"/>
    <w:semiHidden/>
    <w:rsid w:val="00F24272"/>
    <w:rPr>
      <w:rFonts w:ascii="Segoe UI" w:eastAsia="Times New Roman" w:hAnsi="Segoe UI" w:cs="Times New Roman"/>
      <w:color w:val="000000" w:themeColor="text1"/>
      <w:sz w:val="20"/>
      <w:szCs w:val="20"/>
    </w:rPr>
  </w:style>
  <w:style w:type="character" w:styleId="Refdenotaalfinal">
    <w:name w:val="endnote reference"/>
    <w:basedOn w:val="Fuentedeprrafopredeter"/>
    <w:uiPriority w:val="99"/>
    <w:semiHidden/>
    <w:unhideWhenUsed/>
    <w:rsid w:val="00F24272"/>
    <w:rPr>
      <w:vertAlign w:val="superscript"/>
    </w:rPr>
  </w:style>
  <w:style w:type="paragraph" w:customStyle="1" w:styleId="SecondLevelText">
    <w:name w:val="Second Level Text"/>
    <w:basedOn w:val="Normal"/>
    <w:rsid w:val="00955522"/>
    <w:pPr>
      <w:numPr>
        <w:numId w:val="14"/>
      </w:numPr>
      <w:spacing w:after="160" w:line="280" w:lineRule="exact"/>
    </w:pPr>
    <w:rPr>
      <w:rFonts w:cs="Arial"/>
      <w:color w:val="75787B"/>
      <w:szCs w:val="22"/>
    </w:rPr>
  </w:style>
  <w:style w:type="paragraph" w:customStyle="1" w:styleId="StyleSecondLevelTextBold">
    <w:name w:val="Style Second Level Text + Bold"/>
    <w:basedOn w:val="SecondLevelText"/>
    <w:rsid w:val="00955522"/>
    <w:rPr>
      <w:b/>
      <w:bCs/>
    </w:rPr>
  </w:style>
  <w:style w:type="paragraph" w:customStyle="1" w:styleId="s23">
    <w:name w:val="s23"/>
    <w:basedOn w:val="Normal"/>
    <w:uiPriority w:val="99"/>
    <w:rsid w:val="00F125EE"/>
    <w:pPr>
      <w:spacing w:before="100" w:beforeAutospacing="1" w:after="100" w:afterAutospacing="1"/>
    </w:pPr>
    <w:rPr>
      <w:rFonts w:ascii="Times New Roman" w:eastAsia="Calibri" w:hAnsi="Times New Roman"/>
      <w:color w:val="auto"/>
      <w:sz w:val="24"/>
      <w:lang w:val="en-GB" w:eastAsia="en-GB"/>
    </w:rPr>
  </w:style>
  <w:style w:type="paragraph" w:customStyle="1" w:styleId="s30">
    <w:name w:val="s30"/>
    <w:basedOn w:val="Normal"/>
    <w:uiPriority w:val="99"/>
    <w:semiHidden/>
    <w:rsid w:val="00F125EE"/>
    <w:pPr>
      <w:spacing w:before="100" w:beforeAutospacing="1" w:after="100" w:afterAutospacing="1"/>
    </w:pPr>
    <w:rPr>
      <w:rFonts w:ascii="Times New Roman" w:eastAsia="Calibri" w:hAnsi="Times New Roman"/>
      <w:color w:val="auto"/>
      <w:sz w:val="24"/>
      <w:lang w:val="en-GB" w:eastAsia="en-GB"/>
    </w:rPr>
  </w:style>
  <w:style w:type="paragraph" w:customStyle="1" w:styleId="s38">
    <w:name w:val="s38"/>
    <w:basedOn w:val="Normal"/>
    <w:uiPriority w:val="99"/>
    <w:semiHidden/>
    <w:rsid w:val="00F125EE"/>
    <w:pPr>
      <w:spacing w:before="100" w:beforeAutospacing="1" w:after="100" w:afterAutospacing="1"/>
    </w:pPr>
    <w:rPr>
      <w:rFonts w:ascii="Times New Roman" w:eastAsia="Calibri" w:hAnsi="Times New Roman"/>
      <w:color w:val="auto"/>
      <w:sz w:val="24"/>
      <w:lang w:val="en-GB" w:eastAsia="en-GB"/>
    </w:rPr>
  </w:style>
  <w:style w:type="character" w:styleId="Mencinsinresolver">
    <w:name w:val="Unresolved Mention"/>
    <w:basedOn w:val="Fuentedeprrafopredeter"/>
    <w:uiPriority w:val="99"/>
    <w:semiHidden/>
    <w:unhideWhenUsed/>
    <w:rsid w:val="00933F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565">
      <w:bodyDiv w:val="1"/>
      <w:marLeft w:val="0"/>
      <w:marRight w:val="0"/>
      <w:marTop w:val="0"/>
      <w:marBottom w:val="0"/>
      <w:divBdr>
        <w:top w:val="none" w:sz="0" w:space="0" w:color="auto"/>
        <w:left w:val="none" w:sz="0" w:space="0" w:color="auto"/>
        <w:bottom w:val="none" w:sz="0" w:space="0" w:color="auto"/>
        <w:right w:val="none" w:sz="0" w:space="0" w:color="auto"/>
      </w:divBdr>
    </w:div>
    <w:div w:id="55325066">
      <w:bodyDiv w:val="1"/>
      <w:marLeft w:val="0"/>
      <w:marRight w:val="0"/>
      <w:marTop w:val="0"/>
      <w:marBottom w:val="0"/>
      <w:divBdr>
        <w:top w:val="none" w:sz="0" w:space="0" w:color="auto"/>
        <w:left w:val="none" w:sz="0" w:space="0" w:color="auto"/>
        <w:bottom w:val="none" w:sz="0" w:space="0" w:color="auto"/>
        <w:right w:val="none" w:sz="0" w:space="0" w:color="auto"/>
      </w:divBdr>
    </w:div>
    <w:div w:id="119105402">
      <w:bodyDiv w:val="1"/>
      <w:marLeft w:val="0"/>
      <w:marRight w:val="0"/>
      <w:marTop w:val="0"/>
      <w:marBottom w:val="0"/>
      <w:divBdr>
        <w:top w:val="none" w:sz="0" w:space="0" w:color="auto"/>
        <w:left w:val="none" w:sz="0" w:space="0" w:color="auto"/>
        <w:bottom w:val="none" w:sz="0" w:space="0" w:color="auto"/>
        <w:right w:val="none" w:sz="0" w:space="0" w:color="auto"/>
      </w:divBdr>
    </w:div>
    <w:div w:id="201676425">
      <w:bodyDiv w:val="1"/>
      <w:marLeft w:val="0"/>
      <w:marRight w:val="0"/>
      <w:marTop w:val="0"/>
      <w:marBottom w:val="0"/>
      <w:divBdr>
        <w:top w:val="none" w:sz="0" w:space="0" w:color="auto"/>
        <w:left w:val="none" w:sz="0" w:space="0" w:color="auto"/>
        <w:bottom w:val="none" w:sz="0" w:space="0" w:color="auto"/>
        <w:right w:val="none" w:sz="0" w:space="0" w:color="auto"/>
      </w:divBdr>
    </w:div>
    <w:div w:id="499470211">
      <w:bodyDiv w:val="1"/>
      <w:marLeft w:val="0"/>
      <w:marRight w:val="0"/>
      <w:marTop w:val="0"/>
      <w:marBottom w:val="0"/>
      <w:divBdr>
        <w:top w:val="none" w:sz="0" w:space="0" w:color="auto"/>
        <w:left w:val="none" w:sz="0" w:space="0" w:color="auto"/>
        <w:bottom w:val="none" w:sz="0" w:space="0" w:color="auto"/>
        <w:right w:val="none" w:sz="0" w:space="0" w:color="auto"/>
      </w:divBdr>
    </w:div>
    <w:div w:id="578447703">
      <w:bodyDiv w:val="1"/>
      <w:marLeft w:val="0"/>
      <w:marRight w:val="0"/>
      <w:marTop w:val="0"/>
      <w:marBottom w:val="0"/>
      <w:divBdr>
        <w:top w:val="none" w:sz="0" w:space="0" w:color="auto"/>
        <w:left w:val="none" w:sz="0" w:space="0" w:color="auto"/>
        <w:bottom w:val="none" w:sz="0" w:space="0" w:color="auto"/>
        <w:right w:val="none" w:sz="0" w:space="0" w:color="auto"/>
      </w:divBdr>
    </w:div>
    <w:div w:id="606817038">
      <w:bodyDiv w:val="1"/>
      <w:marLeft w:val="0"/>
      <w:marRight w:val="0"/>
      <w:marTop w:val="0"/>
      <w:marBottom w:val="0"/>
      <w:divBdr>
        <w:top w:val="none" w:sz="0" w:space="0" w:color="auto"/>
        <w:left w:val="none" w:sz="0" w:space="0" w:color="auto"/>
        <w:bottom w:val="none" w:sz="0" w:space="0" w:color="auto"/>
        <w:right w:val="none" w:sz="0" w:space="0" w:color="auto"/>
      </w:divBdr>
    </w:div>
    <w:div w:id="648552933">
      <w:bodyDiv w:val="1"/>
      <w:marLeft w:val="0"/>
      <w:marRight w:val="0"/>
      <w:marTop w:val="0"/>
      <w:marBottom w:val="0"/>
      <w:divBdr>
        <w:top w:val="none" w:sz="0" w:space="0" w:color="auto"/>
        <w:left w:val="none" w:sz="0" w:space="0" w:color="auto"/>
        <w:bottom w:val="none" w:sz="0" w:space="0" w:color="auto"/>
        <w:right w:val="none" w:sz="0" w:space="0" w:color="auto"/>
      </w:divBdr>
    </w:div>
    <w:div w:id="811213763">
      <w:bodyDiv w:val="1"/>
      <w:marLeft w:val="0"/>
      <w:marRight w:val="0"/>
      <w:marTop w:val="0"/>
      <w:marBottom w:val="0"/>
      <w:divBdr>
        <w:top w:val="none" w:sz="0" w:space="0" w:color="auto"/>
        <w:left w:val="none" w:sz="0" w:space="0" w:color="auto"/>
        <w:bottom w:val="none" w:sz="0" w:space="0" w:color="auto"/>
        <w:right w:val="none" w:sz="0" w:space="0" w:color="auto"/>
      </w:divBdr>
    </w:div>
    <w:div w:id="820121265">
      <w:bodyDiv w:val="1"/>
      <w:marLeft w:val="0"/>
      <w:marRight w:val="0"/>
      <w:marTop w:val="0"/>
      <w:marBottom w:val="0"/>
      <w:divBdr>
        <w:top w:val="none" w:sz="0" w:space="0" w:color="auto"/>
        <w:left w:val="none" w:sz="0" w:space="0" w:color="auto"/>
        <w:bottom w:val="none" w:sz="0" w:space="0" w:color="auto"/>
        <w:right w:val="none" w:sz="0" w:space="0" w:color="auto"/>
      </w:divBdr>
    </w:div>
    <w:div w:id="898708185">
      <w:bodyDiv w:val="1"/>
      <w:marLeft w:val="0"/>
      <w:marRight w:val="0"/>
      <w:marTop w:val="0"/>
      <w:marBottom w:val="0"/>
      <w:divBdr>
        <w:top w:val="none" w:sz="0" w:space="0" w:color="auto"/>
        <w:left w:val="none" w:sz="0" w:space="0" w:color="auto"/>
        <w:bottom w:val="none" w:sz="0" w:space="0" w:color="auto"/>
        <w:right w:val="none" w:sz="0" w:space="0" w:color="auto"/>
      </w:divBdr>
    </w:div>
    <w:div w:id="985285036">
      <w:bodyDiv w:val="1"/>
      <w:marLeft w:val="0"/>
      <w:marRight w:val="0"/>
      <w:marTop w:val="0"/>
      <w:marBottom w:val="0"/>
      <w:divBdr>
        <w:top w:val="none" w:sz="0" w:space="0" w:color="auto"/>
        <w:left w:val="none" w:sz="0" w:space="0" w:color="auto"/>
        <w:bottom w:val="none" w:sz="0" w:space="0" w:color="auto"/>
        <w:right w:val="none" w:sz="0" w:space="0" w:color="auto"/>
      </w:divBdr>
    </w:div>
    <w:div w:id="1200897063">
      <w:bodyDiv w:val="1"/>
      <w:marLeft w:val="0"/>
      <w:marRight w:val="0"/>
      <w:marTop w:val="0"/>
      <w:marBottom w:val="0"/>
      <w:divBdr>
        <w:top w:val="none" w:sz="0" w:space="0" w:color="auto"/>
        <w:left w:val="none" w:sz="0" w:space="0" w:color="auto"/>
        <w:bottom w:val="none" w:sz="0" w:space="0" w:color="auto"/>
        <w:right w:val="none" w:sz="0" w:space="0" w:color="auto"/>
      </w:divBdr>
    </w:div>
    <w:div w:id="1306550199">
      <w:bodyDiv w:val="1"/>
      <w:marLeft w:val="0"/>
      <w:marRight w:val="0"/>
      <w:marTop w:val="0"/>
      <w:marBottom w:val="0"/>
      <w:divBdr>
        <w:top w:val="none" w:sz="0" w:space="0" w:color="auto"/>
        <w:left w:val="none" w:sz="0" w:space="0" w:color="auto"/>
        <w:bottom w:val="none" w:sz="0" w:space="0" w:color="auto"/>
        <w:right w:val="none" w:sz="0" w:space="0" w:color="auto"/>
      </w:divBdr>
    </w:div>
    <w:div w:id="1309168080">
      <w:bodyDiv w:val="1"/>
      <w:marLeft w:val="0"/>
      <w:marRight w:val="0"/>
      <w:marTop w:val="0"/>
      <w:marBottom w:val="0"/>
      <w:divBdr>
        <w:top w:val="none" w:sz="0" w:space="0" w:color="auto"/>
        <w:left w:val="none" w:sz="0" w:space="0" w:color="auto"/>
        <w:bottom w:val="none" w:sz="0" w:space="0" w:color="auto"/>
        <w:right w:val="none" w:sz="0" w:space="0" w:color="auto"/>
      </w:divBdr>
    </w:div>
    <w:div w:id="1329166782">
      <w:bodyDiv w:val="1"/>
      <w:marLeft w:val="0"/>
      <w:marRight w:val="0"/>
      <w:marTop w:val="0"/>
      <w:marBottom w:val="0"/>
      <w:divBdr>
        <w:top w:val="none" w:sz="0" w:space="0" w:color="auto"/>
        <w:left w:val="none" w:sz="0" w:space="0" w:color="auto"/>
        <w:bottom w:val="none" w:sz="0" w:space="0" w:color="auto"/>
        <w:right w:val="none" w:sz="0" w:space="0" w:color="auto"/>
      </w:divBdr>
    </w:div>
    <w:div w:id="1344210294">
      <w:bodyDiv w:val="1"/>
      <w:marLeft w:val="0"/>
      <w:marRight w:val="0"/>
      <w:marTop w:val="0"/>
      <w:marBottom w:val="0"/>
      <w:divBdr>
        <w:top w:val="none" w:sz="0" w:space="0" w:color="auto"/>
        <w:left w:val="none" w:sz="0" w:space="0" w:color="auto"/>
        <w:bottom w:val="none" w:sz="0" w:space="0" w:color="auto"/>
        <w:right w:val="none" w:sz="0" w:space="0" w:color="auto"/>
      </w:divBdr>
    </w:div>
    <w:div w:id="1663653861">
      <w:bodyDiv w:val="1"/>
      <w:marLeft w:val="0"/>
      <w:marRight w:val="0"/>
      <w:marTop w:val="0"/>
      <w:marBottom w:val="0"/>
      <w:divBdr>
        <w:top w:val="none" w:sz="0" w:space="0" w:color="auto"/>
        <w:left w:val="none" w:sz="0" w:space="0" w:color="auto"/>
        <w:bottom w:val="none" w:sz="0" w:space="0" w:color="auto"/>
        <w:right w:val="none" w:sz="0" w:space="0" w:color="auto"/>
      </w:divBdr>
    </w:div>
    <w:div w:id="1798065385">
      <w:bodyDiv w:val="1"/>
      <w:marLeft w:val="0"/>
      <w:marRight w:val="0"/>
      <w:marTop w:val="0"/>
      <w:marBottom w:val="0"/>
      <w:divBdr>
        <w:top w:val="none" w:sz="0" w:space="0" w:color="auto"/>
        <w:left w:val="none" w:sz="0" w:space="0" w:color="auto"/>
        <w:bottom w:val="none" w:sz="0" w:space="0" w:color="auto"/>
        <w:right w:val="none" w:sz="0" w:space="0" w:color="auto"/>
      </w:divBdr>
    </w:div>
    <w:div w:id="1820075327">
      <w:bodyDiv w:val="1"/>
      <w:marLeft w:val="0"/>
      <w:marRight w:val="0"/>
      <w:marTop w:val="0"/>
      <w:marBottom w:val="0"/>
      <w:divBdr>
        <w:top w:val="none" w:sz="0" w:space="0" w:color="auto"/>
        <w:left w:val="none" w:sz="0" w:space="0" w:color="auto"/>
        <w:bottom w:val="none" w:sz="0" w:space="0" w:color="auto"/>
        <w:right w:val="none" w:sz="0" w:space="0" w:color="auto"/>
      </w:divBdr>
    </w:div>
    <w:div w:id="1933277168">
      <w:bodyDiv w:val="1"/>
      <w:marLeft w:val="0"/>
      <w:marRight w:val="0"/>
      <w:marTop w:val="0"/>
      <w:marBottom w:val="0"/>
      <w:divBdr>
        <w:top w:val="none" w:sz="0" w:space="0" w:color="auto"/>
        <w:left w:val="none" w:sz="0" w:space="0" w:color="auto"/>
        <w:bottom w:val="none" w:sz="0" w:space="0" w:color="auto"/>
        <w:right w:val="none" w:sz="0" w:space="0" w:color="auto"/>
      </w:divBdr>
    </w:div>
    <w:div w:id="1971400951">
      <w:bodyDiv w:val="1"/>
      <w:marLeft w:val="0"/>
      <w:marRight w:val="0"/>
      <w:marTop w:val="0"/>
      <w:marBottom w:val="0"/>
      <w:divBdr>
        <w:top w:val="none" w:sz="0" w:space="0" w:color="auto"/>
        <w:left w:val="none" w:sz="0" w:space="0" w:color="auto"/>
        <w:bottom w:val="none" w:sz="0" w:space="0" w:color="auto"/>
        <w:right w:val="none" w:sz="0" w:space="0" w:color="auto"/>
      </w:divBdr>
    </w:div>
    <w:div w:id="1981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ts.businesswire.com/ct/CT?id=smartlink&amp;url=http%3A%2F%2Fvisacorporate.tumblr.com%2F&amp;esheet=51583133&amp;newsitemid=20170705005058&amp;lan=en-US&amp;anchor=visacorporate.tumblr.com&amp;index=3&amp;md5=371a7f31ce43f5c8e820930afd09c76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aeurope.es/sobre-nosotr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a.bidroo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veloper.visa.com" TargetMode="External"/><Relationship Id="rId4" Type="http://schemas.openxmlformats.org/officeDocument/2006/relationships/settings" Target="settings.xml"/><Relationship Id="rId9" Type="http://schemas.openxmlformats.org/officeDocument/2006/relationships/hyperlink" Target="file:///C:\Users\blancasalgado\AppData\Local\Microsoft\Windows\INetCache\Content.Outlook\DHIGUS4G\visa.bidroom.com" TargetMode="External"/><Relationship Id="rId14" Type="http://schemas.openxmlformats.org/officeDocument/2006/relationships/hyperlink" Target="http://www.twitter.com/visa_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ielsen.com/es/es/press-room/2017/connected-commerce.html" TargetMode="External"/><Relationship Id="rId1" Type="http://schemas.openxmlformats.org/officeDocument/2006/relationships/hyperlink" Target="http://ec.europa.eu/eurostat/web/products-eurostat-news/-/DDN-20170801-1?inherit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C1A3-05BE-4509-A45A-AB384354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4538</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Visa Inc.</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Senko, Anna Kathryn</dc:creator>
  <cp:lastModifiedBy>Adrian Elliot</cp:lastModifiedBy>
  <cp:revision>2</cp:revision>
  <cp:lastPrinted>2018-05-17T10:12:00Z</cp:lastPrinted>
  <dcterms:created xsi:type="dcterms:W3CDTF">2018-05-17T10:12:00Z</dcterms:created>
  <dcterms:modified xsi:type="dcterms:W3CDTF">2018-05-17T10:12:00Z</dcterms:modified>
</cp:coreProperties>
</file>