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 xml:space="preserve"> </w:t>
      </w:r>
    </w:p>
    <w:p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:rsidR="00833F6A" w:rsidRPr="00891BE0" w:rsidRDefault="00833F6A" w:rsidP="00833F6A">
      <w:pPr>
        <w:rPr>
          <w:rFonts w:ascii="Trebuchet MS" w:hAnsi="Trebuchet MS"/>
          <w:sz w:val="20"/>
          <w:szCs w:val="20"/>
        </w:rPr>
      </w:pPr>
    </w:p>
    <w:p w:rsidR="00833F6A" w:rsidRPr="00891BE0" w:rsidRDefault="00833F6A" w:rsidP="00833F6A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Press</w:t>
      </w:r>
      <w:r w:rsidR="006547BF">
        <w:rPr>
          <w:rFonts w:ascii="Trebuchet MS" w:hAnsi="Trebuchet MS"/>
          <w:sz w:val="20"/>
          <w:szCs w:val="20"/>
        </w:rPr>
        <w:t xml:space="preserve">meddelande </w:t>
      </w:r>
      <w:r w:rsidR="006547BF">
        <w:rPr>
          <w:rFonts w:ascii="Trebuchet MS" w:hAnsi="Trebuchet MS"/>
          <w:sz w:val="20"/>
          <w:szCs w:val="20"/>
        </w:rPr>
        <w:br/>
      </w:r>
      <w:r w:rsidR="00B35543">
        <w:rPr>
          <w:rFonts w:ascii="Trebuchet MS" w:hAnsi="Trebuchet MS"/>
          <w:sz w:val="20"/>
          <w:szCs w:val="20"/>
        </w:rPr>
        <w:t>Helsingborg</w:t>
      </w:r>
      <w:r w:rsidR="006547BF">
        <w:rPr>
          <w:rFonts w:ascii="Trebuchet MS" w:hAnsi="Trebuchet MS"/>
          <w:sz w:val="20"/>
          <w:szCs w:val="20"/>
        </w:rPr>
        <w:t xml:space="preserve"> 201</w:t>
      </w:r>
      <w:r w:rsidR="00B35543">
        <w:rPr>
          <w:rFonts w:ascii="Trebuchet MS" w:hAnsi="Trebuchet MS"/>
          <w:sz w:val="20"/>
          <w:szCs w:val="20"/>
        </w:rPr>
        <w:t>7-04</w:t>
      </w:r>
      <w:r w:rsidR="00B45BB0">
        <w:rPr>
          <w:rFonts w:ascii="Trebuchet MS" w:hAnsi="Trebuchet MS"/>
          <w:sz w:val="20"/>
          <w:szCs w:val="20"/>
        </w:rPr>
        <w:t>-</w:t>
      </w:r>
      <w:r w:rsidR="00015F02">
        <w:rPr>
          <w:rFonts w:ascii="Trebuchet MS" w:hAnsi="Trebuchet MS"/>
          <w:sz w:val="20"/>
          <w:szCs w:val="20"/>
        </w:rPr>
        <w:t>06</w:t>
      </w:r>
    </w:p>
    <w:p w:rsidR="00833F6A" w:rsidRDefault="00833F6A" w:rsidP="00833F6A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833F6A" w:rsidRDefault="00833F6A" w:rsidP="00833F6A">
      <w:pPr>
        <w:rPr>
          <w:rFonts w:ascii="Trebuchet MS" w:hAnsi="Trebuchet MS" w:cs="Arial"/>
          <w:b/>
          <w:bCs/>
          <w:szCs w:val="28"/>
          <w:u w:val="single"/>
        </w:rPr>
      </w:pPr>
    </w:p>
    <w:p w:rsidR="00833F6A" w:rsidRDefault="00833F6A" w:rsidP="00833F6A">
      <w:pPr>
        <w:rPr>
          <w:rFonts w:ascii="Trebuchet MS" w:hAnsi="Trebuchet MS" w:cs="Arial"/>
          <w:b/>
          <w:bCs/>
          <w:szCs w:val="28"/>
          <w:u w:val="single"/>
        </w:rPr>
      </w:pPr>
    </w:p>
    <w:p w:rsidR="002B1C06" w:rsidRDefault="002B1C06" w:rsidP="00833F6A">
      <w:pPr>
        <w:rPr>
          <w:rFonts w:ascii="Trebuchet MS" w:hAnsi="Trebuchet MS" w:cs="Arial"/>
          <w:b/>
          <w:bCs/>
          <w:sz w:val="28"/>
          <w:szCs w:val="28"/>
        </w:rPr>
      </w:pPr>
    </w:p>
    <w:p w:rsidR="00833F6A" w:rsidRDefault="00B35543" w:rsidP="00833F6A">
      <w:pPr>
        <w:rPr>
          <w:rFonts w:ascii="Trebuchet MS" w:hAnsi="Trebuchet MS" w:cs="Arial"/>
          <w:b/>
          <w:bCs/>
          <w:sz w:val="28"/>
          <w:szCs w:val="28"/>
        </w:rPr>
      </w:pPr>
      <w:proofErr w:type="spellStart"/>
      <w:r w:rsidRPr="00B35543">
        <w:rPr>
          <w:rFonts w:ascii="Trebuchet MS" w:hAnsi="Trebuchet MS" w:cs="Arial"/>
          <w:b/>
          <w:bCs/>
          <w:sz w:val="28"/>
          <w:szCs w:val="28"/>
        </w:rPr>
        <w:t>Yngrén</w:t>
      </w:r>
      <w:proofErr w:type="spellEnd"/>
      <w:r w:rsidRPr="00B35543">
        <w:rPr>
          <w:rFonts w:ascii="Trebuchet MS" w:hAnsi="Trebuchet MS" w:cs="Arial"/>
          <w:b/>
          <w:bCs/>
          <w:sz w:val="28"/>
          <w:szCs w:val="28"/>
        </w:rPr>
        <w:t xml:space="preserve"> Ekonomi blir ny redovisningsenhet på BDO</w:t>
      </w:r>
    </w:p>
    <w:p w:rsidR="00B35543" w:rsidRDefault="00B35543" w:rsidP="00833F6A">
      <w:pPr>
        <w:rPr>
          <w:rFonts w:ascii="Trebuchet MS" w:hAnsi="Trebuchet MS" w:cs="Arial"/>
          <w:b/>
          <w:bCs/>
          <w:sz w:val="20"/>
        </w:rPr>
      </w:pPr>
    </w:p>
    <w:p w:rsidR="00833F6A" w:rsidRDefault="00B35543" w:rsidP="00833F6A">
      <w:pPr>
        <w:rPr>
          <w:rFonts w:ascii="Trebuchet MS" w:hAnsi="Trebuchet MS"/>
          <w:b/>
          <w:i/>
          <w:sz w:val="20"/>
          <w:szCs w:val="20"/>
        </w:rPr>
      </w:pPr>
      <w:r w:rsidRPr="00B35543">
        <w:rPr>
          <w:rFonts w:ascii="Trebuchet MS" w:hAnsi="Trebuchet MS"/>
          <w:b/>
          <w:i/>
          <w:sz w:val="20"/>
          <w:szCs w:val="20"/>
        </w:rPr>
        <w:t xml:space="preserve">Den 2 maj 2017 blir </w:t>
      </w:r>
      <w:proofErr w:type="spellStart"/>
      <w:r w:rsidRPr="00B35543">
        <w:rPr>
          <w:rFonts w:ascii="Trebuchet MS" w:hAnsi="Trebuchet MS"/>
          <w:b/>
          <w:i/>
          <w:sz w:val="20"/>
          <w:szCs w:val="20"/>
        </w:rPr>
        <w:t>Yngrén</w:t>
      </w:r>
      <w:proofErr w:type="spellEnd"/>
      <w:r w:rsidRPr="00B35543">
        <w:rPr>
          <w:rFonts w:ascii="Trebuchet MS" w:hAnsi="Trebuchet MS"/>
          <w:b/>
          <w:i/>
          <w:sz w:val="20"/>
          <w:szCs w:val="20"/>
        </w:rPr>
        <w:t xml:space="preserve"> Ekonomi en del av BDO</w:t>
      </w:r>
      <w:r w:rsidR="00D218E8">
        <w:rPr>
          <w:rFonts w:ascii="Trebuchet MS" w:hAnsi="Trebuchet MS"/>
          <w:b/>
          <w:i/>
          <w:sz w:val="20"/>
          <w:szCs w:val="20"/>
        </w:rPr>
        <w:t xml:space="preserve"> i Helsingborg</w:t>
      </w:r>
      <w:r w:rsidRPr="00B35543">
        <w:rPr>
          <w:rFonts w:ascii="Trebuchet MS" w:hAnsi="Trebuchet MS"/>
          <w:b/>
          <w:i/>
          <w:sz w:val="20"/>
          <w:szCs w:val="20"/>
        </w:rPr>
        <w:t xml:space="preserve">. Byrån jobbar i dag med redovisning och rådgivning i ekonomiska frågor till små och stora företag och kommer </w:t>
      </w:r>
      <w:r w:rsidR="00D218E8">
        <w:rPr>
          <w:rFonts w:ascii="Trebuchet MS" w:hAnsi="Trebuchet MS"/>
          <w:b/>
          <w:i/>
          <w:sz w:val="20"/>
          <w:szCs w:val="20"/>
        </w:rPr>
        <w:t xml:space="preserve">till en början </w:t>
      </w:r>
      <w:r w:rsidRPr="00B35543">
        <w:rPr>
          <w:rFonts w:ascii="Trebuchet MS" w:hAnsi="Trebuchet MS"/>
          <w:b/>
          <w:i/>
          <w:sz w:val="20"/>
          <w:szCs w:val="20"/>
        </w:rPr>
        <w:t>att utgöra en egen red</w:t>
      </w:r>
      <w:r w:rsidR="00D218E8">
        <w:rPr>
          <w:rFonts w:ascii="Trebuchet MS" w:hAnsi="Trebuchet MS"/>
          <w:b/>
          <w:i/>
          <w:sz w:val="20"/>
          <w:szCs w:val="20"/>
        </w:rPr>
        <w:t>ovisningsgrupp på BDO</w:t>
      </w:r>
      <w:r w:rsidRPr="00B35543">
        <w:rPr>
          <w:rFonts w:ascii="Trebuchet MS" w:hAnsi="Trebuchet MS"/>
          <w:b/>
          <w:i/>
          <w:sz w:val="20"/>
          <w:szCs w:val="20"/>
        </w:rPr>
        <w:t>.</w:t>
      </w:r>
    </w:p>
    <w:p w:rsidR="00B35543" w:rsidRPr="005E67B2" w:rsidRDefault="00B35543" w:rsidP="00833F6A">
      <w:pPr>
        <w:rPr>
          <w:rFonts w:ascii="Trebuchet MS" w:hAnsi="Trebuchet MS"/>
          <w:sz w:val="20"/>
          <w:szCs w:val="20"/>
        </w:rPr>
      </w:pPr>
    </w:p>
    <w:p w:rsidR="00C146E3" w:rsidRPr="003E2B3F" w:rsidRDefault="00C146E3" w:rsidP="00B35543">
      <w:pPr>
        <w:rPr>
          <w:rFonts w:ascii="Trebuchet MS" w:hAnsi="Trebuchet MS"/>
          <w:sz w:val="20"/>
          <w:szCs w:val="20"/>
        </w:rPr>
      </w:pPr>
      <w:r w:rsidRPr="003E2B3F">
        <w:rPr>
          <w:rFonts w:ascii="Trebuchet MS" w:hAnsi="Trebuchet MS"/>
          <w:sz w:val="20"/>
          <w:szCs w:val="20"/>
        </w:rPr>
        <w:t xml:space="preserve">— Ambitionen är att arbeta vidare på oförändrade villkor med personligt </w:t>
      </w:r>
      <w:r w:rsidR="00587F34" w:rsidRPr="003E2B3F">
        <w:rPr>
          <w:rFonts w:ascii="Trebuchet MS" w:hAnsi="Trebuchet MS"/>
          <w:sz w:val="20"/>
          <w:szCs w:val="20"/>
        </w:rPr>
        <w:t xml:space="preserve">engagemang och hög servicegrad, säger Marie Jonsson, delägare på </w:t>
      </w:r>
      <w:proofErr w:type="spellStart"/>
      <w:r w:rsidR="00587F34" w:rsidRPr="003E2B3F">
        <w:rPr>
          <w:rFonts w:ascii="Trebuchet MS" w:hAnsi="Trebuchet MS"/>
          <w:sz w:val="20"/>
          <w:szCs w:val="20"/>
        </w:rPr>
        <w:t>Yngrén</w:t>
      </w:r>
      <w:proofErr w:type="spellEnd"/>
      <w:r w:rsidR="00587F34" w:rsidRPr="003E2B3F">
        <w:rPr>
          <w:rFonts w:ascii="Trebuchet MS" w:hAnsi="Trebuchet MS"/>
          <w:sz w:val="20"/>
          <w:szCs w:val="20"/>
        </w:rPr>
        <w:t xml:space="preserve"> Ekonomi.</w:t>
      </w:r>
    </w:p>
    <w:p w:rsidR="00C146E3" w:rsidRPr="003E2B3F" w:rsidRDefault="00C146E3" w:rsidP="00B35543">
      <w:pPr>
        <w:rPr>
          <w:rFonts w:ascii="Trebuchet MS" w:hAnsi="Trebuchet MS"/>
          <w:sz w:val="20"/>
          <w:szCs w:val="20"/>
        </w:rPr>
      </w:pPr>
    </w:p>
    <w:p w:rsidR="00B35543" w:rsidRPr="003E2B3F" w:rsidRDefault="00D218E8" w:rsidP="00B35543">
      <w:pPr>
        <w:rPr>
          <w:rFonts w:ascii="Trebuchet MS" w:hAnsi="Trebuchet MS"/>
          <w:sz w:val="20"/>
          <w:szCs w:val="20"/>
        </w:rPr>
      </w:pPr>
      <w:r w:rsidRPr="003E2B3F">
        <w:rPr>
          <w:rFonts w:ascii="Trebuchet MS" w:hAnsi="Trebuchet MS"/>
          <w:sz w:val="20"/>
          <w:szCs w:val="20"/>
        </w:rPr>
        <w:t xml:space="preserve">Marie Jonsson </w:t>
      </w:r>
      <w:r w:rsidR="00587F34" w:rsidRPr="003E2B3F">
        <w:rPr>
          <w:rFonts w:ascii="Trebuchet MS" w:hAnsi="Trebuchet MS"/>
          <w:sz w:val="20"/>
          <w:szCs w:val="20"/>
        </w:rPr>
        <w:t xml:space="preserve">har tillsammans med Lotta </w:t>
      </w:r>
      <w:proofErr w:type="spellStart"/>
      <w:r w:rsidR="00587F34" w:rsidRPr="003E2B3F">
        <w:rPr>
          <w:rFonts w:ascii="Trebuchet MS" w:hAnsi="Trebuchet MS"/>
          <w:sz w:val="20"/>
          <w:szCs w:val="20"/>
        </w:rPr>
        <w:t>Yngrén</w:t>
      </w:r>
      <w:proofErr w:type="spellEnd"/>
      <w:r w:rsidR="00587F34" w:rsidRPr="003E2B3F">
        <w:rPr>
          <w:rFonts w:ascii="Trebuchet MS" w:hAnsi="Trebuchet MS"/>
          <w:sz w:val="20"/>
          <w:szCs w:val="20"/>
        </w:rPr>
        <w:t xml:space="preserve"> </w:t>
      </w:r>
      <w:r w:rsidRPr="003E2B3F">
        <w:rPr>
          <w:rFonts w:ascii="Trebuchet MS" w:hAnsi="Trebuchet MS"/>
          <w:sz w:val="20"/>
          <w:szCs w:val="20"/>
        </w:rPr>
        <w:t xml:space="preserve">byggt upp företaget och drivit det med engagemang, kompetens och stort förtroende från kunderna. </w:t>
      </w:r>
      <w:r w:rsidR="00B35543" w:rsidRPr="003E2B3F">
        <w:rPr>
          <w:rFonts w:ascii="Trebuchet MS" w:hAnsi="Trebuchet MS"/>
          <w:sz w:val="20"/>
          <w:szCs w:val="20"/>
        </w:rPr>
        <w:t xml:space="preserve">För att bibehålla och utveckla verksamhetens service och kvalitet i samband med att Lotta </w:t>
      </w:r>
      <w:proofErr w:type="spellStart"/>
      <w:r w:rsidR="00B35543" w:rsidRPr="003E2B3F">
        <w:rPr>
          <w:rFonts w:ascii="Trebuchet MS" w:hAnsi="Trebuchet MS"/>
          <w:sz w:val="20"/>
          <w:szCs w:val="20"/>
        </w:rPr>
        <w:t>Yngrén</w:t>
      </w:r>
      <w:proofErr w:type="spellEnd"/>
      <w:r w:rsidR="00B35543" w:rsidRPr="003E2B3F">
        <w:rPr>
          <w:rFonts w:ascii="Trebuchet MS" w:hAnsi="Trebuchet MS"/>
          <w:sz w:val="20"/>
          <w:szCs w:val="20"/>
        </w:rPr>
        <w:t xml:space="preserve"> går i pension föll valet naturligt på BDO. </w:t>
      </w:r>
    </w:p>
    <w:p w:rsidR="00D218E8" w:rsidRPr="003E2B3F" w:rsidRDefault="00D218E8" w:rsidP="00587F34">
      <w:pPr>
        <w:rPr>
          <w:rFonts w:ascii="Trebuchet MS" w:hAnsi="Trebuchet MS"/>
          <w:sz w:val="20"/>
          <w:szCs w:val="20"/>
        </w:rPr>
      </w:pPr>
      <w:r w:rsidRPr="003E2B3F">
        <w:rPr>
          <w:rFonts w:ascii="Trebuchet MS" w:hAnsi="Trebuchet MS"/>
          <w:sz w:val="20"/>
          <w:szCs w:val="20"/>
        </w:rPr>
        <w:t>— För oss var det viktigt att kunna fortsätta verka i samma anda som tidigare — med stort kundfokus</w:t>
      </w:r>
      <w:r w:rsidR="00587F34" w:rsidRPr="003E2B3F">
        <w:rPr>
          <w:rFonts w:ascii="Trebuchet MS" w:hAnsi="Trebuchet MS"/>
          <w:sz w:val="20"/>
          <w:szCs w:val="20"/>
        </w:rPr>
        <w:t>. Därför kändes det självklart för oss att välja BDO som flera år i rad har toppat Svensk Kvalitetsindex mätning av kundnöjdhet i branschen</w:t>
      </w:r>
      <w:r w:rsidRPr="003E2B3F">
        <w:rPr>
          <w:rFonts w:ascii="Trebuchet MS" w:hAnsi="Trebuchet MS"/>
          <w:sz w:val="20"/>
          <w:szCs w:val="20"/>
        </w:rPr>
        <w:t>, säger Marie Jonsson.</w:t>
      </w:r>
    </w:p>
    <w:p w:rsidR="00D218E8" w:rsidRPr="003E2B3F" w:rsidRDefault="00D218E8" w:rsidP="00B35543">
      <w:pPr>
        <w:rPr>
          <w:rFonts w:ascii="Trebuchet MS" w:hAnsi="Trebuchet MS"/>
          <w:sz w:val="20"/>
          <w:szCs w:val="20"/>
        </w:rPr>
      </w:pPr>
    </w:p>
    <w:p w:rsidR="00D218E8" w:rsidRPr="003E2B3F" w:rsidRDefault="00D218E8" w:rsidP="00F1310D">
      <w:pPr>
        <w:rPr>
          <w:rFonts w:ascii="Trebuchet MS" w:hAnsi="Trebuchet MS"/>
          <w:sz w:val="20"/>
          <w:szCs w:val="20"/>
        </w:rPr>
      </w:pPr>
      <w:r w:rsidRPr="003E2B3F">
        <w:rPr>
          <w:rFonts w:ascii="Trebuchet MS" w:hAnsi="Trebuchet MS"/>
          <w:sz w:val="20"/>
          <w:szCs w:val="20"/>
        </w:rPr>
        <w:t xml:space="preserve">Sedan </w:t>
      </w:r>
      <w:r w:rsidR="00587F34" w:rsidRPr="003E2B3F">
        <w:rPr>
          <w:rFonts w:ascii="Trebuchet MS" w:hAnsi="Trebuchet MS"/>
          <w:sz w:val="20"/>
          <w:szCs w:val="20"/>
        </w:rPr>
        <w:t>stora delar av F</w:t>
      </w:r>
      <w:r w:rsidRPr="003E2B3F">
        <w:rPr>
          <w:rFonts w:ascii="Trebuchet MS" w:hAnsi="Trebuchet MS"/>
          <w:sz w:val="20"/>
          <w:szCs w:val="20"/>
        </w:rPr>
        <w:t xml:space="preserve">öretagsservice i Helsingborg startat upp </w:t>
      </w:r>
      <w:proofErr w:type="spellStart"/>
      <w:r w:rsidR="00587F34" w:rsidRPr="003E2B3F">
        <w:rPr>
          <w:rFonts w:ascii="Trebuchet MS" w:hAnsi="Trebuchet MS"/>
          <w:sz w:val="20"/>
          <w:szCs w:val="20"/>
        </w:rPr>
        <w:t>BDO:s</w:t>
      </w:r>
      <w:proofErr w:type="spellEnd"/>
      <w:r w:rsidRPr="003E2B3F">
        <w:rPr>
          <w:rFonts w:ascii="Trebuchet MS" w:hAnsi="Trebuchet MS"/>
          <w:sz w:val="20"/>
          <w:szCs w:val="20"/>
        </w:rPr>
        <w:t xml:space="preserve"> nya kontor i Ängelholm samt förstärkt kontoret i Klippan, </w:t>
      </w:r>
      <w:r w:rsidR="00587F34" w:rsidRPr="003E2B3F">
        <w:rPr>
          <w:rFonts w:ascii="Trebuchet MS" w:hAnsi="Trebuchet MS"/>
          <w:sz w:val="20"/>
          <w:szCs w:val="20"/>
        </w:rPr>
        <w:t xml:space="preserve">är </w:t>
      </w:r>
      <w:proofErr w:type="spellStart"/>
      <w:r w:rsidR="00D51C0E" w:rsidRPr="003E2B3F">
        <w:rPr>
          <w:rFonts w:ascii="Trebuchet MS" w:hAnsi="Trebuchet MS"/>
          <w:sz w:val="20"/>
          <w:szCs w:val="20"/>
        </w:rPr>
        <w:t>Yngrén</w:t>
      </w:r>
      <w:proofErr w:type="spellEnd"/>
      <w:r w:rsidR="00D51C0E" w:rsidRPr="003E2B3F">
        <w:rPr>
          <w:rFonts w:ascii="Trebuchet MS" w:hAnsi="Trebuchet MS"/>
          <w:sz w:val="20"/>
          <w:szCs w:val="20"/>
        </w:rPr>
        <w:t xml:space="preserve"> Ekonomi</w:t>
      </w:r>
      <w:r w:rsidR="00587F34" w:rsidRPr="003E2B3F">
        <w:rPr>
          <w:rFonts w:ascii="Trebuchet MS" w:hAnsi="Trebuchet MS"/>
          <w:sz w:val="20"/>
          <w:szCs w:val="20"/>
        </w:rPr>
        <w:t xml:space="preserve"> ett välkommet</w:t>
      </w:r>
      <w:r w:rsidRPr="003E2B3F">
        <w:rPr>
          <w:rFonts w:ascii="Trebuchet MS" w:hAnsi="Trebuchet MS"/>
          <w:sz w:val="20"/>
          <w:szCs w:val="20"/>
        </w:rPr>
        <w:t xml:space="preserve"> tillskott i Helsingborg.</w:t>
      </w:r>
      <w:r w:rsidR="00F1310D" w:rsidRPr="003E2B3F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F1310D" w:rsidRPr="003E2B3F">
        <w:rPr>
          <w:rFonts w:ascii="Trebuchet MS" w:hAnsi="Trebuchet MS"/>
          <w:sz w:val="20"/>
          <w:szCs w:val="20"/>
        </w:rPr>
        <w:t>BDO:s</w:t>
      </w:r>
      <w:proofErr w:type="spellEnd"/>
      <w:r w:rsidR="00F1310D" w:rsidRPr="003E2B3F">
        <w:rPr>
          <w:rFonts w:ascii="Trebuchet MS" w:hAnsi="Trebuchet MS"/>
          <w:sz w:val="20"/>
          <w:szCs w:val="20"/>
        </w:rPr>
        <w:t xml:space="preserve"> regionchef Stephan Rurfors betonar att kunderna </w:t>
      </w:r>
      <w:r w:rsidR="00B851B4" w:rsidRPr="003E2B3F">
        <w:rPr>
          <w:rFonts w:ascii="Trebuchet MS" w:hAnsi="Trebuchet MS"/>
          <w:sz w:val="20"/>
          <w:szCs w:val="20"/>
        </w:rPr>
        <w:t>genom förvärvet</w:t>
      </w:r>
      <w:r w:rsidR="00F1310D" w:rsidRPr="003E2B3F">
        <w:rPr>
          <w:rFonts w:ascii="Trebuchet MS" w:hAnsi="Trebuchet MS"/>
          <w:sz w:val="20"/>
          <w:szCs w:val="20"/>
        </w:rPr>
        <w:t xml:space="preserve"> kommer att få tillgång till ett</w:t>
      </w:r>
      <w:r w:rsidR="00D51C0E" w:rsidRPr="003E2B3F">
        <w:rPr>
          <w:rFonts w:ascii="Trebuchet MS" w:hAnsi="Trebuchet MS"/>
          <w:sz w:val="20"/>
          <w:szCs w:val="20"/>
        </w:rPr>
        <w:t xml:space="preserve"> </w:t>
      </w:r>
      <w:r w:rsidR="00F1310D" w:rsidRPr="003E2B3F">
        <w:rPr>
          <w:rFonts w:ascii="Trebuchet MS" w:hAnsi="Trebuchet MS"/>
          <w:sz w:val="20"/>
          <w:szCs w:val="20"/>
        </w:rPr>
        <w:t>större nätverk av specialistkompetens</w:t>
      </w:r>
      <w:r w:rsidR="00075018" w:rsidRPr="003E2B3F">
        <w:rPr>
          <w:rFonts w:ascii="Trebuchet MS" w:hAnsi="Trebuchet MS"/>
          <w:sz w:val="20"/>
          <w:szCs w:val="20"/>
        </w:rPr>
        <w:t xml:space="preserve"> på ett nära och effektivt sätt.</w:t>
      </w:r>
      <w:r w:rsidR="00D53286" w:rsidRPr="003E2B3F">
        <w:rPr>
          <w:rFonts w:ascii="Trebuchet MS" w:hAnsi="Trebuchet MS"/>
          <w:sz w:val="20"/>
          <w:szCs w:val="20"/>
        </w:rPr>
        <w:t xml:space="preserve"> Att förstå kundens utmaningar och skapa affärsnytta är ett viktigt fokus på BDO. Den digitala utvecklingen gör att man går över </w:t>
      </w:r>
      <w:r w:rsidR="00A55A6F" w:rsidRPr="003E2B3F">
        <w:rPr>
          <w:rFonts w:ascii="Trebuchet MS" w:hAnsi="Trebuchet MS"/>
          <w:sz w:val="20"/>
          <w:szCs w:val="20"/>
        </w:rPr>
        <w:t>till en mer</w:t>
      </w:r>
      <w:r w:rsidR="00D53286" w:rsidRPr="003E2B3F">
        <w:rPr>
          <w:rFonts w:ascii="Trebuchet MS" w:hAnsi="Trebuchet MS"/>
          <w:sz w:val="20"/>
          <w:szCs w:val="20"/>
        </w:rPr>
        <w:t xml:space="preserve"> rådgivande </w:t>
      </w:r>
      <w:r w:rsidR="00A55A6F" w:rsidRPr="003E2B3F">
        <w:rPr>
          <w:rFonts w:ascii="Trebuchet MS" w:hAnsi="Trebuchet MS"/>
          <w:sz w:val="20"/>
          <w:szCs w:val="20"/>
        </w:rPr>
        <w:t>roll</w:t>
      </w:r>
      <w:r w:rsidR="00D53286" w:rsidRPr="003E2B3F">
        <w:rPr>
          <w:rFonts w:ascii="Trebuchet MS" w:hAnsi="Trebuchet MS"/>
          <w:sz w:val="20"/>
          <w:szCs w:val="20"/>
        </w:rPr>
        <w:t>.</w:t>
      </w:r>
    </w:p>
    <w:p w:rsidR="00D218E8" w:rsidRPr="003E2B3F" w:rsidRDefault="00D218E8" w:rsidP="00B35543">
      <w:pPr>
        <w:rPr>
          <w:rFonts w:ascii="Trebuchet MS" w:hAnsi="Trebuchet MS"/>
          <w:sz w:val="20"/>
          <w:szCs w:val="20"/>
        </w:rPr>
      </w:pPr>
    </w:p>
    <w:p w:rsidR="00F42DD1" w:rsidRPr="003E2B3F" w:rsidRDefault="00587F34" w:rsidP="00B35543">
      <w:pPr>
        <w:rPr>
          <w:rFonts w:ascii="Trebuchet MS" w:hAnsi="Trebuchet MS"/>
          <w:sz w:val="20"/>
          <w:szCs w:val="20"/>
        </w:rPr>
      </w:pPr>
      <w:r w:rsidRPr="003E2B3F">
        <w:rPr>
          <w:rFonts w:ascii="Trebuchet MS" w:hAnsi="Trebuchet MS"/>
          <w:sz w:val="20"/>
          <w:szCs w:val="20"/>
        </w:rPr>
        <w:t xml:space="preserve">— </w:t>
      </w:r>
      <w:r w:rsidR="00F42DD1" w:rsidRPr="003E2B3F">
        <w:rPr>
          <w:rFonts w:ascii="Trebuchet MS" w:hAnsi="Trebuchet MS"/>
          <w:sz w:val="20"/>
          <w:szCs w:val="20"/>
        </w:rPr>
        <w:t xml:space="preserve">Vi väljer </w:t>
      </w:r>
      <w:r w:rsidR="00B851B4" w:rsidRPr="003E2B3F">
        <w:rPr>
          <w:rFonts w:ascii="Trebuchet MS" w:hAnsi="Trebuchet MS"/>
          <w:sz w:val="20"/>
          <w:szCs w:val="20"/>
        </w:rPr>
        <w:t xml:space="preserve">noga </w:t>
      </w:r>
      <w:r w:rsidR="00F42DD1" w:rsidRPr="003E2B3F">
        <w:rPr>
          <w:rFonts w:ascii="Trebuchet MS" w:hAnsi="Trebuchet MS"/>
          <w:sz w:val="20"/>
          <w:szCs w:val="20"/>
        </w:rPr>
        <w:t xml:space="preserve">ut våra förvärv och medarbetare och gläder oss åt att </w:t>
      </w:r>
      <w:r w:rsidR="00D51C0E" w:rsidRPr="003E2B3F">
        <w:rPr>
          <w:rFonts w:ascii="Trebuchet MS" w:hAnsi="Trebuchet MS"/>
          <w:sz w:val="20"/>
          <w:szCs w:val="20"/>
        </w:rPr>
        <w:t xml:space="preserve">Marie Jonsson och hennes fyra kollegor </w:t>
      </w:r>
      <w:r w:rsidR="00F42DD1" w:rsidRPr="003E2B3F">
        <w:rPr>
          <w:rFonts w:ascii="Trebuchet MS" w:hAnsi="Trebuchet MS"/>
          <w:sz w:val="20"/>
          <w:szCs w:val="20"/>
        </w:rPr>
        <w:t xml:space="preserve">kommer till oss nu i maj. De stämmer helt in i bilden av hur vi vill jobba och delar vår vision om att </w:t>
      </w:r>
      <w:r w:rsidR="009666AA" w:rsidRPr="003E2B3F">
        <w:rPr>
          <w:rFonts w:ascii="Trebuchet MS" w:hAnsi="Trebuchet MS"/>
          <w:sz w:val="20"/>
          <w:szCs w:val="20"/>
        </w:rPr>
        <w:t>leverera den bästa kundupplevel</w:t>
      </w:r>
      <w:r w:rsidR="00F42DD1" w:rsidRPr="003E2B3F">
        <w:rPr>
          <w:rFonts w:ascii="Trebuchet MS" w:hAnsi="Trebuchet MS"/>
          <w:sz w:val="20"/>
          <w:szCs w:val="20"/>
        </w:rPr>
        <w:t xml:space="preserve">sen, säger </w:t>
      </w:r>
      <w:r w:rsidR="005A6DEC" w:rsidRPr="003E2B3F">
        <w:rPr>
          <w:rFonts w:ascii="Trebuchet MS" w:hAnsi="Trebuchet MS"/>
          <w:sz w:val="20"/>
          <w:szCs w:val="20"/>
        </w:rPr>
        <w:t>han</w:t>
      </w:r>
      <w:r w:rsidR="00F42DD1" w:rsidRPr="003E2B3F">
        <w:rPr>
          <w:rFonts w:ascii="Trebuchet MS" w:hAnsi="Trebuchet MS"/>
          <w:sz w:val="20"/>
          <w:szCs w:val="20"/>
        </w:rPr>
        <w:t>.</w:t>
      </w:r>
    </w:p>
    <w:p w:rsidR="00F42DD1" w:rsidRPr="003E2B3F" w:rsidRDefault="00F42DD1" w:rsidP="00B35543">
      <w:pPr>
        <w:rPr>
          <w:rFonts w:ascii="Trebuchet MS" w:hAnsi="Trebuchet MS"/>
          <w:sz w:val="20"/>
          <w:szCs w:val="20"/>
        </w:rPr>
      </w:pPr>
    </w:p>
    <w:p w:rsidR="00963AB1" w:rsidRPr="003E2B3F" w:rsidRDefault="00587F34" w:rsidP="00833F6A">
      <w:pPr>
        <w:rPr>
          <w:rFonts w:ascii="Trebuchet MS" w:hAnsi="Trebuchet MS"/>
          <w:sz w:val="20"/>
          <w:szCs w:val="20"/>
        </w:rPr>
      </w:pPr>
      <w:r w:rsidRPr="003E2B3F">
        <w:rPr>
          <w:rFonts w:ascii="Trebuchet MS" w:hAnsi="Trebuchet MS"/>
          <w:sz w:val="20"/>
          <w:szCs w:val="20"/>
        </w:rPr>
        <w:t>BDO</w:t>
      </w:r>
      <w:r w:rsidR="00B35543" w:rsidRPr="003E2B3F">
        <w:rPr>
          <w:rFonts w:ascii="Trebuchet MS" w:hAnsi="Trebuchet MS"/>
          <w:sz w:val="20"/>
          <w:szCs w:val="20"/>
        </w:rPr>
        <w:t xml:space="preserve"> är en byrå med lokal förankring som utför revision, redovisning och kvalificerad affärs- och skatterådgivning. Kontoret i Helsing</w:t>
      </w:r>
      <w:r w:rsidR="00F42DD1" w:rsidRPr="003E2B3F">
        <w:rPr>
          <w:rFonts w:ascii="Trebuchet MS" w:hAnsi="Trebuchet MS"/>
          <w:sz w:val="20"/>
          <w:szCs w:val="20"/>
        </w:rPr>
        <w:t>borg sysselsätter 35 personer och</w:t>
      </w:r>
      <w:r w:rsidR="00B35543" w:rsidRPr="003E2B3F">
        <w:rPr>
          <w:rFonts w:ascii="Trebuchet MS" w:hAnsi="Trebuchet MS"/>
          <w:sz w:val="20"/>
          <w:szCs w:val="20"/>
        </w:rPr>
        <w:t xml:space="preserve"> finns på ett 20-tal orter i landet, bland annat i Klippan, Ängelholm och Malmö.</w:t>
      </w:r>
    </w:p>
    <w:p w:rsidR="00995A8D" w:rsidRDefault="00995A8D" w:rsidP="00995A8D">
      <w:pPr>
        <w:spacing w:after="160" w:line="259" w:lineRule="auto"/>
        <w:rPr>
          <w:rFonts w:ascii="Trebuchet MS" w:hAnsi="Trebuchet MS" w:cs="Arial"/>
          <w:b/>
          <w:sz w:val="20"/>
          <w:szCs w:val="20"/>
        </w:rPr>
      </w:pPr>
    </w:p>
    <w:p w:rsidR="00995A8D" w:rsidRDefault="00995A8D" w:rsidP="00995A8D">
      <w:pPr>
        <w:spacing w:after="160" w:line="259" w:lineRule="auto"/>
        <w:rPr>
          <w:rFonts w:ascii="Trebuchet MS" w:hAnsi="Trebuchet MS" w:cs="Arial"/>
          <w:b/>
          <w:sz w:val="20"/>
          <w:szCs w:val="20"/>
        </w:rPr>
      </w:pPr>
    </w:p>
    <w:p w:rsidR="00995A8D" w:rsidRDefault="00995A8D" w:rsidP="00995A8D">
      <w:pPr>
        <w:spacing w:after="160" w:line="259" w:lineRule="auto"/>
        <w:rPr>
          <w:rFonts w:ascii="Trebuchet MS" w:hAnsi="Trebuchet MS" w:cs="Arial"/>
          <w:b/>
          <w:sz w:val="20"/>
          <w:szCs w:val="20"/>
        </w:rPr>
      </w:pPr>
    </w:p>
    <w:p w:rsidR="005A31D6" w:rsidRPr="005E67B2" w:rsidRDefault="005A31D6" w:rsidP="00995A8D">
      <w:pPr>
        <w:spacing w:after="160" w:line="259" w:lineRule="auto"/>
        <w:rPr>
          <w:rFonts w:ascii="Trebuchet MS" w:hAnsi="Trebuchet MS" w:cs="Arial"/>
          <w:b/>
          <w:sz w:val="20"/>
          <w:szCs w:val="20"/>
        </w:rPr>
      </w:pPr>
      <w:r w:rsidRPr="005E67B2">
        <w:rPr>
          <w:rFonts w:ascii="Trebuchet MS" w:hAnsi="Trebuchet MS" w:cs="Arial"/>
          <w:b/>
          <w:sz w:val="20"/>
          <w:szCs w:val="20"/>
        </w:rPr>
        <w:t>För mer infor</w:t>
      </w:r>
      <w:bookmarkStart w:id="0" w:name="_GoBack"/>
      <w:bookmarkEnd w:id="0"/>
      <w:r w:rsidRPr="005E67B2">
        <w:rPr>
          <w:rFonts w:ascii="Trebuchet MS" w:hAnsi="Trebuchet MS" w:cs="Arial"/>
          <w:b/>
          <w:sz w:val="20"/>
          <w:szCs w:val="20"/>
        </w:rPr>
        <w:t xml:space="preserve">mation kontakta: </w:t>
      </w:r>
    </w:p>
    <w:p w:rsidR="00DF07F6" w:rsidRDefault="00995A8D" w:rsidP="005A31D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Stephan Rurfors</w:t>
      </w:r>
    </w:p>
    <w:p w:rsidR="005A31D6" w:rsidRPr="00995A8D" w:rsidRDefault="00BE79E6" w:rsidP="005A31D6">
      <w:pPr>
        <w:rPr>
          <w:rStyle w:val="Hyperlnk"/>
          <w:rFonts w:cs="Calibri"/>
          <w:color w:val="auto"/>
          <w:u w:val="none"/>
        </w:rPr>
      </w:pPr>
      <w:r>
        <w:rPr>
          <w:rFonts w:ascii="Trebuchet MS" w:hAnsi="Trebuchet MS"/>
          <w:sz w:val="20"/>
          <w:szCs w:val="20"/>
        </w:rPr>
        <w:t xml:space="preserve">Regionchef </w:t>
      </w:r>
      <w:r w:rsidR="00995A8D">
        <w:rPr>
          <w:rFonts w:ascii="Trebuchet MS" w:hAnsi="Trebuchet MS"/>
          <w:sz w:val="20"/>
          <w:szCs w:val="20"/>
        </w:rPr>
        <w:t>Syd</w:t>
      </w:r>
      <w:r>
        <w:rPr>
          <w:rFonts w:ascii="Trebuchet MS" w:hAnsi="Trebuchet MS"/>
          <w:sz w:val="20"/>
          <w:szCs w:val="20"/>
        </w:rPr>
        <w:t xml:space="preserve"> / </w:t>
      </w:r>
      <w:r w:rsidR="005A31D6" w:rsidRPr="005A31D6">
        <w:rPr>
          <w:rFonts w:ascii="Trebuchet MS" w:hAnsi="Trebuchet MS"/>
          <w:sz w:val="20"/>
          <w:szCs w:val="20"/>
        </w:rPr>
        <w:t>Auktoriserad revisor / Partner</w:t>
      </w:r>
      <w:r w:rsidR="002E5F38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2E5F38">
        <w:rPr>
          <w:rFonts w:ascii="Trebuchet MS" w:hAnsi="Trebuchet MS"/>
          <w:sz w:val="20"/>
          <w:szCs w:val="20"/>
        </w:rPr>
        <w:t>tel</w:t>
      </w:r>
      <w:proofErr w:type="spellEnd"/>
      <w:r w:rsidR="002E5F38">
        <w:rPr>
          <w:rFonts w:ascii="Trebuchet MS" w:hAnsi="Trebuchet MS"/>
          <w:sz w:val="20"/>
          <w:szCs w:val="20"/>
        </w:rPr>
        <w:t>: 042</w:t>
      </w:r>
      <w:r w:rsidR="005A31D6" w:rsidRPr="005E67B2">
        <w:rPr>
          <w:rFonts w:ascii="Trebuchet MS" w:hAnsi="Trebuchet MS"/>
          <w:sz w:val="20"/>
          <w:szCs w:val="20"/>
        </w:rPr>
        <w:t>-</w:t>
      </w:r>
      <w:r w:rsidR="002E5F38" w:rsidRPr="002E5F38">
        <w:rPr>
          <w:rFonts w:ascii="Trebuchet MS" w:hAnsi="Trebuchet MS"/>
          <w:sz w:val="20"/>
          <w:szCs w:val="20"/>
        </w:rPr>
        <w:t>450 79 58</w:t>
      </w:r>
      <w:r w:rsidR="005A31D6" w:rsidRPr="005E67B2">
        <w:rPr>
          <w:rFonts w:ascii="Trebuchet MS" w:hAnsi="Trebuchet MS"/>
          <w:sz w:val="20"/>
          <w:szCs w:val="20"/>
        </w:rPr>
        <w:t xml:space="preserve">, </w:t>
      </w:r>
      <w:hyperlink r:id="rId7" w:history="1">
        <w:r w:rsidR="002E5F38" w:rsidRPr="00C07940">
          <w:rPr>
            <w:rStyle w:val="Hyperlnk"/>
            <w:rFonts w:cs="Calibri"/>
          </w:rPr>
          <w:t>stephan.rurfors@bdo.se</w:t>
        </w:r>
      </w:hyperlink>
    </w:p>
    <w:p w:rsidR="005A31D6" w:rsidRPr="002B1C06" w:rsidRDefault="005A31D6" w:rsidP="00833F6A">
      <w:pPr>
        <w:rPr>
          <w:rFonts w:ascii="Trebuchet MS" w:hAnsi="Trebuchet MS"/>
          <w:sz w:val="18"/>
          <w:szCs w:val="18"/>
        </w:rPr>
      </w:pPr>
    </w:p>
    <w:p w:rsidR="00581EE1" w:rsidRDefault="00581EE1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</w:p>
    <w:p w:rsidR="00833F6A" w:rsidRPr="005E67B2" w:rsidRDefault="00833F6A" w:rsidP="00833F6A">
      <w:pPr>
        <w:pStyle w:val="Allmntstyckeformat"/>
        <w:rPr>
          <w:rFonts w:ascii="Trebuchet MS" w:hAnsi="Trebuchet MS"/>
          <w:b/>
          <w:bCs/>
          <w:sz w:val="20"/>
          <w:szCs w:val="20"/>
        </w:rPr>
      </w:pPr>
      <w:r w:rsidRPr="005E67B2">
        <w:rPr>
          <w:rFonts w:ascii="Trebuchet MS" w:hAnsi="Trebuchet MS"/>
          <w:b/>
          <w:bCs/>
          <w:sz w:val="20"/>
          <w:szCs w:val="20"/>
        </w:rPr>
        <w:t>Om BDO</w:t>
      </w:r>
    </w:p>
    <w:p w:rsidR="00833F6A" w:rsidRPr="002B1C06" w:rsidRDefault="008B2565" w:rsidP="008B2565">
      <w:pPr>
        <w:rPr>
          <w:rFonts w:ascii="Trebuchet MS" w:hAnsi="Trebuchet MS" w:cs="Arial"/>
          <w:b/>
          <w:sz w:val="18"/>
          <w:szCs w:val="18"/>
        </w:rPr>
      </w:pPr>
      <w:r w:rsidRPr="008B2565">
        <w:rPr>
          <w:rFonts w:ascii="Trebuchet MS" w:hAnsi="Trebuchet MS"/>
          <w:sz w:val="18"/>
          <w:szCs w:val="18"/>
        </w:rPr>
        <w:t>BDO är en av Sveriges ledande revisions- och rådgivningsbyråer som erbjuder ett brett tjänsteutbud inom Rådgivning, Revision, Skatt och Företagsservice. Vi är ca 600 medarbetare och finns i ett 20-tal orter runt om i landet. BDO International är världens femte största revisions- och konsultorganisation med över 67 000 medarbetare fördelade på drygt 1 400 kontor i ca 160 länder. Enligt Svenskt Kvalitetsindex har BDO Sveriges nöjdaste kunder.</w:t>
      </w:r>
    </w:p>
    <w:sectPr w:rsidR="00833F6A" w:rsidRPr="002B1C06" w:rsidSect="009D36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A6" w:rsidRDefault="00845DA6">
      <w:r>
        <w:separator/>
      </w:r>
    </w:p>
  </w:endnote>
  <w:endnote w:type="continuationSeparator" w:id="0">
    <w:p w:rsidR="00845DA6" w:rsidRDefault="008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F0" w:rsidRDefault="00393815">
    <w:pPr>
      <w:pStyle w:val="Sidfot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3766952" wp14:editId="40B32AF5">
              <wp:simplePos x="0" y="0"/>
              <wp:positionH relativeFrom="page">
                <wp:posOffset>1118235</wp:posOffset>
              </wp:positionH>
              <wp:positionV relativeFrom="page">
                <wp:posOffset>9999980</wp:posOffset>
              </wp:positionV>
              <wp:extent cx="5400040" cy="431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6F0" w:rsidRPr="008D131E" w:rsidRDefault="003E2B3F" w:rsidP="009D36F0">
                          <w:pPr>
                            <w:rPr>
                              <w:color w:val="9D8D85"/>
                            </w:rPr>
                          </w:pPr>
                        </w:p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505"/>
                          </w:tblGrid>
                          <w:tr w:rsidR="009D36F0" w:rsidRPr="00850BF2" w:rsidTr="009D36F0">
                            <w:tc>
                              <w:tcPr>
                                <w:tcW w:w="8505" w:type="dxa"/>
                              </w:tcPr>
                              <w:p w:rsidR="009D36F0" w:rsidRPr="008D131E" w:rsidRDefault="00393815" w:rsidP="009D36F0">
                                <w:pPr>
                                  <w:pStyle w:val="BDOFooter"/>
                                  <w:rPr>
                                    <w:color w:val="9D8D85"/>
                                    <w:lang w:val="it-IT"/>
                                  </w:rPr>
                                </w:pPr>
                                <w:r w:rsidRPr="008D131E">
                                  <w:rPr>
                                    <w:color w:val="9D8D85"/>
                                  </w:rPr>
                                  <w:t>BDO AB, a Swedish limited company, is a member of BDO International Limited, a UK company limited by guarantee.</w:t>
                                </w:r>
                              </w:p>
                            </w:tc>
                          </w:tr>
                        </w:tbl>
                        <w:p w:rsidR="009D36F0" w:rsidRPr="008D131E" w:rsidRDefault="003E2B3F" w:rsidP="009D36F0">
                          <w:pPr>
                            <w:pStyle w:val="BDONormal"/>
                            <w:rPr>
                              <w:color w:val="9D8D8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669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8.05pt;margin-top:787.4pt;width:425.2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" filled="f" stroked="f">
              <v:textbox inset="0,0,0,0">
                <w:txbxContent>
                  <w:p w:rsidR="009D36F0" w:rsidRPr="008D131E" w:rsidRDefault="003E2B3F" w:rsidP="009D36F0">
                    <w:pPr>
                      <w:rPr>
                        <w:color w:val="9D8D85"/>
                      </w:rPr>
                    </w:pPr>
                  </w:p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05"/>
                    </w:tblGrid>
                    <w:tr w:rsidR="009D36F0" w:rsidRPr="00850BF2" w:rsidTr="009D36F0">
                      <w:tc>
                        <w:tcPr>
                          <w:tcW w:w="8505" w:type="dxa"/>
                        </w:tcPr>
                        <w:p w:rsidR="009D36F0" w:rsidRPr="008D131E" w:rsidRDefault="00393815" w:rsidP="009D36F0">
                          <w:pPr>
                            <w:pStyle w:val="BDOFooter"/>
                            <w:rPr>
                              <w:color w:val="9D8D85"/>
                              <w:lang w:val="it-IT"/>
                            </w:rPr>
                          </w:pPr>
                          <w:r w:rsidRPr="008D131E">
                            <w:rPr>
                              <w:color w:val="9D8D85"/>
                            </w:rPr>
                            <w:t>BDO AB, a Swedish limited company, is a member of BDO International Limited, a UK company limited by guarantee.</w:t>
                          </w:r>
                        </w:p>
                      </w:tc>
                    </w:tr>
                  </w:tbl>
                  <w:p w:rsidR="009D36F0" w:rsidRPr="008D131E" w:rsidRDefault="003E2B3F" w:rsidP="009D36F0">
                    <w:pPr>
                      <w:pStyle w:val="BDONormal"/>
                      <w:rPr>
                        <w:color w:val="9D8D85"/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A6" w:rsidRDefault="00845DA6">
      <w:r>
        <w:separator/>
      </w:r>
    </w:p>
  </w:footnote>
  <w:footnote w:type="continuationSeparator" w:id="0">
    <w:p w:rsidR="00845DA6" w:rsidRDefault="0084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F0" w:rsidRDefault="00393815" w:rsidP="009D36F0">
    <w:pPr>
      <w:pStyle w:val="BDONormal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4961D92" wp14:editId="6DF963CC">
              <wp:simplePos x="0" y="0"/>
              <wp:positionH relativeFrom="page">
                <wp:posOffset>1080135</wp:posOffset>
              </wp:positionH>
              <wp:positionV relativeFrom="page">
                <wp:posOffset>438150</wp:posOffset>
              </wp:positionV>
              <wp:extent cx="5400040" cy="720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12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24"/>
                          </w:tblGrid>
                          <w:tr w:rsidR="0006718B" w:rsidRPr="00C115ED" w:rsidTr="0006718B">
                            <w:tc>
                              <w:tcPr>
                                <w:tcW w:w="4124" w:type="dxa"/>
                              </w:tcPr>
                              <w:p w:rsidR="0006718B" w:rsidRDefault="0006718B" w:rsidP="009D36F0">
                                <w:pPr>
                                  <w:pStyle w:val="BDONormal"/>
                                </w:pPr>
                                <w:r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 wp14:anchorId="2AB55EDF" wp14:editId="0B0568C2">
                                      <wp:extent cx="1181100" cy="676275"/>
                                      <wp:effectExtent l="0" t="0" r="0" b="0"/>
                                      <wp:docPr id="2" name="Bild 1" descr="BDO_logo_300dpi_CMYK_2907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DO_logo_300dpi_CMYK_2907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11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9D36F0" w:rsidRPr="00F87992" w:rsidRDefault="003E2B3F" w:rsidP="009D36F0">
                          <w:pPr>
                            <w:pStyle w:val="BDONormal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61D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34.5pt;width:425.2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CX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" filled="f" stroked="f">
              <v:textbox inset="0,0,0,0">
                <w:txbxContent>
                  <w:tbl>
                    <w:tblPr>
                      <w:tblW w:w="412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24"/>
                    </w:tblGrid>
                    <w:tr w:rsidR="0006718B" w:rsidRPr="00C115ED" w:rsidTr="0006718B">
                      <w:tc>
                        <w:tcPr>
                          <w:tcW w:w="4124" w:type="dxa"/>
                        </w:tcPr>
                        <w:p w:rsidR="0006718B" w:rsidRDefault="0006718B" w:rsidP="009D36F0">
                          <w:pPr>
                            <w:pStyle w:val="BDONormal"/>
                          </w:pPr>
                          <w:r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2AB55EDF" wp14:editId="0B0568C2">
                                <wp:extent cx="1181100" cy="676275"/>
                                <wp:effectExtent l="0" t="0" r="0" b="0"/>
                                <wp:docPr id="2" name="Bild 1" descr="BDO_logo_300dpi_CMYK_2907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DO_logo_300dpi_CMYK_2907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9D36F0" w:rsidRPr="00F87992" w:rsidRDefault="003E2B3F" w:rsidP="009D36F0">
                    <w:pPr>
                      <w:pStyle w:val="BDONormal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D36F0" w:rsidRDefault="003E2B3F">
    <w:pPr>
      <w:pStyle w:val="Sidhuvud"/>
    </w:pPr>
  </w:p>
  <w:p w:rsidR="009D36F0" w:rsidRPr="000522AA" w:rsidRDefault="003E2B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585"/>
    <w:multiLevelType w:val="hybridMultilevel"/>
    <w:tmpl w:val="463E4390"/>
    <w:lvl w:ilvl="0" w:tplc="0D3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629"/>
    <w:multiLevelType w:val="hybridMultilevel"/>
    <w:tmpl w:val="534059A4"/>
    <w:lvl w:ilvl="0" w:tplc="8CE6E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2E13"/>
    <w:multiLevelType w:val="hybridMultilevel"/>
    <w:tmpl w:val="8730C840"/>
    <w:lvl w:ilvl="0" w:tplc="ED2EB76E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2C96"/>
    <w:multiLevelType w:val="hybridMultilevel"/>
    <w:tmpl w:val="424E149A"/>
    <w:lvl w:ilvl="0" w:tplc="22FA3AC0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6A"/>
    <w:rsid w:val="000011DB"/>
    <w:rsid w:val="00015F02"/>
    <w:rsid w:val="00023D58"/>
    <w:rsid w:val="00030226"/>
    <w:rsid w:val="00044B10"/>
    <w:rsid w:val="000526EE"/>
    <w:rsid w:val="000539EB"/>
    <w:rsid w:val="0006718B"/>
    <w:rsid w:val="00075018"/>
    <w:rsid w:val="0008041B"/>
    <w:rsid w:val="00094414"/>
    <w:rsid w:val="00096B19"/>
    <w:rsid w:val="000A3515"/>
    <w:rsid w:val="000D2944"/>
    <w:rsid w:val="000F2F2F"/>
    <w:rsid w:val="001128C2"/>
    <w:rsid w:val="001175AE"/>
    <w:rsid w:val="00154277"/>
    <w:rsid w:val="00154ED9"/>
    <w:rsid w:val="00166D41"/>
    <w:rsid w:val="00181D75"/>
    <w:rsid w:val="00182D49"/>
    <w:rsid w:val="00182F49"/>
    <w:rsid w:val="001E21C4"/>
    <w:rsid w:val="001F19C0"/>
    <w:rsid w:val="00201677"/>
    <w:rsid w:val="0022268E"/>
    <w:rsid w:val="0027327B"/>
    <w:rsid w:val="00277777"/>
    <w:rsid w:val="002B1C06"/>
    <w:rsid w:val="002E5F38"/>
    <w:rsid w:val="002F2063"/>
    <w:rsid w:val="00303003"/>
    <w:rsid w:val="00316FEE"/>
    <w:rsid w:val="00340934"/>
    <w:rsid w:val="0035236D"/>
    <w:rsid w:val="003618FE"/>
    <w:rsid w:val="00376469"/>
    <w:rsid w:val="0038016C"/>
    <w:rsid w:val="00384F22"/>
    <w:rsid w:val="0039017F"/>
    <w:rsid w:val="00393815"/>
    <w:rsid w:val="003B0C3D"/>
    <w:rsid w:val="003C322A"/>
    <w:rsid w:val="003D4543"/>
    <w:rsid w:val="003E2B3F"/>
    <w:rsid w:val="00411D60"/>
    <w:rsid w:val="00413FA9"/>
    <w:rsid w:val="004146FE"/>
    <w:rsid w:val="004151AF"/>
    <w:rsid w:val="00452C6C"/>
    <w:rsid w:val="004534A0"/>
    <w:rsid w:val="00464A71"/>
    <w:rsid w:val="00472257"/>
    <w:rsid w:val="00474D32"/>
    <w:rsid w:val="00476670"/>
    <w:rsid w:val="00484858"/>
    <w:rsid w:val="00487A9A"/>
    <w:rsid w:val="00492FB7"/>
    <w:rsid w:val="00493597"/>
    <w:rsid w:val="00513119"/>
    <w:rsid w:val="00524429"/>
    <w:rsid w:val="00581EE1"/>
    <w:rsid w:val="00587F34"/>
    <w:rsid w:val="005A31D6"/>
    <w:rsid w:val="005A6DEC"/>
    <w:rsid w:val="005B1DED"/>
    <w:rsid w:val="005B2F35"/>
    <w:rsid w:val="005B448E"/>
    <w:rsid w:val="005B5AA4"/>
    <w:rsid w:val="006067C7"/>
    <w:rsid w:val="00612A20"/>
    <w:rsid w:val="00617CF7"/>
    <w:rsid w:val="00621F9A"/>
    <w:rsid w:val="0062759E"/>
    <w:rsid w:val="00643C36"/>
    <w:rsid w:val="00653231"/>
    <w:rsid w:val="006547BF"/>
    <w:rsid w:val="006618B3"/>
    <w:rsid w:val="006754C8"/>
    <w:rsid w:val="00692C17"/>
    <w:rsid w:val="0069340B"/>
    <w:rsid w:val="006A2CB3"/>
    <w:rsid w:val="006B6661"/>
    <w:rsid w:val="006C16B9"/>
    <w:rsid w:val="006C3F84"/>
    <w:rsid w:val="006C6D3A"/>
    <w:rsid w:val="006C7E28"/>
    <w:rsid w:val="00710BEB"/>
    <w:rsid w:val="00735890"/>
    <w:rsid w:val="00751AA1"/>
    <w:rsid w:val="00754F20"/>
    <w:rsid w:val="00762AFC"/>
    <w:rsid w:val="00764014"/>
    <w:rsid w:val="00767923"/>
    <w:rsid w:val="00782029"/>
    <w:rsid w:val="007B1884"/>
    <w:rsid w:val="007D24DB"/>
    <w:rsid w:val="007D6A32"/>
    <w:rsid w:val="007E13F9"/>
    <w:rsid w:val="00803281"/>
    <w:rsid w:val="00815448"/>
    <w:rsid w:val="0082617C"/>
    <w:rsid w:val="0083374F"/>
    <w:rsid w:val="00833F6A"/>
    <w:rsid w:val="0083631B"/>
    <w:rsid w:val="00845DA6"/>
    <w:rsid w:val="00850BF2"/>
    <w:rsid w:val="00854C1E"/>
    <w:rsid w:val="008977E7"/>
    <w:rsid w:val="008A0A58"/>
    <w:rsid w:val="008B2565"/>
    <w:rsid w:val="008B2C78"/>
    <w:rsid w:val="008D7415"/>
    <w:rsid w:val="008F7296"/>
    <w:rsid w:val="008F7FC2"/>
    <w:rsid w:val="009110E8"/>
    <w:rsid w:val="00927EFC"/>
    <w:rsid w:val="00941259"/>
    <w:rsid w:val="00963AB1"/>
    <w:rsid w:val="00965080"/>
    <w:rsid w:val="009666AA"/>
    <w:rsid w:val="00995A8D"/>
    <w:rsid w:val="009B0F4F"/>
    <w:rsid w:val="009C36EC"/>
    <w:rsid w:val="009C7AE8"/>
    <w:rsid w:val="009E3E7C"/>
    <w:rsid w:val="00A01646"/>
    <w:rsid w:val="00A15838"/>
    <w:rsid w:val="00A364A1"/>
    <w:rsid w:val="00A42175"/>
    <w:rsid w:val="00A55A6F"/>
    <w:rsid w:val="00A70BAE"/>
    <w:rsid w:val="00A773B5"/>
    <w:rsid w:val="00A775A7"/>
    <w:rsid w:val="00A811CB"/>
    <w:rsid w:val="00A82B48"/>
    <w:rsid w:val="00A83345"/>
    <w:rsid w:val="00A95C15"/>
    <w:rsid w:val="00B27237"/>
    <w:rsid w:val="00B2761E"/>
    <w:rsid w:val="00B35543"/>
    <w:rsid w:val="00B45BB0"/>
    <w:rsid w:val="00B6363A"/>
    <w:rsid w:val="00B851B4"/>
    <w:rsid w:val="00BB5017"/>
    <w:rsid w:val="00BC5C8F"/>
    <w:rsid w:val="00BD131C"/>
    <w:rsid w:val="00BD6BD7"/>
    <w:rsid w:val="00BE1994"/>
    <w:rsid w:val="00BE79E6"/>
    <w:rsid w:val="00BF342B"/>
    <w:rsid w:val="00C10B9C"/>
    <w:rsid w:val="00C146E3"/>
    <w:rsid w:val="00C2343D"/>
    <w:rsid w:val="00C3214C"/>
    <w:rsid w:val="00C51AB6"/>
    <w:rsid w:val="00C86494"/>
    <w:rsid w:val="00CB3F79"/>
    <w:rsid w:val="00CD24F8"/>
    <w:rsid w:val="00CD3B50"/>
    <w:rsid w:val="00CE2A8D"/>
    <w:rsid w:val="00CE2B3C"/>
    <w:rsid w:val="00CE7CA0"/>
    <w:rsid w:val="00D01680"/>
    <w:rsid w:val="00D14A33"/>
    <w:rsid w:val="00D16FF0"/>
    <w:rsid w:val="00D218E8"/>
    <w:rsid w:val="00D234C6"/>
    <w:rsid w:val="00D41AEA"/>
    <w:rsid w:val="00D442C5"/>
    <w:rsid w:val="00D51C0E"/>
    <w:rsid w:val="00D53286"/>
    <w:rsid w:val="00D77201"/>
    <w:rsid w:val="00DA6A47"/>
    <w:rsid w:val="00DF07F6"/>
    <w:rsid w:val="00DF70D5"/>
    <w:rsid w:val="00E3453B"/>
    <w:rsid w:val="00E64F2A"/>
    <w:rsid w:val="00E65197"/>
    <w:rsid w:val="00E76986"/>
    <w:rsid w:val="00EB1286"/>
    <w:rsid w:val="00EE6569"/>
    <w:rsid w:val="00F072D1"/>
    <w:rsid w:val="00F1310D"/>
    <w:rsid w:val="00F216C1"/>
    <w:rsid w:val="00F32C27"/>
    <w:rsid w:val="00F42DD1"/>
    <w:rsid w:val="00F44B3B"/>
    <w:rsid w:val="00F45AA5"/>
    <w:rsid w:val="00F610D1"/>
    <w:rsid w:val="00F7207E"/>
    <w:rsid w:val="00FA3E2E"/>
    <w:rsid w:val="00FB0052"/>
    <w:rsid w:val="00FC56AF"/>
    <w:rsid w:val="00FE57CB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ADFA21F-94E2-4835-856C-5F8F5335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34"/>
    <w:pPr>
      <w:spacing w:after="0" w:line="240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styleId="Sidfot">
    <w:name w:val="footer"/>
    <w:basedOn w:val="Normal"/>
    <w:link w:val="SidfotChar"/>
    <w:uiPriority w:val="99"/>
    <w:unhideWhenUsed/>
    <w:rsid w:val="00833F6A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idfotChar">
    <w:name w:val="Sidfot Char"/>
    <w:basedOn w:val="Standardstycketeckensnitt"/>
    <w:link w:val="Sidfot"/>
    <w:uiPriority w:val="99"/>
    <w:rsid w:val="00833F6A"/>
    <w:rPr>
      <w:rFonts w:ascii="Calibri" w:eastAsia="Calibri" w:hAnsi="Calibri" w:cs="Times New Roman"/>
      <w:sz w:val="20"/>
      <w:szCs w:val="20"/>
      <w:lang w:val="x-none" w:eastAsia="sv-SE"/>
    </w:rPr>
  </w:style>
  <w:style w:type="paragraph" w:customStyle="1" w:styleId="BDONormal">
    <w:name w:val="BDO_Normal"/>
    <w:uiPriority w:val="99"/>
    <w:rsid w:val="00833F6A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GB" w:eastAsia="en-GB"/>
    </w:rPr>
  </w:style>
  <w:style w:type="paragraph" w:customStyle="1" w:styleId="BDOAddress">
    <w:name w:val="BDO_Address"/>
    <w:basedOn w:val="BDONormal"/>
    <w:uiPriority w:val="99"/>
    <w:rsid w:val="00833F6A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uiPriority w:val="99"/>
    <w:rsid w:val="00833F6A"/>
    <w:rPr>
      <w:b/>
    </w:rPr>
  </w:style>
  <w:style w:type="paragraph" w:customStyle="1" w:styleId="BDOFooter">
    <w:name w:val="BDO_Footer"/>
    <w:basedOn w:val="BDONormal"/>
    <w:uiPriority w:val="99"/>
    <w:rsid w:val="00833F6A"/>
    <w:pPr>
      <w:spacing w:line="144" w:lineRule="exact"/>
    </w:pPr>
    <w:rPr>
      <w:color w:val="786860"/>
      <w:sz w:val="12"/>
    </w:rPr>
  </w:style>
  <w:style w:type="character" w:styleId="Hyperlnk">
    <w:name w:val="Hyperlink"/>
    <w:uiPriority w:val="99"/>
    <w:semiHidden/>
    <w:rsid w:val="00833F6A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33F6A"/>
    <w:pPr>
      <w:ind w:left="720"/>
      <w:contextualSpacing/>
    </w:pPr>
    <w:rPr>
      <w:rFonts w:cs="Times New Roman"/>
    </w:rPr>
  </w:style>
  <w:style w:type="paragraph" w:customStyle="1" w:styleId="Allmntstyckeformat">
    <w:name w:val="[Allmänt styckeformat]"/>
    <w:basedOn w:val="Normal"/>
    <w:uiPriority w:val="99"/>
    <w:rsid w:val="00833F6A"/>
    <w:pPr>
      <w:autoSpaceDE w:val="0"/>
      <w:autoSpaceDN w:val="0"/>
      <w:spacing w:line="288" w:lineRule="auto"/>
    </w:pPr>
    <w:rPr>
      <w:rFonts w:ascii="Minion Pro" w:hAnsi="Minion Pro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61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17C"/>
    <w:rPr>
      <w:rFonts w:ascii="Segoe UI" w:eastAsia="Calibr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.rurfors@bd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BDO AB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Tuula</dc:creator>
  <cp:keywords/>
  <dc:description/>
  <cp:lastModifiedBy>Victoria Bravell</cp:lastModifiedBy>
  <cp:revision>21</cp:revision>
  <cp:lastPrinted>2016-12-20T08:45:00Z</cp:lastPrinted>
  <dcterms:created xsi:type="dcterms:W3CDTF">2017-04-04T13:58:00Z</dcterms:created>
  <dcterms:modified xsi:type="dcterms:W3CDTF">2017-04-06T12:12:00Z</dcterms:modified>
</cp:coreProperties>
</file>