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581086" w:rsidRPr="003B2E4C" w:rsidRDefault="00581086" w:rsidP="00581086">
      <w:pPr>
        <w:pStyle w:val="WistrandRubrik1"/>
      </w:pPr>
      <w:r>
        <w:rPr>
          <w:rFonts w:cs="Arial"/>
          <w:sz w:val="39"/>
          <w:szCs w:val="39"/>
        </w:rPr>
        <w:t xml:space="preserve">Wistrand </w:t>
      </w:r>
      <w:r w:rsidR="00C40835">
        <w:rPr>
          <w:rFonts w:cs="Arial"/>
          <w:sz w:val="39"/>
          <w:szCs w:val="39"/>
        </w:rPr>
        <w:t xml:space="preserve">har biträtt SBB vid nyemission av stamaktier om ca 285 mkr </w:t>
      </w:r>
    </w:p>
    <w:p w:rsidR="00581086" w:rsidRDefault="00581086" w:rsidP="00581086">
      <w:pPr>
        <w:rPr>
          <w:rFonts w:ascii="Verdana" w:hAnsi="Verdana"/>
          <w:sz w:val="20"/>
        </w:rPr>
      </w:pPr>
    </w:p>
    <w:p w:rsidR="00E82EE3" w:rsidRDefault="00581086" w:rsidP="00581086">
      <w:pPr>
        <w:rPr>
          <w:rFonts w:ascii="Verdana" w:hAnsi="Verdana"/>
          <w:sz w:val="20"/>
        </w:rPr>
      </w:pPr>
      <w:r w:rsidRPr="004328B2">
        <w:rPr>
          <w:rFonts w:ascii="Verdana" w:hAnsi="Verdana"/>
          <w:sz w:val="20"/>
        </w:rPr>
        <w:t>Samhällsbyggnadsbolaget i Norden AB (</w:t>
      </w:r>
      <w:proofErr w:type="spellStart"/>
      <w:r w:rsidRPr="004328B2">
        <w:rPr>
          <w:rFonts w:ascii="Verdana" w:hAnsi="Verdana"/>
          <w:sz w:val="20"/>
        </w:rPr>
        <w:t>publ</w:t>
      </w:r>
      <w:proofErr w:type="spellEnd"/>
      <w:r w:rsidRPr="004328B2">
        <w:rPr>
          <w:rFonts w:ascii="Verdana" w:hAnsi="Verdana"/>
          <w:sz w:val="20"/>
        </w:rPr>
        <w:t>) (SBB)</w:t>
      </w:r>
      <w:r>
        <w:rPr>
          <w:rFonts w:ascii="Verdana" w:hAnsi="Verdana"/>
          <w:sz w:val="20"/>
        </w:rPr>
        <w:t xml:space="preserve"> </w:t>
      </w:r>
      <w:r w:rsidR="00E82EE3">
        <w:rPr>
          <w:rFonts w:ascii="Verdana" w:hAnsi="Verdana"/>
          <w:sz w:val="20"/>
        </w:rPr>
        <w:t xml:space="preserve">har beslutat om en riktad nyemission av 9 193 549 stamaktier av serie D till ett pris om 31,00 kronor per aktie. Detta ger SBB en bruttolikvid om ca 285 miljoner kronor. </w:t>
      </w:r>
    </w:p>
    <w:p w:rsidR="00E82EE3" w:rsidRDefault="00E82EE3" w:rsidP="00581086">
      <w:pPr>
        <w:rPr>
          <w:rFonts w:ascii="Verdana" w:hAnsi="Verdana"/>
          <w:sz w:val="20"/>
        </w:rPr>
      </w:pPr>
    </w:p>
    <w:p w:rsidR="00E82EE3" w:rsidRDefault="00E82EE3" w:rsidP="0058108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Teckningspriset har </w:t>
      </w:r>
      <w:r w:rsidRPr="00884F37">
        <w:rPr>
          <w:rFonts w:ascii="Verdana" w:hAnsi="Verdana"/>
          <w:sz w:val="20"/>
          <w:szCs w:val="20"/>
        </w:rPr>
        <w:t xml:space="preserve">tagits fram genom affärsmässiga förhandlingar och innebär en rabatt om cirka 1,3 procent jämfört med stängningskursen om 31,4 kronor för en stamaktie av serie D på Nasdaq </w:t>
      </w:r>
      <w:proofErr w:type="spellStart"/>
      <w:r w:rsidRPr="00884F37">
        <w:rPr>
          <w:rFonts w:ascii="Verdana" w:hAnsi="Verdana"/>
          <w:sz w:val="20"/>
          <w:szCs w:val="20"/>
        </w:rPr>
        <w:t>First</w:t>
      </w:r>
      <w:proofErr w:type="spellEnd"/>
      <w:r w:rsidRPr="00884F37">
        <w:rPr>
          <w:rFonts w:ascii="Verdana" w:hAnsi="Verdana"/>
          <w:sz w:val="20"/>
          <w:szCs w:val="20"/>
        </w:rPr>
        <w:t xml:space="preserve"> </w:t>
      </w:r>
      <w:r w:rsidR="006778C7" w:rsidRPr="00884F37">
        <w:rPr>
          <w:rFonts w:ascii="Verdana" w:hAnsi="Verdana"/>
          <w:sz w:val="20"/>
          <w:szCs w:val="20"/>
        </w:rPr>
        <w:t xml:space="preserve">North Premier den 27 mars 2019, sista handelsdagen innan nyemissionen. </w:t>
      </w:r>
      <w:r w:rsidR="00884F37" w:rsidRPr="00884F37">
        <w:rPr>
          <w:rFonts w:ascii="Verdana" w:hAnsi="Verdana"/>
          <w:sz w:val="20"/>
          <w:szCs w:val="20"/>
        </w:rPr>
        <w:t xml:space="preserve">SBB återköper samtidigt </w:t>
      </w:r>
      <w:r w:rsidR="00884F37" w:rsidRPr="00884F37">
        <w:rPr>
          <w:rFonts w:ascii="Verdana" w:hAnsi="Verdana" w:cs="Arial"/>
          <w:sz w:val="20"/>
          <w:szCs w:val="20"/>
        </w:rPr>
        <w:t xml:space="preserve">254 miljoner norska kronor av preferensaktier i </w:t>
      </w:r>
      <w:proofErr w:type="spellStart"/>
      <w:r w:rsidR="00884F37" w:rsidRPr="00884F37">
        <w:rPr>
          <w:rFonts w:ascii="Verdana" w:hAnsi="Verdana" w:cs="Arial"/>
          <w:sz w:val="20"/>
          <w:szCs w:val="20"/>
        </w:rPr>
        <w:t>Barcode</w:t>
      </w:r>
      <w:proofErr w:type="spellEnd"/>
      <w:r w:rsidR="00884F37" w:rsidRPr="00884F37">
        <w:rPr>
          <w:rFonts w:ascii="Verdana" w:hAnsi="Verdana" w:cs="Arial"/>
          <w:sz w:val="20"/>
          <w:szCs w:val="20"/>
        </w:rPr>
        <w:t>.</w:t>
      </w:r>
    </w:p>
    <w:p w:rsidR="006778C7" w:rsidRDefault="006778C7" w:rsidP="00581086">
      <w:pPr>
        <w:rPr>
          <w:rFonts w:ascii="Verdana" w:hAnsi="Verdana"/>
          <w:sz w:val="20"/>
        </w:rPr>
      </w:pPr>
    </w:p>
    <w:p w:rsidR="0041241C" w:rsidRDefault="0041241C" w:rsidP="0041241C">
      <w:pPr>
        <w:pStyle w:val="Normalwebb"/>
        <w:rPr>
          <w:rFonts w:ascii="Arial" w:hAnsi="Arial" w:cs="Arial"/>
        </w:rPr>
      </w:pPr>
      <w:r w:rsidRPr="0041241C">
        <w:rPr>
          <w:rFonts w:ascii="Verdana" w:hAnsi="Verdana"/>
          <w:sz w:val="20"/>
          <w:szCs w:val="20"/>
        </w:rPr>
        <w:t xml:space="preserve">I nyemissionen har </w:t>
      </w:r>
      <w:proofErr w:type="spellStart"/>
      <w:r w:rsidRPr="0041241C">
        <w:rPr>
          <w:rFonts w:ascii="Verdana" w:hAnsi="Verdana"/>
          <w:sz w:val="20"/>
          <w:szCs w:val="20"/>
        </w:rPr>
        <w:t>Meteva</w:t>
      </w:r>
      <w:proofErr w:type="spellEnd"/>
      <w:r w:rsidRPr="0041241C">
        <w:rPr>
          <w:rFonts w:ascii="Verdana" w:hAnsi="Verdana"/>
          <w:sz w:val="20"/>
          <w:szCs w:val="20"/>
        </w:rPr>
        <w:t xml:space="preserve"> AS </w:t>
      </w:r>
      <w:r w:rsidRPr="0041241C">
        <w:rPr>
          <w:rFonts w:ascii="Verdana" w:hAnsi="Verdana" w:cs="Arial"/>
          <w:sz w:val="20"/>
          <w:szCs w:val="20"/>
        </w:rPr>
        <w:t>tecknat sig för 4 838 710 D-aktier, M2 Asset Management AB har tecknat sig för 1 612 903 D-aktier och Klövern AB har tecknat sig för 2 741 936 D-aktier.</w:t>
      </w:r>
      <w:r>
        <w:rPr>
          <w:rFonts w:ascii="Verdana" w:hAnsi="Verdana" w:cs="Arial"/>
          <w:sz w:val="20"/>
          <w:szCs w:val="20"/>
        </w:rPr>
        <w:t xml:space="preserve"> </w:t>
      </w:r>
      <w:r w:rsidRPr="0041241C">
        <w:rPr>
          <w:rFonts w:ascii="Verdana" w:hAnsi="Verdana" w:cs="Arial"/>
          <w:sz w:val="20"/>
        </w:rPr>
        <w:t xml:space="preserve">Emissionen stärker Bolagets egna kapital och bidrar tillsammans med återköpen av preferensaktierna i det norska dotterbolaget samt de tidigare emissionerna av D-aktier till att SBB närmar sig en investment </w:t>
      </w:r>
      <w:proofErr w:type="spellStart"/>
      <w:r w:rsidRPr="0041241C">
        <w:rPr>
          <w:rFonts w:ascii="Verdana" w:hAnsi="Verdana" w:cs="Arial"/>
          <w:sz w:val="20"/>
        </w:rPr>
        <w:t>grade</w:t>
      </w:r>
      <w:proofErr w:type="spellEnd"/>
      <w:r w:rsidRPr="0041241C">
        <w:rPr>
          <w:rFonts w:ascii="Verdana" w:hAnsi="Verdana" w:cs="Arial"/>
          <w:sz w:val="20"/>
        </w:rPr>
        <w:t xml:space="preserve"> rating.</w:t>
      </w:r>
      <w:r w:rsidRPr="0041241C">
        <w:rPr>
          <w:rFonts w:ascii="Arial" w:hAnsi="Arial" w:cs="Arial"/>
          <w:sz w:val="20"/>
        </w:rPr>
        <w:t xml:space="preserve"> </w:t>
      </w:r>
    </w:p>
    <w:p w:rsidR="00E82EE3" w:rsidRPr="0041241C" w:rsidRDefault="00E82EE3" w:rsidP="0041241C">
      <w:pPr>
        <w:rPr>
          <w:rFonts w:ascii="Verdana" w:hAnsi="Verdana"/>
          <w:sz w:val="20"/>
          <w:szCs w:val="20"/>
        </w:rPr>
      </w:pPr>
    </w:p>
    <w:p w:rsidR="00DD2F71" w:rsidRPr="00DD2F71" w:rsidRDefault="0041241C" w:rsidP="00DD2F71">
      <w:pPr>
        <w:rPr>
          <w:rFonts w:ascii="Verdana" w:hAnsi="Verdana"/>
          <w:sz w:val="20"/>
          <w:szCs w:val="20"/>
        </w:rPr>
      </w:pPr>
      <w:r w:rsidRPr="0041241C">
        <w:rPr>
          <w:rFonts w:ascii="Verdana" w:hAnsi="Verdana"/>
          <w:sz w:val="20"/>
          <w:szCs w:val="20"/>
        </w:rPr>
        <w:t xml:space="preserve">När nyemissionen registrerats kommer SBBs aktier uppgå till 811 108 737 varav 209 977 491 </w:t>
      </w:r>
      <w:r w:rsidRPr="0041241C">
        <w:rPr>
          <w:rFonts w:ascii="Verdana" w:hAnsi="Verdana" w:cs="Arial"/>
          <w:sz w:val="20"/>
          <w:szCs w:val="20"/>
        </w:rPr>
        <w:t xml:space="preserve">stamaktier av serie A, 546 071 540 stamaktier av serie B, 54 884 455 stamaktier av serie D och </w:t>
      </w:r>
      <w:r w:rsidRPr="00DD2F71">
        <w:rPr>
          <w:rFonts w:ascii="Verdana" w:hAnsi="Verdana" w:cs="Arial"/>
          <w:sz w:val="20"/>
          <w:szCs w:val="20"/>
        </w:rPr>
        <w:t>175 251 preferensaktier.</w:t>
      </w:r>
      <w:r w:rsidRPr="00DD2F71">
        <w:rPr>
          <w:rFonts w:ascii="Verdana" w:hAnsi="Verdana"/>
          <w:sz w:val="20"/>
          <w:szCs w:val="20"/>
        </w:rPr>
        <w:t xml:space="preserve"> </w:t>
      </w:r>
    </w:p>
    <w:p w:rsidR="0041241C" w:rsidRPr="0041241C" w:rsidRDefault="0041241C" w:rsidP="00581086">
      <w:pPr>
        <w:rPr>
          <w:rFonts w:ascii="Verdana" w:hAnsi="Verdana"/>
          <w:sz w:val="20"/>
          <w:szCs w:val="20"/>
        </w:rPr>
      </w:pPr>
    </w:p>
    <w:p w:rsidR="00A759B6" w:rsidRPr="00626D7D" w:rsidRDefault="00A759B6" w:rsidP="00581086">
      <w:pPr>
        <w:rPr>
          <w:rFonts w:ascii="Verdana" w:hAnsi="Verdana"/>
          <w:sz w:val="20"/>
        </w:rPr>
      </w:pPr>
    </w:p>
    <w:p w:rsidR="00581086" w:rsidRPr="006144CF" w:rsidRDefault="00581086" w:rsidP="00581086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581086" w:rsidRPr="0023758A" w:rsidRDefault="00581086" w:rsidP="00581086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581086" w:rsidRPr="00B4262A" w:rsidRDefault="00845162" w:rsidP="00581086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E</w:t>
      </w:r>
      <w:r w:rsidR="00581086" w:rsidRPr="00B4262A">
        <w:rPr>
          <w:rFonts w:ascii="Verdana" w:hAnsi="Verdana"/>
          <w:sz w:val="20"/>
          <w:lang w:val="de-DE"/>
        </w:rPr>
        <w:t>: fredrik.rasberg@wistrand.se</w:t>
      </w:r>
    </w:p>
    <w:p w:rsidR="00581086" w:rsidRPr="008F649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</w:t>
      </w:r>
      <w:r w:rsidR="00581086" w:rsidRPr="008F6496">
        <w:rPr>
          <w:rFonts w:ascii="Verdana" w:hAnsi="Verdana"/>
          <w:sz w:val="20"/>
          <w:lang w:val="en-US"/>
        </w:rPr>
        <w:t xml:space="preserve">: +46 8 50 72 00 47 </w:t>
      </w:r>
    </w:p>
    <w:p w:rsidR="00581086" w:rsidRPr="008F649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</w:t>
      </w:r>
      <w:r w:rsidR="00581086" w:rsidRPr="008F6496">
        <w:rPr>
          <w:rFonts w:ascii="Verdana" w:hAnsi="Verdana"/>
          <w:sz w:val="20"/>
          <w:lang w:val="en-US"/>
        </w:rPr>
        <w:t>: +46 709 50 72 47</w:t>
      </w:r>
    </w:p>
    <w:p w:rsidR="00581086" w:rsidRPr="008F6496" w:rsidRDefault="00581086" w:rsidP="00581086">
      <w:pPr>
        <w:rPr>
          <w:lang w:val="en-US"/>
        </w:rPr>
      </w:pPr>
    </w:p>
    <w:p w:rsidR="00581086" w:rsidRDefault="00581086" w:rsidP="0058108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5C7DE7" w:rsidRDefault="005C7DE7" w:rsidP="007D50FE">
      <w:pPr>
        <w:pStyle w:val="WistrandRubrik1"/>
        <w:rPr>
          <w:rFonts w:ascii="Verdana" w:hAnsi="Verdana" w:cs="Arial"/>
          <w:b w:val="0"/>
          <w:sz w:val="20"/>
          <w:szCs w:val="27"/>
        </w:rPr>
      </w:pPr>
      <w:r w:rsidRPr="005C7DE7">
        <w:rPr>
          <w:rFonts w:cs="Arial"/>
          <w:sz w:val="36"/>
          <w:szCs w:val="27"/>
        </w:rPr>
        <w:lastRenderedPageBreak/>
        <w:t xml:space="preserve">Wistrand has </w:t>
      </w:r>
      <w:proofErr w:type="spellStart"/>
      <w:r w:rsidRPr="005C7DE7">
        <w:rPr>
          <w:rFonts w:cs="Arial"/>
          <w:sz w:val="36"/>
          <w:szCs w:val="27"/>
        </w:rPr>
        <w:t>assisted</w:t>
      </w:r>
      <w:proofErr w:type="spellEnd"/>
      <w:r w:rsidRPr="005C7DE7">
        <w:rPr>
          <w:rFonts w:cs="Arial"/>
          <w:sz w:val="36"/>
          <w:szCs w:val="27"/>
        </w:rPr>
        <w:t xml:space="preserve"> SBB in the </w:t>
      </w:r>
      <w:proofErr w:type="spellStart"/>
      <w:r w:rsidRPr="005C7DE7">
        <w:rPr>
          <w:rFonts w:cs="Arial"/>
          <w:sz w:val="36"/>
          <w:szCs w:val="27"/>
        </w:rPr>
        <w:t>issue</w:t>
      </w:r>
      <w:proofErr w:type="spellEnd"/>
      <w:r w:rsidRPr="005C7DE7">
        <w:rPr>
          <w:rFonts w:cs="Arial"/>
          <w:sz w:val="36"/>
          <w:szCs w:val="27"/>
        </w:rPr>
        <w:t xml:space="preserve"> </w:t>
      </w:r>
      <w:proofErr w:type="spellStart"/>
      <w:r w:rsidRPr="005C7DE7">
        <w:rPr>
          <w:rFonts w:cs="Arial"/>
          <w:sz w:val="36"/>
          <w:szCs w:val="27"/>
        </w:rPr>
        <w:t>of</w:t>
      </w:r>
      <w:proofErr w:type="spellEnd"/>
      <w:r w:rsidRPr="005C7DE7">
        <w:rPr>
          <w:rFonts w:cs="Arial"/>
          <w:sz w:val="36"/>
          <w:szCs w:val="27"/>
        </w:rPr>
        <w:t xml:space="preserve"> new </w:t>
      </w:r>
      <w:proofErr w:type="spellStart"/>
      <w:r w:rsidRPr="005C7DE7">
        <w:rPr>
          <w:rFonts w:cs="Arial"/>
          <w:sz w:val="36"/>
          <w:szCs w:val="27"/>
        </w:rPr>
        <w:t>shares</w:t>
      </w:r>
      <w:proofErr w:type="spellEnd"/>
      <w:r w:rsidRPr="005C7DE7">
        <w:rPr>
          <w:rFonts w:cs="Arial"/>
          <w:sz w:val="36"/>
          <w:szCs w:val="27"/>
        </w:rPr>
        <w:t xml:space="preserve"> </w:t>
      </w:r>
      <w:proofErr w:type="spellStart"/>
      <w:r w:rsidRPr="005C7DE7">
        <w:rPr>
          <w:rFonts w:cs="Arial"/>
          <w:sz w:val="36"/>
          <w:szCs w:val="27"/>
        </w:rPr>
        <w:t>of</w:t>
      </w:r>
      <w:proofErr w:type="spellEnd"/>
      <w:r w:rsidRPr="005C7DE7">
        <w:rPr>
          <w:rFonts w:cs="Arial"/>
          <w:sz w:val="36"/>
          <w:szCs w:val="27"/>
        </w:rPr>
        <w:t xml:space="preserve"> </w:t>
      </w:r>
      <w:proofErr w:type="spellStart"/>
      <w:r w:rsidRPr="005C7DE7">
        <w:rPr>
          <w:rFonts w:cs="Arial"/>
          <w:sz w:val="36"/>
          <w:szCs w:val="27"/>
        </w:rPr>
        <w:t>approximately</w:t>
      </w:r>
      <w:proofErr w:type="spellEnd"/>
      <w:r w:rsidRPr="005C7DE7">
        <w:rPr>
          <w:rFonts w:cs="Arial"/>
          <w:sz w:val="36"/>
          <w:szCs w:val="27"/>
        </w:rPr>
        <w:t xml:space="preserve"> SEK 285 million</w:t>
      </w:r>
      <w:r w:rsidR="006272F7" w:rsidRPr="007D50FE">
        <w:rPr>
          <w:rFonts w:ascii="Verdana" w:hAnsi="Verdana" w:cs="Arial"/>
          <w:b w:val="0"/>
          <w:sz w:val="20"/>
          <w:szCs w:val="27"/>
        </w:rPr>
        <w:br/>
      </w:r>
    </w:p>
    <w:p w:rsidR="00681D72" w:rsidRDefault="00681D72" w:rsidP="00681D72">
      <w:pPr>
        <w:rPr>
          <w:rFonts w:ascii="Verdana" w:hAnsi="Verdana" w:cs="Arial"/>
          <w:sz w:val="20"/>
          <w:szCs w:val="27"/>
        </w:rPr>
      </w:pPr>
      <w:r w:rsidRPr="00681D72">
        <w:rPr>
          <w:rFonts w:ascii="Verdana" w:hAnsi="Verdana" w:cs="Arial"/>
          <w:sz w:val="20"/>
          <w:szCs w:val="20"/>
        </w:rPr>
        <w:t>Samhällsbyggnadsbolaget in Norden AB (</w:t>
      </w:r>
      <w:proofErr w:type="spellStart"/>
      <w:r w:rsidRPr="00681D72">
        <w:rPr>
          <w:rFonts w:ascii="Verdana" w:hAnsi="Verdana" w:cs="Arial"/>
          <w:sz w:val="20"/>
          <w:szCs w:val="20"/>
        </w:rPr>
        <w:t>publ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) (SBB) has </w:t>
      </w:r>
      <w:proofErr w:type="spellStart"/>
      <w:r w:rsidRPr="00681D72">
        <w:rPr>
          <w:rFonts w:ascii="Verdana" w:hAnsi="Verdana" w:cs="Arial"/>
          <w:sz w:val="20"/>
          <w:szCs w:val="20"/>
        </w:rPr>
        <w:t>decided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on a </w:t>
      </w:r>
      <w:proofErr w:type="spellStart"/>
      <w:r w:rsidRPr="00681D72">
        <w:rPr>
          <w:rFonts w:ascii="Verdana" w:hAnsi="Verdana" w:cs="Arial"/>
          <w:sz w:val="20"/>
          <w:szCs w:val="20"/>
        </w:rPr>
        <w:t>directed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new </w:t>
      </w:r>
      <w:proofErr w:type="spellStart"/>
      <w:r w:rsidRPr="00681D72">
        <w:rPr>
          <w:rFonts w:ascii="Verdana" w:hAnsi="Verdana" w:cs="Arial"/>
          <w:sz w:val="20"/>
          <w:szCs w:val="20"/>
        </w:rPr>
        <w:t>issue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9,193,549 </w:t>
      </w:r>
      <w:proofErr w:type="spellStart"/>
      <w:r w:rsidRPr="00681D72">
        <w:rPr>
          <w:rFonts w:ascii="Verdana" w:hAnsi="Verdana" w:cs="Arial"/>
          <w:sz w:val="20"/>
          <w:szCs w:val="20"/>
        </w:rPr>
        <w:t>ordinary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series D at a </w:t>
      </w:r>
      <w:proofErr w:type="spellStart"/>
      <w:r w:rsidRPr="00681D72">
        <w:rPr>
          <w:rFonts w:ascii="Verdana" w:hAnsi="Verdana" w:cs="Arial"/>
          <w:sz w:val="20"/>
          <w:szCs w:val="20"/>
        </w:rPr>
        <w:t>price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SEK 31.00 per </w:t>
      </w:r>
      <w:proofErr w:type="spellStart"/>
      <w:r w:rsidRPr="00681D72">
        <w:rPr>
          <w:rFonts w:ascii="Verdana" w:hAnsi="Verdana" w:cs="Arial"/>
          <w:sz w:val="20"/>
          <w:szCs w:val="20"/>
        </w:rPr>
        <w:t>share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681D72">
        <w:rPr>
          <w:rFonts w:ascii="Verdana" w:hAnsi="Verdana" w:cs="Arial"/>
          <w:sz w:val="20"/>
          <w:szCs w:val="20"/>
        </w:rPr>
        <w:t>This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gives SBB a gross </w:t>
      </w:r>
      <w:proofErr w:type="spellStart"/>
      <w:r w:rsidRPr="00681D72">
        <w:rPr>
          <w:rFonts w:ascii="Verdana" w:hAnsi="Verdana" w:cs="Arial"/>
          <w:sz w:val="20"/>
          <w:szCs w:val="20"/>
        </w:rPr>
        <w:t>liquidity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approximately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SEK 285 million.</w:t>
      </w:r>
      <w:r w:rsidRPr="00681D72">
        <w:rPr>
          <w:rFonts w:ascii="Verdana" w:hAnsi="Verdana"/>
          <w:sz w:val="20"/>
          <w:szCs w:val="20"/>
        </w:rPr>
        <w:br/>
      </w:r>
      <w:r w:rsidRPr="00681D72">
        <w:rPr>
          <w:rFonts w:ascii="Verdana" w:hAnsi="Verdana"/>
          <w:sz w:val="20"/>
          <w:szCs w:val="20"/>
        </w:rPr>
        <w:br/>
      </w:r>
      <w:r w:rsidRPr="00681D72">
        <w:rPr>
          <w:rFonts w:ascii="Verdana" w:hAnsi="Verdana" w:cs="Arial"/>
          <w:sz w:val="20"/>
          <w:szCs w:val="20"/>
        </w:rPr>
        <w:t xml:space="preserve">The </w:t>
      </w:r>
      <w:proofErr w:type="spellStart"/>
      <w:r w:rsidRPr="00681D72">
        <w:rPr>
          <w:rFonts w:ascii="Verdana" w:hAnsi="Verdana" w:cs="Arial"/>
          <w:sz w:val="20"/>
          <w:szCs w:val="20"/>
        </w:rPr>
        <w:t>subscription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price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is a </w:t>
      </w:r>
      <w:proofErr w:type="spellStart"/>
      <w:r w:rsidRPr="00681D72">
        <w:rPr>
          <w:rFonts w:ascii="Verdana" w:hAnsi="Verdana" w:cs="Arial"/>
          <w:sz w:val="20"/>
          <w:szCs w:val="20"/>
        </w:rPr>
        <w:t>result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business </w:t>
      </w:r>
      <w:proofErr w:type="spellStart"/>
      <w:r w:rsidRPr="00681D72">
        <w:rPr>
          <w:rFonts w:ascii="Verdana" w:hAnsi="Verdana" w:cs="Arial"/>
          <w:sz w:val="20"/>
          <w:szCs w:val="20"/>
        </w:rPr>
        <w:t>negotiations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681D72">
        <w:rPr>
          <w:rFonts w:ascii="Verdana" w:hAnsi="Verdana" w:cs="Arial"/>
          <w:sz w:val="20"/>
          <w:szCs w:val="20"/>
        </w:rPr>
        <w:t>entails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681D72">
        <w:rPr>
          <w:rFonts w:ascii="Verdana" w:hAnsi="Verdana" w:cs="Arial"/>
          <w:sz w:val="20"/>
          <w:szCs w:val="20"/>
        </w:rPr>
        <w:t>discount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approximately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1.3 </w:t>
      </w:r>
      <w:proofErr w:type="spellStart"/>
      <w:r w:rsidRPr="00681D72">
        <w:rPr>
          <w:rFonts w:ascii="Verdana" w:hAnsi="Verdana" w:cs="Arial"/>
          <w:sz w:val="20"/>
          <w:szCs w:val="20"/>
        </w:rPr>
        <w:t>percent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compared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to the </w:t>
      </w:r>
      <w:proofErr w:type="spellStart"/>
      <w:r w:rsidRPr="00681D72">
        <w:rPr>
          <w:rFonts w:ascii="Verdana" w:hAnsi="Verdana" w:cs="Arial"/>
          <w:sz w:val="20"/>
          <w:szCs w:val="20"/>
        </w:rPr>
        <w:t>closing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price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SEK 31.4 for a common </w:t>
      </w:r>
      <w:proofErr w:type="spellStart"/>
      <w:r w:rsidRPr="00681D72">
        <w:rPr>
          <w:rFonts w:ascii="Verdana" w:hAnsi="Verdana" w:cs="Arial"/>
          <w:sz w:val="20"/>
          <w:szCs w:val="20"/>
        </w:rPr>
        <w:t>share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series D on Nasdaq </w:t>
      </w:r>
      <w:proofErr w:type="spellStart"/>
      <w:r w:rsidRPr="00681D72">
        <w:rPr>
          <w:rFonts w:ascii="Verdana" w:hAnsi="Verdana" w:cs="Arial"/>
          <w:sz w:val="20"/>
          <w:szCs w:val="20"/>
        </w:rPr>
        <w:t>First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North Premier on </w:t>
      </w:r>
      <w:proofErr w:type="spellStart"/>
      <w:r w:rsidRPr="00681D72">
        <w:rPr>
          <w:rFonts w:ascii="Verdana" w:hAnsi="Verdana" w:cs="Arial"/>
          <w:sz w:val="20"/>
          <w:szCs w:val="20"/>
        </w:rPr>
        <w:t>March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27, 2019, the last trading </w:t>
      </w:r>
      <w:proofErr w:type="spellStart"/>
      <w:r w:rsidRPr="00681D72">
        <w:rPr>
          <w:rFonts w:ascii="Verdana" w:hAnsi="Verdana" w:cs="Arial"/>
          <w:sz w:val="20"/>
          <w:szCs w:val="20"/>
        </w:rPr>
        <w:t>day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before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the new </w:t>
      </w:r>
      <w:proofErr w:type="spellStart"/>
      <w:r w:rsidRPr="00681D72">
        <w:rPr>
          <w:rFonts w:ascii="Verdana" w:hAnsi="Verdana" w:cs="Arial"/>
          <w:sz w:val="20"/>
          <w:szCs w:val="20"/>
        </w:rPr>
        <w:t>issue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. SBB </w:t>
      </w:r>
      <w:proofErr w:type="spellStart"/>
      <w:r w:rsidRPr="00681D72">
        <w:rPr>
          <w:rFonts w:ascii="Verdana" w:hAnsi="Verdana" w:cs="Arial"/>
          <w:sz w:val="20"/>
          <w:szCs w:val="20"/>
        </w:rPr>
        <w:t>also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repurchases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NOK 254 million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preference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681D72">
        <w:rPr>
          <w:rFonts w:ascii="Verdana" w:hAnsi="Verdana" w:cs="Arial"/>
          <w:sz w:val="20"/>
          <w:szCs w:val="20"/>
        </w:rPr>
        <w:t>Barcode</w:t>
      </w:r>
      <w:proofErr w:type="spellEnd"/>
      <w:r w:rsidRPr="00681D72">
        <w:rPr>
          <w:rFonts w:ascii="Verdana" w:hAnsi="Verdana" w:cs="Arial"/>
          <w:sz w:val="20"/>
          <w:szCs w:val="20"/>
        </w:rPr>
        <w:t>.</w:t>
      </w:r>
      <w:r w:rsidRPr="00681D72">
        <w:rPr>
          <w:rFonts w:ascii="Verdana" w:hAnsi="Verdana"/>
          <w:sz w:val="20"/>
          <w:szCs w:val="20"/>
        </w:rPr>
        <w:br/>
      </w:r>
      <w:r w:rsidRPr="00681D72"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 w:cs="Arial"/>
          <w:sz w:val="20"/>
          <w:szCs w:val="20"/>
        </w:rPr>
        <w:t>With</w:t>
      </w:r>
      <w:proofErr w:type="spellEnd"/>
      <w:r>
        <w:rPr>
          <w:rFonts w:ascii="Verdana" w:hAnsi="Verdana" w:cs="Arial"/>
          <w:sz w:val="20"/>
          <w:szCs w:val="20"/>
        </w:rPr>
        <w:t xml:space="preserve"> the new </w:t>
      </w:r>
      <w:proofErr w:type="spellStart"/>
      <w:r>
        <w:rPr>
          <w:rFonts w:ascii="Verdana" w:hAnsi="Verdana" w:cs="Arial"/>
          <w:sz w:val="20"/>
          <w:szCs w:val="20"/>
        </w:rPr>
        <w:t>share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issue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681D72">
        <w:rPr>
          <w:rFonts w:ascii="Verdana" w:hAnsi="Verdana" w:cs="Arial"/>
          <w:sz w:val="20"/>
          <w:szCs w:val="20"/>
        </w:rPr>
        <w:t>Meteva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AS has </w:t>
      </w:r>
      <w:proofErr w:type="spellStart"/>
      <w:r w:rsidRPr="00681D72">
        <w:rPr>
          <w:rFonts w:ascii="Verdana" w:hAnsi="Verdana" w:cs="Arial"/>
          <w:sz w:val="20"/>
          <w:szCs w:val="20"/>
        </w:rPr>
        <w:t>subscribed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for 4,838,710 D-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, M2 Asset Management AB has </w:t>
      </w:r>
      <w:proofErr w:type="spellStart"/>
      <w:r w:rsidRPr="00681D72">
        <w:rPr>
          <w:rFonts w:ascii="Verdana" w:hAnsi="Verdana" w:cs="Arial"/>
          <w:sz w:val="20"/>
          <w:szCs w:val="20"/>
        </w:rPr>
        <w:t>subscribed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for 1,612,903 D-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and Klövern AB has </w:t>
      </w:r>
      <w:proofErr w:type="spellStart"/>
      <w:r w:rsidRPr="00681D72">
        <w:rPr>
          <w:rFonts w:ascii="Verdana" w:hAnsi="Verdana" w:cs="Arial"/>
          <w:sz w:val="20"/>
          <w:szCs w:val="20"/>
        </w:rPr>
        <w:t>signed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up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for 2,741,936 D-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. The </w:t>
      </w:r>
      <w:proofErr w:type="spellStart"/>
      <w:r w:rsidRPr="00681D72">
        <w:rPr>
          <w:rFonts w:ascii="Verdana" w:hAnsi="Verdana" w:cs="Arial"/>
          <w:sz w:val="20"/>
          <w:szCs w:val="20"/>
        </w:rPr>
        <w:t>issue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strengthens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the </w:t>
      </w:r>
      <w:proofErr w:type="spellStart"/>
      <w:r w:rsidRPr="00681D72">
        <w:rPr>
          <w:rFonts w:ascii="Verdana" w:hAnsi="Verdana" w:cs="Arial"/>
          <w:sz w:val="20"/>
          <w:szCs w:val="20"/>
        </w:rPr>
        <w:t>Company's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equity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681D72">
        <w:rPr>
          <w:rFonts w:ascii="Verdana" w:hAnsi="Verdana" w:cs="Arial"/>
          <w:sz w:val="20"/>
          <w:szCs w:val="20"/>
        </w:rPr>
        <w:t>together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with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the </w:t>
      </w:r>
      <w:proofErr w:type="spellStart"/>
      <w:r w:rsidRPr="00681D72">
        <w:rPr>
          <w:rFonts w:ascii="Verdana" w:hAnsi="Verdana" w:cs="Arial"/>
          <w:sz w:val="20"/>
          <w:szCs w:val="20"/>
        </w:rPr>
        <w:t>repurchases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the </w:t>
      </w:r>
      <w:proofErr w:type="spellStart"/>
      <w:r w:rsidRPr="00681D72">
        <w:rPr>
          <w:rFonts w:ascii="Verdana" w:hAnsi="Verdana" w:cs="Arial"/>
          <w:sz w:val="20"/>
          <w:szCs w:val="20"/>
        </w:rPr>
        <w:t>preference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in the </w:t>
      </w:r>
      <w:proofErr w:type="spellStart"/>
      <w:r w:rsidRPr="00681D72">
        <w:rPr>
          <w:rFonts w:ascii="Verdana" w:hAnsi="Verdana" w:cs="Arial"/>
          <w:sz w:val="20"/>
          <w:szCs w:val="20"/>
        </w:rPr>
        <w:t>Norwegian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subsidiary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and the </w:t>
      </w:r>
      <w:proofErr w:type="spellStart"/>
      <w:r w:rsidRPr="00681D72">
        <w:rPr>
          <w:rFonts w:ascii="Verdana" w:hAnsi="Verdana" w:cs="Arial"/>
          <w:sz w:val="20"/>
          <w:szCs w:val="20"/>
        </w:rPr>
        <w:t>earlier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issues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of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D-</w:t>
      </w:r>
      <w:proofErr w:type="spellStart"/>
      <w:r w:rsidRPr="00681D72">
        <w:rPr>
          <w:rFonts w:ascii="Verdana" w:hAnsi="Verdana" w:cs="Arial"/>
          <w:sz w:val="20"/>
          <w:szCs w:val="20"/>
        </w:rPr>
        <w:t>shares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0"/>
        </w:rPr>
        <w:t>contributes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to SBB </w:t>
      </w:r>
      <w:proofErr w:type="spellStart"/>
      <w:r w:rsidRPr="00681D72">
        <w:rPr>
          <w:rFonts w:ascii="Verdana" w:hAnsi="Verdana" w:cs="Arial"/>
          <w:sz w:val="20"/>
          <w:szCs w:val="20"/>
        </w:rPr>
        <w:t>approaching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an investment </w:t>
      </w:r>
      <w:proofErr w:type="spellStart"/>
      <w:r w:rsidRPr="00681D72">
        <w:rPr>
          <w:rFonts w:ascii="Verdana" w:hAnsi="Verdana" w:cs="Arial"/>
          <w:sz w:val="20"/>
          <w:szCs w:val="20"/>
        </w:rPr>
        <w:t>grade</w:t>
      </w:r>
      <w:proofErr w:type="spellEnd"/>
      <w:r w:rsidRPr="00681D72">
        <w:rPr>
          <w:rFonts w:ascii="Verdana" w:hAnsi="Verdana" w:cs="Arial"/>
          <w:sz w:val="20"/>
          <w:szCs w:val="20"/>
        </w:rPr>
        <w:t xml:space="preserve"> rating.</w:t>
      </w:r>
      <w:r w:rsidRPr="00681D72">
        <w:rPr>
          <w:rFonts w:ascii="Verdana" w:hAnsi="Verdana"/>
          <w:sz w:val="20"/>
          <w:szCs w:val="20"/>
        </w:rPr>
        <w:br/>
      </w:r>
      <w:r>
        <w:rPr>
          <w:rFonts w:ascii="&amp;quot" w:hAnsi="&amp;quot"/>
          <w:sz w:val="27"/>
          <w:szCs w:val="27"/>
        </w:rPr>
        <w:br/>
      </w:r>
      <w:proofErr w:type="spellStart"/>
      <w:r w:rsidRPr="00681D72">
        <w:rPr>
          <w:rFonts w:ascii="Verdana" w:hAnsi="Verdana" w:cs="Arial"/>
          <w:sz w:val="20"/>
          <w:szCs w:val="27"/>
        </w:rPr>
        <w:t>When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the new </w:t>
      </w:r>
      <w:proofErr w:type="spellStart"/>
      <w:r w:rsidRPr="00681D72">
        <w:rPr>
          <w:rFonts w:ascii="Verdana" w:hAnsi="Verdana" w:cs="Arial"/>
          <w:sz w:val="20"/>
          <w:szCs w:val="27"/>
        </w:rPr>
        <w:t>share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issue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has </w:t>
      </w:r>
      <w:proofErr w:type="spellStart"/>
      <w:r w:rsidRPr="00681D72">
        <w:rPr>
          <w:rFonts w:ascii="Verdana" w:hAnsi="Verdana" w:cs="Arial"/>
          <w:sz w:val="20"/>
          <w:szCs w:val="27"/>
        </w:rPr>
        <w:t>been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registered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, </w:t>
      </w:r>
      <w:proofErr w:type="spellStart"/>
      <w:r w:rsidRPr="00681D72">
        <w:rPr>
          <w:rFonts w:ascii="Verdana" w:hAnsi="Verdana" w:cs="Arial"/>
          <w:sz w:val="20"/>
          <w:szCs w:val="27"/>
        </w:rPr>
        <w:t>SBB's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shares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will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amount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to 811 108 737, </w:t>
      </w:r>
      <w:proofErr w:type="spellStart"/>
      <w:r w:rsidRPr="00681D72">
        <w:rPr>
          <w:rFonts w:ascii="Verdana" w:hAnsi="Verdana" w:cs="Arial"/>
          <w:sz w:val="20"/>
          <w:szCs w:val="27"/>
        </w:rPr>
        <w:t>of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which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209 977 491 </w:t>
      </w:r>
      <w:proofErr w:type="spellStart"/>
      <w:r w:rsidRPr="00681D72">
        <w:rPr>
          <w:rFonts w:ascii="Verdana" w:hAnsi="Verdana" w:cs="Arial"/>
          <w:sz w:val="20"/>
          <w:szCs w:val="27"/>
        </w:rPr>
        <w:t>ordinary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shares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of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series A, 546 071 540 </w:t>
      </w:r>
      <w:proofErr w:type="spellStart"/>
      <w:r w:rsidRPr="00681D72">
        <w:rPr>
          <w:rFonts w:ascii="Verdana" w:hAnsi="Verdana" w:cs="Arial"/>
          <w:sz w:val="20"/>
          <w:szCs w:val="27"/>
        </w:rPr>
        <w:t>ordinary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shares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of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series B, 54 884 455 </w:t>
      </w:r>
      <w:proofErr w:type="spellStart"/>
      <w:r w:rsidRPr="00681D72">
        <w:rPr>
          <w:rFonts w:ascii="Verdana" w:hAnsi="Verdana" w:cs="Arial"/>
          <w:sz w:val="20"/>
          <w:szCs w:val="27"/>
        </w:rPr>
        <w:t>ordinary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shares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of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series D and 175 251 </w:t>
      </w:r>
      <w:proofErr w:type="spellStart"/>
      <w:r w:rsidRPr="00681D72">
        <w:rPr>
          <w:rFonts w:ascii="Verdana" w:hAnsi="Verdana" w:cs="Arial"/>
          <w:sz w:val="20"/>
          <w:szCs w:val="27"/>
        </w:rPr>
        <w:t>preference</w:t>
      </w:r>
      <w:proofErr w:type="spellEnd"/>
      <w:r w:rsidRPr="00681D72">
        <w:rPr>
          <w:rFonts w:ascii="Verdana" w:hAnsi="Verdana" w:cs="Arial"/>
          <w:sz w:val="20"/>
          <w:szCs w:val="27"/>
        </w:rPr>
        <w:t xml:space="preserve"> </w:t>
      </w:r>
      <w:proofErr w:type="spellStart"/>
      <w:r w:rsidRPr="00681D72">
        <w:rPr>
          <w:rFonts w:ascii="Verdana" w:hAnsi="Verdana" w:cs="Arial"/>
          <w:sz w:val="20"/>
          <w:szCs w:val="27"/>
        </w:rPr>
        <w:t>shares</w:t>
      </w:r>
      <w:proofErr w:type="spellEnd"/>
      <w:r w:rsidRPr="00681D72">
        <w:rPr>
          <w:rFonts w:ascii="Verdana" w:hAnsi="Verdana" w:cs="Arial"/>
          <w:sz w:val="20"/>
          <w:szCs w:val="27"/>
        </w:rPr>
        <w:t>.</w:t>
      </w:r>
      <w:bookmarkStart w:id="0" w:name="_GoBack"/>
      <w:bookmarkEnd w:id="0"/>
    </w:p>
    <w:p w:rsidR="007C1F15" w:rsidRPr="00681D72" w:rsidRDefault="007C1F15" w:rsidP="00681D72">
      <w:pPr>
        <w:rPr>
          <w:rFonts w:ascii="Verdana" w:hAnsi="Verdana" w:cs="Arial"/>
          <w:sz w:val="20"/>
          <w:szCs w:val="27"/>
        </w:rPr>
      </w:pPr>
    </w:p>
    <w:p w:rsidR="00381663" w:rsidRPr="007D50FE" w:rsidRDefault="00381663" w:rsidP="007D50FE">
      <w:pPr>
        <w:pStyle w:val="WistrandRubrik1"/>
        <w:rPr>
          <w:rFonts w:cs="Arial"/>
          <w:b w:val="0"/>
          <w:szCs w:val="27"/>
        </w:rPr>
      </w:pPr>
      <w:r w:rsidRPr="007D50FE">
        <w:rPr>
          <w:rFonts w:ascii="Verdana" w:hAnsi="Verdana"/>
          <w:b w:val="0"/>
          <w:sz w:val="20"/>
          <w:szCs w:val="20"/>
          <w:u w:val="single"/>
          <w:lang w:val="en-US"/>
        </w:rPr>
        <w:t xml:space="preserve">For further information: </w:t>
      </w:r>
    </w:p>
    <w:p w:rsidR="00381663" w:rsidRPr="00381663" w:rsidRDefault="00381663" w:rsidP="00381663">
      <w:pPr>
        <w:rPr>
          <w:rFonts w:ascii="Verdana" w:hAnsi="Verdana"/>
          <w:b/>
          <w:sz w:val="20"/>
          <w:szCs w:val="20"/>
          <w:lang w:val="en-US"/>
        </w:rPr>
      </w:pPr>
      <w:r w:rsidRPr="00381663">
        <w:rPr>
          <w:rFonts w:ascii="Verdana" w:hAnsi="Verdana"/>
          <w:b/>
          <w:sz w:val="20"/>
          <w:szCs w:val="20"/>
          <w:lang w:val="en-US"/>
        </w:rPr>
        <w:t>Fredrik Råsberg, Managing Partner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="00381663" w:rsidRPr="00381663">
        <w:rPr>
          <w:rFonts w:ascii="Verdana" w:hAnsi="Verdana"/>
          <w:sz w:val="20"/>
          <w:szCs w:val="20"/>
          <w:lang w:val="en-US"/>
        </w:rPr>
        <w:t>: fredrik.rasberg@wistrand.se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="00381663" w:rsidRPr="00381663">
        <w:rPr>
          <w:rFonts w:ascii="Verdana" w:hAnsi="Verdana"/>
          <w:sz w:val="20"/>
          <w:szCs w:val="20"/>
          <w:lang w:val="en-US"/>
        </w:rPr>
        <w:t xml:space="preserve">: +46 8 50 72 00 47 </w:t>
      </w:r>
    </w:p>
    <w:p w:rsid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="00381663" w:rsidRPr="00381663">
        <w:rPr>
          <w:rFonts w:ascii="Verdana" w:hAnsi="Verdana"/>
          <w:sz w:val="20"/>
          <w:szCs w:val="20"/>
          <w:lang w:val="en-US"/>
        </w:rPr>
        <w:t>: +46 709 50 72 47</w:t>
      </w:r>
    </w:p>
    <w:p w:rsidR="00381663" w:rsidRPr="0029697F" w:rsidRDefault="00381663" w:rsidP="00581086">
      <w:pPr>
        <w:pStyle w:val="WistrandRubrik1"/>
      </w:pPr>
    </w:p>
    <w:sectPr w:rsidR="00381663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76" w:rsidRDefault="00411C76" w:rsidP="00D84119">
      <w:r>
        <w:separator/>
      </w:r>
    </w:p>
  </w:endnote>
  <w:endnote w:type="continuationSeparator" w:id="0">
    <w:p w:rsidR="00411C76" w:rsidRDefault="00411C76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76" w:rsidRDefault="00411C76" w:rsidP="00D84119">
      <w:r>
        <w:separator/>
      </w:r>
    </w:p>
  </w:footnote>
  <w:footnote w:type="continuationSeparator" w:id="0">
    <w:p w:rsidR="00411C76" w:rsidRDefault="00411C76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FB07EB" w:rsidTr="001F2F95">
      <w:tc>
        <w:tcPr>
          <w:tcW w:w="5148" w:type="dxa"/>
        </w:tcPr>
        <w:p w:rsidR="00FB07EB" w:rsidRDefault="001126DF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2470" cy="284480"/>
                <wp:effectExtent l="0" t="0" r="0" b="127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A782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1126DF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2470" cy="284480"/>
                <wp:effectExtent l="0" t="0" r="0" b="127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A759B6">
            <w:rPr>
              <w:rFonts w:ascii="Verdana" w:hAnsi="Verdana"/>
              <w:sz w:val="18"/>
              <w:szCs w:val="18"/>
            </w:rPr>
            <w:t>9-03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9E0665">
            <w:rPr>
              <w:rFonts w:ascii="Verdana" w:hAnsi="Verdana"/>
              <w:sz w:val="18"/>
              <w:szCs w:val="18"/>
            </w:rPr>
            <w:t>29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03570"/>
    <w:rsid w:val="00003D18"/>
    <w:rsid w:val="00010148"/>
    <w:rsid w:val="00026B55"/>
    <w:rsid w:val="00030525"/>
    <w:rsid w:val="00033997"/>
    <w:rsid w:val="0003695D"/>
    <w:rsid w:val="0008603B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126DF"/>
    <w:rsid w:val="00130584"/>
    <w:rsid w:val="00134D74"/>
    <w:rsid w:val="001536C6"/>
    <w:rsid w:val="00161271"/>
    <w:rsid w:val="00161A5A"/>
    <w:rsid w:val="00165CBB"/>
    <w:rsid w:val="00165DDB"/>
    <w:rsid w:val="001703DB"/>
    <w:rsid w:val="00172C6A"/>
    <w:rsid w:val="00192800"/>
    <w:rsid w:val="00193DE1"/>
    <w:rsid w:val="001B0734"/>
    <w:rsid w:val="001B31B9"/>
    <w:rsid w:val="001B3F3D"/>
    <w:rsid w:val="001D1619"/>
    <w:rsid w:val="001F2F95"/>
    <w:rsid w:val="00236F24"/>
    <w:rsid w:val="0023758A"/>
    <w:rsid w:val="00254BAC"/>
    <w:rsid w:val="00266108"/>
    <w:rsid w:val="002751A3"/>
    <w:rsid w:val="00275C85"/>
    <w:rsid w:val="0029697F"/>
    <w:rsid w:val="00297360"/>
    <w:rsid w:val="002A33E5"/>
    <w:rsid w:val="002B0F3B"/>
    <w:rsid w:val="002C16D8"/>
    <w:rsid w:val="002D7A57"/>
    <w:rsid w:val="002F21B4"/>
    <w:rsid w:val="00345BCE"/>
    <w:rsid w:val="00350BE7"/>
    <w:rsid w:val="00362450"/>
    <w:rsid w:val="003751D0"/>
    <w:rsid w:val="00381663"/>
    <w:rsid w:val="003818A6"/>
    <w:rsid w:val="00393E99"/>
    <w:rsid w:val="003A0FBD"/>
    <w:rsid w:val="003B2E4C"/>
    <w:rsid w:val="003C0F3F"/>
    <w:rsid w:val="003D12DB"/>
    <w:rsid w:val="003E5AC5"/>
    <w:rsid w:val="003F5B42"/>
    <w:rsid w:val="00404210"/>
    <w:rsid w:val="00410B14"/>
    <w:rsid w:val="00411C76"/>
    <w:rsid w:val="0041241C"/>
    <w:rsid w:val="004328B2"/>
    <w:rsid w:val="00450DE1"/>
    <w:rsid w:val="00452F80"/>
    <w:rsid w:val="00482A9D"/>
    <w:rsid w:val="00495EB5"/>
    <w:rsid w:val="004A084A"/>
    <w:rsid w:val="004A4A2B"/>
    <w:rsid w:val="004A4B77"/>
    <w:rsid w:val="004A69E7"/>
    <w:rsid w:val="004B5987"/>
    <w:rsid w:val="004C219F"/>
    <w:rsid w:val="004D41DD"/>
    <w:rsid w:val="004D5A3D"/>
    <w:rsid w:val="004E2B4E"/>
    <w:rsid w:val="005233E4"/>
    <w:rsid w:val="0052544A"/>
    <w:rsid w:val="005268EB"/>
    <w:rsid w:val="00553812"/>
    <w:rsid w:val="005606E8"/>
    <w:rsid w:val="00581086"/>
    <w:rsid w:val="005847FC"/>
    <w:rsid w:val="00584972"/>
    <w:rsid w:val="005A495D"/>
    <w:rsid w:val="005A6B3B"/>
    <w:rsid w:val="005C7DE7"/>
    <w:rsid w:val="005E45FD"/>
    <w:rsid w:val="0060170D"/>
    <w:rsid w:val="00603EEA"/>
    <w:rsid w:val="006140CF"/>
    <w:rsid w:val="006144CF"/>
    <w:rsid w:val="00626D7D"/>
    <w:rsid w:val="006272F7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778C7"/>
    <w:rsid w:val="00680193"/>
    <w:rsid w:val="00681D72"/>
    <w:rsid w:val="006D0A3F"/>
    <w:rsid w:val="006F271F"/>
    <w:rsid w:val="0070367E"/>
    <w:rsid w:val="00703C4F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2938"/>
    <w:rsid w:val="00797E74"/>
    <w:rsid w:val="007A40C2"/>
    <w:rsid w:val="007C1F15"/>
    <w:rsid w:val="007C68C8"/>
    <w:rsid w:val="007D50FE"/>
    <w:rsid w:val="007E0E07"/>
    <w:rsid w:val="007F5A12"/>
    <w:rsid w:val="007F6A0E"/>
    <w:rsid w:val="00801955"/>
    <w:rsid w:val="00820772"/>
    <w:rsid w:val="008221A3"/>
    <w:rsid w:val="00836237"/>
    <w:rsid w:val="008413D8"/>
    <w:rsid w:val="00845162"/>
    <w:rsid w:val="00852229"/>
    <w:rsid w:val="008603E7"/>
    <w:rsid w:val="008669AA"/>
    <w:rsid w:val="0086719C"/>
    <w:rsid w:val="00870C19"/>
    <w:rsid w:val="00870E1D"/>
    <w:rsid w:val="00884F37"/>
    <w:rsid w:val="008864B9"/>
    <w:rsid w:val="008A3441"/>
    <w:rsid w:val="008A495D"/>
    <w:rsid w:val="008D1782"/>
    <w:rsid w:val="008F47DD"/>
    <w:rsid w:val="008F51CC"/>
    <w:rsid w:val="008F6496"/>
    <w:rsid w:val="00940B68"/>
    <w:rsid w:val="00944A4E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9E0665"/>
    <w:rsid w:val="00A011B7"/>
    <w:rsid w:val="00A045B0"/>
    <w:rsid w:val="00A050F8"/>
    <w:rsid w:val="00A423A1"/>
    <w:rsid w:val="00A53A8D"/>
    <w:rsid w:val="00A73781"/>
    <w:rsid w:val="00A759B6"/>
    <w:rsid w:val="00A85BC2"/>
    <w:rsid w:val="00A974AD"/>
    <w:rsid w:val="00AB31C5"/>
    <w:rsid w:val="00AB504E"/>
    <w:rsid w:val="00AF6F8A"/>
    <w:rsid w:val="00AF7B2C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A782C"/>
    <w:rsid w:val="00BB3836"/>
    <w:rsid w:val="00BB3EB0"/>
    <w:rsid w:val="00BC30D0"/>
    <w:rsid w:val="00BD2FC1"/>
    <w:rsid w:val="00BE28D6"/>
    <w:rsid w:val="00BF671A"/>
    <w:rsid w:val="00C26A08"/>
    <w:rsid w:val="00C31277"/>
    <w:rsid w:val="00C403CA"/>
    <w:rsid w:val="00C40835"/>
    <w:rsid w:val="00C443AA"/>
    <w:rsid w:val="00C61038"/>
    <w:rsid w:val="00C85E28"/>
    <w:rsid w:val="00C969B4"/>
    <w:rsid w:val="00CB28C3"/>
    <w:rsid w:val="00CC182A"/>
    <w:rsid w:val="00CC3E28"/>
    <w:rsid w:val="00CC58A2"/>
    <w:rsid w:val="00D24EF2"/>
    <w:rsid w:val="00D46F98"/>
    <w:rsid w:val="00D500E7"/>
    <w:rsid w:val="00D54608"/>
    <w:rsid w:val="00D55C3D"/>
    <w:rsid w:val="00D76494"/>
    <w:rsid w:val="00D769C5"/>
    <w:rsid w:val="00D84119"/>
    <w:rsid w:val="00D93A6A"/>
    <w:rsid w:val="00D9612C"/>
    <w:rsid w:val="00DC02A9"/>
    <w:rsid w:val="00DD00BD"/>
    <w:rsid w:val="00DD29AF"/>
    <w:rsid w:val="00DD2F71"/>
    <w:rsid w:val="00DE2162"/>
    <w:rsid w:val="00DF00DB"/>
    <w:rsid w:val="00DF1FBC"/>
    <w:rsid w:val="00E255CF"/>
    <w:rsid w:val="00E33746"/>
    <w:rsid w:val="00E74440"/>
    <w:rsid w:val="00E813C7"/>
    <w:rsid w:val="00E82A12"/>
    <w:rsid w:val="00E82EE3"/>
    <w:rsid w:val="00E87555"/>
    <w:rsid w:val="00E9026D"/>
    <w:rsid w:val="00EC1069"/>
    <w:rsid w:val="00EC4311"/>
    <w:rsid w:val="00ED13E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1C8C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2A4D67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uiPriority w:val="22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06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5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1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1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128C-4AA8-4804-9F40-47521BCCE0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9F024-E371-4838-85E1-85FDDAAC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52</TotalTime>
  <Pages>2</Pages>
  <Words>474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7</cp:revision>
  <cp:lastPrinted>2019-03-11T11:58:00Z</cp:lastPrinted>
  <dcterms:created xsi:type="dcterms:W3CDTF">2019-03-29T09:41:00Z</dcterms:created>
  <dcterms:modified xsi:type="dcterms:W3CDTF">2019-03-29T13:47:00Z</dcterms:modified>
  <cp:category>WordXP-mall, PM</cp:category>
</cp:coreProperties>
</file>