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Default="006726B0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  <w:r>
        <w:rPr>
          <w:rFonts w:ascii="Arial" w:hAnsi="Arial" w:cs="Arial"/>
          <w:color w:val="7F7F7F"/>
          <w:sz w:val="24"/>
          <w:szCs w:val="24"/>
        </w:rPr>
        <w:t>Mai 2016</w:t>
      </w:r>
    </w:p>
    <w:p w:rsidR="006726B0" w:rsidRDefault="006726B0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</w:rPr>
      </w:pPr>
    </w:p>
    <w:p w:rsidR="006726B0" w:rsidRPr="00CE4DA9" w:rsidRDefault="006726B0" w:rsidP="006726B0">
      <w:pPr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>Ny</w:t>
      </w:r>
      <w:r w:rsidR="00957174">
        <w:rPr>
          <w:rFonts w:ascii="Arial" w:hAnsi="Arial" w:cs="Arial"/>
          <w:color w:val="000000" w:themeColor="text1"/>
          <w:sz w:val="32"/>
          <w:szCs w:val="32"/>
          <w:lang w:val="sv-SE"/>
        </w:rPr>
        <w:t>e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diamant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>slip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e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>skål</w:t>
      </w:r>
      <w:r w:rsidR="00957174">
        <w:rPr>
          <w:rFonts w:ascii="Arial" w:hAnsi="Arial" w:cs="Arial"/>
          <w:color w:val="000000" w:themeColor="text1"/>
          <w:sz w:val="32"/>
          <w:szCs w:val="32"/>
          <w:lang w:val="sv-SE"/>
        </w:rPr>
        <w:t>er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med iHD-teknologi g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i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r 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raskere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o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g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sv-SE"/>
        </w:rPr>
        <w:t>mer bekvem</w:t>
      </w: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sliping </w:t>
      </w:r>
      <w:bookmarkStart w:id="0" w:name="_GoBack"/>
      <w:bookmarkEnd w:id="0"/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 C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lipper lanser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et nytt sortim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diamant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skå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f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betong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andr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bygg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material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De ny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skål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har 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segment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produsert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den ny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iHD-teknologi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noe som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lengre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hurtigere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sliping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 henhold til leverandøren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ny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produksjonsprossess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Infiltrated High Density (iHD)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en m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eg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 homogen densitet i hel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segmentet ut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 at man beh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ø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ver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å bruke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øyt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try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 (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som vanligvis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 f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konven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sj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onell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segment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).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v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æ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re dett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kan man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produsere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eg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 robust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segment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slit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 j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evnt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beh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older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formen samt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hurtigere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bearbe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id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ing v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 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øye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omdreiningstall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produkte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lengre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ø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rre m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ulighet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til å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produsere 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segment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former.</w:t>
      </w:r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Det ny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sortimentet diamantslip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skål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som har bete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gnelsen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CG, har en unik segmentdesign som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 stor 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eflate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Dett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bedre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komfort f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brukeren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bl.a.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lavere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vibra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sj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onsnivå. 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skål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finn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 i tre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varianter med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egenskaper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som f.eks.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sliping av betong, armer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betong, naturste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n,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slipende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material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samt mell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om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arde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bygg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material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Skål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finn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 i diamet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100 mm, 125 mm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180 mm f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bruk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vinkelslip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6726B0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6726B0" w:rsidRPr="00A71796" w:rsidRDefault="006726B0" w:rsidP="006726B0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”Ta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et være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 unik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egenskapen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iHD-teknologi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 får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brukeren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en mer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bekv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 sliping med bl.a. mindre vibra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sj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oner samtidig som produktiviteten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økes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j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om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hurtigere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sliping 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lengre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levetid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 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er </w:t>
      </w:r>
      <w:r w:rsidR="009571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Frithjo Kihle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r w:rsidR="009571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salgsrepresentant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9571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hos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Saint-Gobain Abrasives A</w:t>
      </w:r>
      <w:r w:rsidR="009571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8D46D9" w:rsidRPr="006726B0" w:rsidRDefault="008D46D9" w:rsidP="006726B0">
      <w:pPr>
        <w:rPr>
          <w:lang w:val="sv-SE"/>
        </w:rPr>
      </w:pPr>
    </w:p>
    <w:sectPr w:rsidR="008D46D9" w:rsidRPr="006726B0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D9" w:rsidRDefault="000B27D9" w:rsidP="000B27D9">
      <w:pPr>
        <w:spacing w:after="0" w:line="240" w:lineRule="auto"/>
      </w:pPr>
      <w:r>
        <w:separator/>
      </w:r>
    </w:p>
  </w:endnote>
  <w:endnote w:type="continuationSeparator" w:id="0">
    <w:p w:rsidR="000B27D9" w:rsidRDefault="000B27D9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EBCEE5" wp14:editId="596CE994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341" w:rsidRDefault="006B0341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 Brobekkveien 84, 0582 Oslo</w:t>
                          </w:r>
                        </w:p>
                        <w:p w:rsidR="006B0341" w:rsidRPr="00DE04CD" w:rsidRDefault="006B0341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P.b. 11, Alna, 0614 Oslo  Tlf. 63 87 06 00, Fax.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63 87 06 01</w:t>
                          </w: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6B0341" w:rsidRPr="008D46D9" w:rsidRDefault="006B0341" w:rsidP="006B03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C073D1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• Web</w:t>
                          </w:r>
                          <w:r w:rsidRPr="00D945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www.saint-gobain-abrasives.com</w:t>
                          </w:r>
                        </w:p>
                        <w:p w:rsidR="000B27D9" w:rsidRPr="008D46D9" w:rsidRDefault="000B27D9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6B0341" w:rsidRDefault="006B0341" w:rsidP="006B03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 Brobekkveien 84, 0582 Oslo</w:t>
                    </w:r>
                  </w:p>
                  <w:p w:rsidR="006B0341" w:rsidRPr="00DE04CD" w:rsidRDefault="006B0341" w:rsidP="006B034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P.b. 11, </w:t>
                    </w:r>
                    <w:proofErr w:type="spell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0614 </w:t>
                    </w:r>
                    <w:proofErr w:type="gram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Oslo  </w:t>
                    </w:r>
                    <w:proofErr w:type="spell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Tlf</w:t>
                    </w:r>
                    <w:proofErr w:type="spellEnd"/>
                    <w:proofErr w:type="gramEnd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. 63 87 06 00, Fax.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63 87 06 01</w:t>
                    </w:r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</w:p>
                  <w:p w:rsidR="006B0341" w:rsidRPr="008D46D9" w:rsidRDefault="006B0341" w:rsidP="006B034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C073D1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• Web</w:t>
                    </w:r>
                    <w:r w:rsidRPr="00D9455A">
                      <w:rPr>
                        <w:rFonts w:ascii="Arial" w:hAnsi="Arial" w:cs="Arial"/>
                        <w:sz w:val="18"/>
                        <w:szCs w:val="18"/>
                      </w:rPr>
                      <w:t>: www.saint-gobain-abrasives.com</w:t>
                    </w:r>
                  </w:p>
                  <w:p w:rsidR="000B27D9" w:rsidRPr="008D46D9" w:rsidRDefault="000B27D9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D9" w:rsidRDefault="000B27D9" w:rsidP="000B27D9">
      <w:pPr>
        <w:spacing w:after="0" w:line="240" w:lineRule="auto"/>
      </w:pPr>
      <w:r>
        <w:separator/>
      </w:r>
    </w:p>
  </w:footnote>
  <w:footnote w:type="continuationSeparator" w:id="0">
    <w:p w:rsidR="000B27D9" w:rsidRDefault="000B27D9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7DC19074" wp14:editId="05CF9DF7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8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66054"/>
    <w:rsid w:val="0029191B"/>
    <w:rsid w:val="00342068"/>
    <w:rsid w:val="004C791F"/>
    <w:rsid w:val="006726B0"/>
    <w:rsid w:val="00683DBE"/>
    <w:rsid w:val="006B0341"/>
    <w:rsid w:val="0073766D"/>
    <w:rsid w:val="00894677"/>
    <w:rsid w:val="008D46D9"/>
    <w:rsid w:val="00957174"/>
    <w:rsid w:val="00986B76"/>
    <w:rsid w:val="009A01BE"/>
    <w:rsid w:val="009B6B78"/>
    <w:rsid w:val="00A66E34"/>
    <w:rsid w:val="00AA543E"/>
    <w:rsid w:val="00C441D6"/>
    <w:rsid w:val="00C925AF"/>
    <w:rsid w:val="00D1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2708-9B83-4825-B0CC-49DC94C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3</cp:revision>
  <dcterms:created xsi:type="dcterms:W3CDTF">2016-04-29T11:26:00Z</dcterms:created>
  <dcterms:modified xsi:type="dcterms:W3CDTF">2016-04-29T11:26:00Z</dcterms:modified>
</cp:coreProperties>
</file>