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677F" w14:textId="77777777"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4B33BB7" wp14:editId="7B06CF64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0E66C0" w14:textId="77777777"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88B801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4007D98D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14:paraId="0831D23D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7A5B23BB" w14:textId="77777777" w:rsidR="007447EE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7445519A" w14:textId="77777777" w:rsidR="005B316D" w:rsidRPr="0089281B" w:rsidRDefault="005B316D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277"/>
        <w:gridCol w:w="3277"/>
      </w:tblGrid>
      <w:tr w:rsidR="005B316D" w:rsidRPr="0089281B" w14:paraId="41FFBEB1" w14:textId="77777777" w:rsidTr="005B316D">
        <w:trPr>
          <w:gridAfter w:val="1"/>
          <w:wAfter w:w="3277" w:type="dxa"/>
        </w:trPr>
        <w:tc>
          <w:tcPr>
            <w:tcW w:w="1579" w:type="dxa"/>
          </w:tcPr>
          <w:p w14:paraId="1576B845" w14:textId="77777777" w:rsidR="005B316D" w:rsidRPr="0089281B" w:rsidRDefault="005B316D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</w:t>
            </w:r>
            <w:proofErr w:type="spellEnd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3277" w:type="dxa"/>
          </w:tcPr>
          <w:p w14:paraId="227FAD59" w14:textId="77777777" w:rsidR="005B316D" w:rsidRDefault="005B316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953F7E">
              <w:rPr>
                <w:rFonts w:ascii="Arial" w:hAnsi="Arial" w:cs="Arial"/>
                <w:bCs/>
                <w:lang w:val="de-DE"/>
              </w:rPr>
              <w:t>Gabriela Bechynská</w:t>
            </w:r>
          </w:p>
          <w:p w14:paraId="65E3292C" w14:textId="1729F9AA" w:rsidR="005B316D" w:rsidRPr="00953F7E" w:rsidRDefault="0082367F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hyperlink r:id="rId9" w:history="1">
              <w:r w:rsidR="005B316D" w:rsidRPr="00953F7E">
                <w:rPr>
                  <w:rStyle w:val="Hyperlink"/>
                  <w:rFonts w:ascii="Arial" w:hAnsi="Arial" w:cs="Arial"/>
                  <w:bCs/>
                  <w:lang w:val="de-DE"/>
                </w:rPr>
                <w:t>gabriela.bechynska@mdlz.com</w:t>
              </w:r>
            </w:hyperlink>
          </w:p>
          <w:p w14:paraId="1347BBE3" w14:textId="20F4EEEF" w:rsidR="005B316D" w:rsidRPr="002137DE" w:rsidRDefault="005B316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 w:rsidRPr="002137DE">
              <w:rPr>
                <w:rFonts w:ascii="Arial" w:hAnsi="Arial" w:cs="Arial"/>
                <w:bCs/>
                <w:lang w:val="de-DE"/>
              </w:rPr>
              <w:t>775 038</w:t>
            </w:r>
            <w:r>
              <w:rPr>
                <w:rFonts w:ascii="Arial" w:hAnsi="Arial" w:cs="Arial"/>
                <w:bCs/>
                <w:lang w:val="de-DE"/>
              </w:rPr>
              <w:t> </w:t>
            </w:r>
            <w:r w:rsidRPr="002137DE">
              <w:rPr>
                <w:rFonts w:ascii="Arial" w:hAnsi="Arial" w:cs="Arial"/>
                <w:bCs/>
                <w:lang w:val="de-DE"/>
              </w:rPr>
              <w:t>045</w:t>
            </w:r>
          </w:p>
        </w:tc>
      </w:tr>
      <w:tr w:rsidR="00F8523E" w:rsidRPr="0089281B" w14:paraId="0201406D" w14:textId="77777777" w:rsidTr="005B316D">
        <w:trPr>
          <w:trHeight w:val="70"/>
        </w:trPr>
        <w:tc>
          <w:tcPr>
            <w:tcW w:w="1579" w:type="dxa"/>
          </w:tcPr>
          <w:p w14:paraId="0B43743B" w14:textId="48DAC02D" w:rsidR="00F8523E" w:rsidRPr="002137DE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3277" w:type="dxa"/>
          </w:tcPr>
          <w:p w14:paraId="35CEAC70" w14:textId="77777777" w:rsidR="00F8523E" w:rsidRPr="002137DE" w:rsidRDefault="00F8523E" w:rsidP="0040394F">
            <w:pPr>
              <w:rPr>
                <w:rFonts w:ascii="Arial" w:hAnsi="Arial" w:cs="Arial"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3277" w:type="dxa"/>
          </w:tcPr>
          <w:p w14:paraId="54BA1695" w14:textId="77777777" w:rsidR="00F8523E" w:rsidRPr="002137DE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055516C0" w14:textId="5528A59C" w:rsidR="007447EE" w:rsidRPr="007252C9" w:rsidRDefault="005B316D" w:rsidP="005B316D">
      <w:pPr>
        <w:spacing w:after="120"/>
        <w:jc w:val="center"/>
        <w:rPr>
          <w:rFonts w:ascii="Arial" w:hAnsi="Arial" w:cs="Arial"/>
          <w:b/>
          <w:color w:val="4F2170"/>
          <w:sz w:val="32"/>
          <w:szCs w:val="36"/>
        </w:rPr>
      </w:pPr>
      <w:r w:rsidRPr="00647032">
        <w:rPr>
          <w:rFonts w:ascii="Arial" w:hAnsi="Arial" w:cs="Arial"/>
          <w:b/>
          <w:color w:val="4F2170"/>
          <w:sz w:val="36"/>
          <w:szCs w:val="36"/>
        </w:rPr>
        <w:t>Sušenky OREO budou vyráběny</w:t>
      </w:r>
      <w:r w:rsidRPr="00647032">
        <w:rPr>
          <w:rFonts w:ascii="Arial" w:hAnsi="Arial" w:cs="Arial"/>
          <w:b/>
          <w:color w:val="4F2170"/>
          <w:sz w:val="36"/>
          <w:szCs w:val="36"/>
        </w:rPr>
        <w:br/>
        <w:t xml:space="preserve">z kakaa pěstovaného udržitelným způsobem </w:t>
      </w:r>
    </w:p>
    <w:p w14:paraId="55015243" w14:textId="5532E483" w:rsidR="007447EE" w:rsidRPr="00647032" w:rsidRDefault="005B316D" w:rsidP="0082367F">
      <w:pPr>
        <w:ind w:left="360"/>
        <w:jc w:val="center"/>
        <w:rPr>
          <w:rFonts w:ascii="Arial" w:hAnsi="Arial" w:cs="Arial"/>
          <w:b/>
          <w:color w:val="4F2170"/>
          <w:sz w:val="24"/>
        </w:rPr>
      </w:pPr>
      <w:r w:rsidRPr="00647032">
        <w:rPr>
          <w:rFonts w:ascii="Arial" w:hAnsi="Arial" w:cs="Arial"/>
          <w:b/>
          <w:color w:val="4F2170"/>
          <w:sz w:val="24"/>
        </w:rPr>
        <w:t xml:space="preserve">Výrobce, společnost Mondelēz International, připojil tento produkt </w:t>
      </w:r>
      <w:r w:rsidR="0082367F">
        <w:rPr>
          <w:rFonts w:ascii="Arial" w:hAnsi="Arial" w:cs="Arial"/>
          <w:b/>
          <w:color w:val="4F2170"/>
          <w:sz w:val="24"/>
        </w:rPr>
        <w:br/>
      </w:r>
      <w:bookmarkStart w:id="0" w:name="_GoBack"/>
      <w:bookmarkEnd w:id="0"/>
      <w:r w:rsidRPr="00647032">
        <w:rPr>
          <w:rFonts w:ascii="Arial" w:hAnsi="Arial" w:cs="Arial"/>
          <w:b/>
          <w:color w:val="4F2170"/>
          <w:sz w:val="24"/>
        </w:rPr>
        <w:t xml:space="preserve">k programu </w:t>
      </w:r>
      <w:proofErr w:type="spellStart"/>
      <w:r w:rsidRPr="00647032">
        <w:rPr>
          <w:rFonts w:ascii="Arial" w:hAnsi="Arial" w:cs="Arial"/>
          <w:b/>
          <w:color w:val="4F2170"/>
          <w:sz w:val="24"/>
        </w:rPr>
        <w:t>Cocoa</w:t>
      </w:r>
      <w:proofErr w:type="spellEnd"/>
      <w:r w:rsidRPr="00647032">
        <w:rPr>
          <w:rFonts w:ascii="Arial" w:hAnsi="Arial" w:cs="Arial"/>
          <w:b/>
          <w:color w:val="4F2170"/>
          <w:sz w:val="24"/>
        </w:rPr>
        <w:t xml:space="preserve"> </w:t>
      </w:r>
      <w:proofErr w:type="spellStart"/>
      <w:r w:rsidRPr="00647032">
        <w:rPr>
          <w:rFonts w:ascii="Arial" w:hAnsi="Arial" w:cs="Arial"/>
          <w:b/>
          <w:color w:val="4F2170"/>
          <w:sz w:val="24"/>
        </w:rPr>
        <w:t>Life</w:t>
      </w:r>
      <w:proofErr w:type="spellEnd"/>
    </w:p>
    <w:p w14:paraId="786841AB" w14:textId="73957B3A" w:rsidR="005B316D" w:rsidRPr="00647032" w:rsidRDefault="00CF4343" w:rsidP="0064703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47032">
        <w:rPr>
          <w:rFonts w:ascii="Arial" w:hAnsi="Arial" w:cs="Arial"/>
          <w:sz w:val="20"/>
          <w:szCs w:val="20"/>
        </w:rPr>
        <w:t xml:space="preserve">Praha </w:t>
      </w:r>
      <w:r w:rsidR="005B316D" w:rsidRPr="00647032">
        <w:rPr>
          <w:rFonts w:ascii="Arial" w:hAnsi="Arial" w:cs="Arial"/>
          <w:sz w:val="20"/>
          <w:szCs w:val="20"/>
        </w:rPr>
        <w:t>26</w:t>
      </w:r>
      <w:r w:rsidR="00310D56" w:rsidRPr="00647032">
        <w:rPr>
          <w:rFonts w:ascii="Arial" w:hAnsi="Arial" w:cs="Arial"/>
          <w:sz w:val="20"/>
          <w:szCs w:val="20"/>
        </w:rPr>
        <w:t xml:space="preserve">. </w:t>
      </w:r>
      <w:r w:rsidR="005B316D" w:rsidRPr="00647032">
        <w:rPr>
          <w:rFonts w:ascii="Arial" w:hAnsi="Arial" w:cs="Arial"/>
          <w:sz w:val="20"/>
          <w:szCs w:val="20"/>
        </w:rPr>
        <w:t xml:space="preserve">února </w:t>
      </w:r>
      <w:r w:rsidRPr="00647032">
        <w:rPr>
          <w:rFonts w:ascii="Arial" w:hAnsi="Arial" w:cs="Arial"/>
          <w:sz w:val="20"/>
          <w:szCs w:val="20"/>
        </w:rPr>
        <w:t>2</w:t>
      </w:r>
      <w:r w:rsidR="00E3521D" w:rsidRPr="00647032">
        <w:rPr>
          <w:rFonts w:ascii="Arial" w:hAnsi="Arial" w:cs="Arial"/>
          <w:sz w:val="20"/>
          <w:szCs w:val="20"/>
        </w:rPr>
        <w:t>018</w:t>
      </w:r>
      <w:r w:rsidR="00310D56" w:rsidRPr="00647032">
        <w:rPr>
          <w:rFonts w:ascii="Arial" w:hAnsi="Arial" w:cs="Arial"/>
          <w:sz w:val="20"/>
          <w:szCs w:val="20"/>
        </w:rPr>
        <w:t xml:space="preserve"> </w:t>
      </w:r>
      <w:r w:rsidR="001E53F8" w:rsidRPr="00647032">
        <w:rPr>
          <w:rFonts w:ascii="Arial" w:hAnsi="Arial" w:cs="Arial"/>
          <w:sz w:val="20"/>
          <w:szCs w:val="20"/>
        </w:rPr>
        <w:t>–</w:t>
      </w:r>
      <w:r w:rsidR="005B316D" w:rsidRPr="00647032">
        <w:rPr>
          <w:rFonts w:ascii="Arial" w:hAnsi="Arial" w:cs="Arial"/>
          <w:sz w:val="20"/>
          <w:szCs w:val="20"/>
        </w:rPr>
        <w:t xml:space="preserve"> Od poloviny března budou v o</w:t>
      </w:r>
      <w:r w:rsidR="00647032" w:rsidRPr="00647032">
        <w:rPr>
          <w:rFonts w:ascii="Arial" w:hAnsi="Arial" w:cs="Arial"/>
          <w:sz w:val="20"/>
          <w:szCs w:val="20"/>
        </w:rPr>
        <w:t>bchodech v České republice a na </w:t>
      </w:r>
      <w:r w:rsidR="005B316D" w:rsidRPr="00647032">
        <w:rPr>
          <w:rFonts w:ascii="Arial" w:hAnsi="Arial" w:cs="Arial"/>
          <w:sz w:val="20"/>
          <w:szCs w:val="20"/>
        </w:rPr>
        <w:t>Slovensku k</w:t>
      </w:r>
      <w:r w:rsidR="00647032">
        <w:rPr>
          <w:rFonts w:ascii="Arial" w:hAnsi="Arial" w:cs="Arial"/>
          <w:sz w:val="20"/>
          <w:szCs w:val="20"/>
        </w:rPr>
        <w:t> </w:t>
      </w:r>
      <w:r w:rsidR="005B316D" w:rsidRPr="00647032">
        <w:rPr>
          <w:rFonts w:ascii="Arial" w:hAnsi="Arial" w:cs="Arial"/>
          <w:sz w:val="20"/>
          <w:szCs w:val="20"/>
        </w:rPr>
        <w:t xml:space="preserve">dostání sušenky </w:t>
      </w:r>
      <w:proofErr w:type="spellStart"/>
      <w:r w:rsidR="005B316D" w:rsidRPr="00647032">
        <w:rPr>
          <w:rFonts w:ascii="Arial" w:hAnsi="Arial" w:cs="Arial"/>
          <w:sz w:val="20"/>
          <w:szCs w:val="20"/>
        </w:rPr>
        <w:t>Oreo</w:t>
      </w:r>
      <w:proofErr w:type="spellEnd"/>
      <w:r w:rsidR="005B316D" w:rsidRPr="00647032">
        <w:rPr>
          <w:rFonts w:ascii="Arial" w:hAnsi="Arial" w:cs="Arial"/>
          <w:sz w:val="20"/>
          <w:szCs w:val="20"/>
        </w:rPr>
        <w:t xml:space="preserve">, které na svém obalu nově ponesou logo </w:t>
      </w:r>
      <w:proofErr w:type="spellStart"/>
      <w:r w:rsidR="005B316D" w:rsidRPr="00647032">
        <w:rPr>
          <w:rFonts w:ascii="Arial" w:hAnsi="Arial" w:cs="Arial"/>
          <w:sz w:val="20"/>
          <w:szCs w:val="20"/>
        </w:rPr>
        <w:t>Cocoa</w:t>
      </w:r>
      <w:proofErr w:type="spellEnd"/>
      <w:r w:rsidR="005B316D" w:rsidRPr="006470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316D" w:rsidRPr="00647032">
        <w:rPr>
          <w:rFonts w:ascii="Arial" w:hAnsi="Arial" w:cs="Arial"/>
          <w:sz w:val="20"/>
          <w:szCs w:val="20"/>
        </w:rPr>
        <w:t>Life</w:t>
      </w:r>
      <w:proofErr w:type="spellEnd"/>
      <w:r w:rsidR="005B316D" w:rsidRPr="00647032">
        <w:rPr>
          <w:rFonts w:ascii="Arial" w:hAnsi="Arial" w:cs="Arial"/>
          <w:sz w:val="20"/>
          <w:szCs w:val="20"/>
        </w:rPr>
        <w:t xml:space="preserve">. Znamená to, že kakao jako jedna z hlavních vstupních surovin těchto světově známých sušenek bylo pěstované udržitelným způsobem. Novinka bude ve stejném období dostupná také na dalších evropských trzích. </w:t>
      </w:r>
      <w:proofErr w:type="spellStart"/>
      <w:r w:rsidR="005B316D" w:rsidRPr="00647032">
        <w:rPr>
          <w:rFonts w:ascii="Arial" w:hAnsi="Arial" w:cs="Arial"/>
          <w:sz w:val="20"/>
          <w:szCs w:val="20"/>
        </w:rPr>
        <w:t>Cocoa</w:t>
      </w:r>
      <w:proofErr w:type="spellEnd"/>
      <w:r w:rsidR="005B316D" w:rsidRPr="006470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316D" w:rsidRPr="00647032">
        <w:rPr>
          <w:rFonts w:ascii="Arial" w:hAnsi="Arial" w:cs="Arial"/>
          <w:sz w:val="20"/>
          <w:szCs w:val="20"/>
        </w:rPr>
        <w:t>Life</w:t>
      </w:r>
      <w:proofErr w:type="spellEnd"/>
      <w:r w:rsidR="005B316D" w:rsidRPr="00647032">
        <w:rPr>
          <w:rFonts w:ascii="Arial" w:hAnsi="Arial" w:cs="Arial"/>
          <w:sz w:val="20"/>
          <w:szCs w:val="20"/>
        </w:rPr>
        <w:t xml:space="preserve"> je komplexní program zabývající se udržitelným pěstováním kakaa</w:t>
      </w:r>
      <w:r w:rsidR="00240D8D" w:rsidRPr="00647032">
        <w:rPr>
          <w:rFonts w:ascii="Arial" w:hAnsi="Arial" w:cs="Arial"/>
          <w:sz w:val="20"/>
          <w:szCs w:val="20"/>
        </w:rPr>
        <w:t xml:space="preserve"> i podporou zemědělců</w:t>
      </w:r>
      <w:r w:rsidR="005B316D" w:rsidRPr="00647032">
        <w:rPr>
          <w:rFonts w:ascii="Arial" w:hAnsi="Arial" w:cs="Arial"/>
          <w:sz w:val="20"/>
          <w:szCs w:val="20"/>
        </w:rPr>
        <w:t xml:space="preserve">. Společnost Mondelēz International ho spustila v roce 2012 a od té doby usiluje </w:t>
      </w:r>
      <w:r w:rsidR="00240D8D" w:rsidRPr="00647032">
        <w:rPr>
          <w:rFonts w:ascii="Arial" w:hAnsi="Arial" w:cs="Arial"/>
          <w:sz w:val="20"/>
          <w:szCs w:val="20"/>
        </w:rPr>
        <w:t xml:space="preserve">také </w:t>
      </w:r>
      <w:r w:rsidR="005B316D" w:rsidRPr="00647032">
        <w:rPr>
          <w:rFonts w:ascii="Arial" w:hAnsi="Arial" w:cs="Arial"/>
          <w:sz w:val="20"/>
          <w:szCs w:val="20"/>
        </w:rPr>
        <w:t xml:space="preserve">o maximální rozšíření </w:t>
      </w:r>
      <w:r w:rsidR="00240D8D" w:rsidRPr="00647032">
        <w:rPr>
          <w:rFonts w:ascii="Arial" w:hAnsi="Arial" w:cs="Arial"/>
          <w:sz w:val="20"/>
          <w:szCs w:val="20"/>
        </w:rPr>
        <w:t xml:space="preserve">takto pěstované suroviny </w:t>
      </w:r>
      <w:r w:rsidR="005B316D" w:rsidRPr="00647032">
        <w:rPr>
          <w:rFonts w:ascii="Arial" w:hAnsi="Arial" w:cs="Arial"/>
          <w:sz w:val="20"/>
          <w:szCs w:val="20"/>
        </w:rPr>
        <w:t xml:space="preserve">v rámci svého produktového portfolia. </w:t>
      </w:r>
    </w:p>
    <w:p w14:paraId="3606DBE6" w14:textId="4C6F2B3D" w:rsidR="005B316D" w:rsidRPr="00647032" w:rsidRDefault="005B316D" w:rsidP="0064703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47032">
        <w:rPr>
          <w:rFonts w:ascii="Arial" w:hAnsi="Arial" w:cs="Arial"/>
          <w:sz w:val="20"/>
          <w:szCs w:val="20"/>
        </w:rPr>
        <w:t>„</w:t>
      </w:r>
      <w:r w:rsidR="00240D8D" w:rsidRPr="00647032">
        <w:rPr>
          <w:rFonts w:ascii="Arial" w:hAnsi="Arial" w:cs="Arial"/>
          <w:sz w:val="20"/>
          <w:szCs w:val="20"/>
        </w:rPr>
        <w:t>Nejde jenom o zpracovávání kakaa pěstovaného udržitelným způsobem, naše společnost pracuje také na zlepšení životů pěstitelů přímo v jejich domovských oblastech,</w:t>
      </w:r>
      <w:r w:rsidRPr="00647032">
        <w:rPr>
          <w:rFonts w:ascii="Arial" w:hAnsi="Arial" w:cs="Arial"/>
          <w:sz w:val="20"/>
          <w:szCs w:val="20"/>
        </w:rPr>
        <w:t>“ říká Gabriela Bechynská, manažerka korporátní komunikace společnosti Mondelez v České republice a na Slovensku. „Snažíme se o to, aby se oblasti pěstování kakaa staly žádaným místem pro život a</w:t>
      </w:r>
      <w:r w:rsidR="00647032" w:rsidRPr="00647032">
        <w:rPr>
          <w:rFonts w:ascii="Arial" w:hAnsi="Arial" w:cs="Arial"/>
          <w:sz w:val="20"/>
          <w:szCs w:val="20"/>
        </w:rPr>
        <w:t> </w:t>
      </w:r>
      <w:r w:rsidRPr="00647032">
        <w:rPr>
          <w:rFonts w:ascii="Arial" w:hAnsi="Arial" w:cs="Arial"/>
          <w:sz w:val="20"/>
          <w:szCs w:val="20"/>
        </w:rPr>
        <w:t>práci a pro nás zároveň zdrojem kvalitní suroviny, kterou můžeme dlouhodobě získávat</w:t>
      </w:r>
      <w:r w:rsidR="00647032" w:rsidRPr="00647032">
        <w:rPr>
          <w:rFonts w:ascii="Arial" w:hAnsi="Arial" w:cs="Arial"/>
          <w:sz w:val="20"/>
          <w:szCs w:val="20"/>
        </w:rPr>
        <w:t xml:space="preserve"> a používat pro naše produkty.“</w:t>
      </w:r>
    </w:p>
    <w:p w14:paraId="7A3AD75B" w14:textId="1D28254B" w:rsidR="005B316D" w:rsidRPr="00647032" w:rsidRDefault="005B316D" w:rsidP="0064703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47032">
        <w:rPr>
          <w:rFonts w:ascii="Arial" w:hAnsi="Arial" w:cs="Arial"/>
          <w:sz w:val="20"/>
          <w:szCs w:val="20"/>
        </w:rPr>
        <w:t xml:space="preserve">Výrobce cukrovinek plánuje do roku 2022 investovat zhruba 313 milionů euro do zlepšení životních podmínek pěstitelů kakaa. Cílem programu je v tomto období podpořit více než 200 tisíc </w:t>
      </w:r>
      <w:r w:rsidR="00647032" w:rsidRPr="00647032">
        <w:rPr>
          <w:rFonts w:ascii="Arial" w:hAnsi="Arial" w:cs="Arial"/>
          <w:sz w:val="20"/>
          <w:szCs w:val="20"/>
        </w:rPr>
        <w:t xml:space="preserve">zemědělců </w:t>
      </w:r>
      <w:r w:rsidRPr="00647032">
        <w:rPr>
          <w:rFonts w:ascii="Arial" w:hAnsi="Arial" w:cs="Arial"/>
          <w:sz w:val="20"/>
          <w:szCs w:val="20"/>
        </w:rPr>
        <w:t>a jejich rodin a zlepšit životní podmínky více než jednoho milionu obyvatel v šesti zemích, kde se kakao pěstuje, tedy v Ghaně, Pobřeží slonoviny, Indonésii, Indii, Dominikánské republice a Brazílii.</w:t>
      </w:r>
      <w:r w:rsidR="00647032" w:rsidRPr="00647032">
        <w:rPr>
          <w:rFonts w:ascii="Arial" w:hAnsi="Arial" w:cs="Arial"/>
          <w:sz w:val="20"/>
          <w:szCs w:val="20"/>
        </w:rPr>
        <w:t xml:space="preserve"> Místní lidé </w:t>
      </w:r>
      <w:r w:rsidRPr="00647032">
        <w:rPr>
          <w:rFonts w:ascii="Arial" w:hAnsi="Arial" w:cs="Arial"/>
          <w:sz w:val="20"/>
          <w:szCs w:val="20"/>
        </w:rPr>
        <w:t>získají například školení zaměřené na pěstitelské dovednosti a</w:t>
      </w:r>
      <w:r w:rsidR="00647032" w:rsidRPr="00647032">
        <w:rPr>
          <w:rFonts w:ascii="Arial" w:hAnsi="Arial" w:cs="Arial"/>
          <w:sz w:val="20"/>
          <w:szCs w:val="20"/>
        </w:rPr>
        <w:t> </w:t>
      </w:r>
      <w:r w:rsidRPr="00647032">
        <w:rPr>
          <w:rFonts w:ascii="Arial" w:hAnsi="Arial" w:cs="Arial"/>
          <w:sz w:val="20"/>
          <w:szCs w:val="20"/>
        </w:rPr>
        <w:t>správné zemědělské praktiky, program se ale zaměřuje také na zlepšení postavení žen a dětí a na podporu vzdělávání.</w:t>
      </w:r>
    </w:p>
    <w:p w14:paraId="2D59ACFE" w14:textId="7CB9858C" w:rsidR="005B316D" w:rsidRPr="00647032" w:rsidRDefault="005B316D" w:rsidP="0064703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47032">
        <w:rPr>
          <w:rFonts w:ascii="Arial" w:hAnsi="Arial" w:cs="Arial"/>
          <w:sz w:val="20"/>
          <w:szCs w:val="20"/>
        </w:rPr>
        <w:t xml:space="preserve">Více o produktech OREO a o programu </w:t>
      </w:r>
      <w:proofErr w:type="spellStart"/>
      <w:r w:rsidRPr="00647032">
        <w:rPr>
          <w:rFonts w:ascii="Arial" w:hAnsi="Arial" w:cs="Arial"/>
          <w:sz w:val="20"/>
          <w:szCs w:val="20"/>
        </w:rPr>
        <w:t>Cocoa</w:t>
      </w:r>
      <w:proofErr w:type="spellEnd"/>
      <w:r w:rsidRPr="00647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32">
        <w:rPr>
          <w:rFonts w:ascii="Arial" w:hAnsi="Arial" w:cs="Arial"/>
          <w:sz w:val="20"/>
          <w:szCs w:val="20"/>
        </w:rPr>
        <w:t>Life</w:t>
      </w:r>
      <w:proofErr w:type="spellEnd"/>
      <w:r w:rsidRPr="00647032">
        <w:rPr>
          <w:rFonts w:ascii="Arial" w:hAnsi="Arial" w:cs="Arial"/>
          <w:sz w:val="20"/>
          <w:szCs w:val="20"/>
        </w:rPr>
        <w:t xml:space="preserve"> najdete na: </w:t>
      </w:r>
      <w:hyperlink r:id="rId10" w:history="1">
        <w:r w:rsidRPr="00647032">
          <w:rPr>
            <w:rStyle w:val="Hyperlink"/>
            <w:rFonts w:ascii="Arial" w:hAnsi="Arial" w:cs="Arial"/>
            <w:sz w:val="20"/>
            <w:szCs w:val="20"/>
          </w:rPr>
          <w:t>www.oreo.eu</w:t>
        </w:r>
      </w:hyperlink>
      <w:r w:rsidRPr="00647032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647032">
          <w:rPr>
            <w:rStyle w:val="Hyperlink"/>
            <w:rFonts w:ascii="Arial" w:hAnsi="Arial" w:cs="Arial"/>
            <w:sz w:val="20"/>
            <w:szCs w:val="20"/>
          </w:rPr>
          <w:t>www.cocoalife.org</w:t>
        </w:r>
      </w:hyperlink>
      <w:r w:rsidRPr="00647032">
        <w:rPr>
          <w:rFonts w:ascii="Arial" w:hAnsi="Arial" w:cs="Arial"/>
          <w:sz w:val="20"/>
          <w:szCs w:val="20"/>
        </w:rPr>
        <w:t xml:space="preserve"> </w:t>
      </w:r>
    </w:p>
    <w:p w14:paraId="1BA37CE9" w14:textId="4C4AC351" w:rsidR="00975F27" w:rsidRPr="00647032" w:rsidRDefault="00B70DFB" w:rsidP="0064703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47032">
        <w:rPr>
          <w:rFonts w:ascii="Arial" w:hAnsi="Arial" w:cs="Arial"/>
          <w:sz w:val="20"/>
          <w:szCs w:val="20"/>
        </w:rPr>
        <w:t xml:space="preserve">Tiskové zprávy společnosti Mondelez International v České republice a na Slovensku najdete zde: </w:t>
      </w:r>
      <w:hyperlink r:id="rId12" w:history="1">
        <w:r w:rsidRPr="00647032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p w14:paraId="5F2A2D34" w14:textId="77777777" w:rsidR="00647032" w:rsidRDefault="00647032">
      <w:pPr>
        <w:rPr>
          <w:rFonts w:ascii="Arial" w:eastAsia="Calibri" w:hAnsi="Arial" w:cs="Arial"/>
          <w:b/>
          <w:color w:val="4F2170"/>
          <w:szCs w:val="36"/>
        </w:rPr>
      </w:pPr>
      <w:r>
        <w:rPr>
          <w:rFonts w:ascii="Arial" w:eastAsia="Calibri" w:hAnsi="Arial" w:cs="Arial"/>
          <w:b/>
          <w:color w:val="4F2170"/>
          <w:szCs w:val="36"/>
        </w:rPr>
        <w:br w:type="page"/>
      </w:r>
    </w:p>
    <w:p w14:paraId="7858264F" w14:textId="45295EE4"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lastRenderedPageBreak/>
        <w:t>O společnosti Mondelez Czech Republic s.r.o.</w:t>
      </w:r>
    </w:p>
    <w:p w14:paraId="1053DE9B" w14:textId="77777777" w:rsidR="005B316D" w:rsidRDefault="005B316D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68C29278" w14:textId="6D527B5F" w:rsidR="007447EE" w:rsidRDefault="007447EE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Společnost Mondelez Czech Republic s.r.o. je součástí skupiny společností Mondelēz International, která je předním světovým výrobcem čokolády, sušenek, žvýkaček a bonbonů. </w:t>
      </w:r>
      <w:r w:rsidR="00D91AA8"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 xml:space="preserve">současné době zaměstnává téměř 100 tisíc zaměstnanců a své výrobky prodává ve 165 zemích světa. Mezi její nejznámější značky patří čokoláda Milka a Cadbury, sušenky </w:t>
      </w:r>
      <w:proofErr w:type="spellStart"/>
      <w:r w:rsidRPr="0089281B">
        <w:rPr>
          <w:rFonts w:ascii="Arial" w:hAnsi="Arial" w:cs="Arial"/>
          <w:sz w:val="20"/>
        </w:rPr>
        <w:t>Oreo</w:t>
      </w:r>
      <w:proofErr w:type="spellEnd"/>
      <w:r w:rsidRPr="0089281B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89281B">
        <w:rPr>
          <w:rFonts w:ascii="Arial" w:hAnsi="Arial" w:cs="Arial"/>
          <w:sz w:val="20"/>
        </w:rPr>
        <w:t>BeBe</w:t>
      </w:r>
      <w:proofErr w:type="spellEnd"/>
      <w:r w:rsidRPr="0089281B">
        <w:rPr>
          <w:rFonts w:ascii="Arial" w:hAnsi="Arial" w:cs="Arial"/>
          <w:sz w:val="20"/>
        </w:rPr>
        <w:t xml:space="preserve"> Dobré ráno, </w:t>
      </w:r>
      <w:proofErr w:type="spellStart"/>
      <w:r w:rsidRPr="0089281B">
        <w:rPr>
          <w:rFonts w:ascii="Arial" w:hAnsi="Arial" w:cs="Arial"/>
          <w:sz w:val="20"/>
        </w:rPr>
        <w:t>Brumík</w:t>
      </w:r>
      <w:proofErr w:type="spellEnd"/>
      <w:r w:rsidRPr="0089281B">
        <w:rPr>
          <w:rFonts w:ascii="Arial" w:hAnsi="Arial" w:cs="Arial"/>
          <w:sz w:val="20"/>
        </w:rPr>
        <w:t xml:space="preserve">, </w:t>
      </w:r>
      <w:proofErr w:type="spellStart"/>
      <w:r w:rsidRPr="0089281B">
        <w:rPr>
          <w:rFonts w:ascii="Arial" w:hAnsi="Arial" w:cs="Arial"/>
          <w:sz w:val="20"/>
        </w:rPr>
        <w:t>Fidorka</w:t>
      </w:r>
      <w:proofErr w:type="spellEnd"/>
      <w:r w:rsidRPr="0089281B">
        <w:rPr>
          <w:rFonts w:ascii="Arial" w:hAnsi="Arial" w:cs="Arial"/>
          <w:sz w:val="20"/>
        </w:rPr>
        <w:t xml:space="preserve">, Figaro, </w:t>
      </w:r>
      <w:proofErr w:type="spellStart"/>
      <w:r w:rsidRPr="0089281B">
        <w:rPr>
          <w:rFonts w:ascii="Arial" w:hAnsi="Arial" w:cs="Arial"/>
          <w:sz w:val="20"/>
        </w:rPr>
        <w:t>Halls</w:t>
      </w:r>
      <w:proofErr w:type="spellEnd"/>
      <w:r w:rsidRPr="0089281B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94783A"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3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4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5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14:paraId="0B79E37C" w14:textId="77777777"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5E18B003" w14:textId="77777777"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  <w:lang w:val="en-US" w:eastAsia="en-US"/>
        </w:rPr>
        <w:drawing>
          <wp:inline distT="0" distB="0" distL="0" distR="0" wp14:anchorId="4F4F2F74" wp14:editId="2BDC665C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441E" w14:textId="77777777" w:rsidR="00744EF2" w:rsidRPr="0089281B" w:rsidRDefault="00744EF2"/>
    <w:sectPr w:rsidR="00744EF2" w:rsidRPr="0089281B" w:rsidSect="0040394F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4D6A" w14:textId="77777777" w:rsidR="005D775F" w:rsidRDefault="005D775F">
      <w:pPr>
        <w:spacing w:after="0" w:line="240" w:lineRule="auto"/>
      </w:pPr>
      <w:r>
        <w:separator/>
      </w:r>
    </w:p>
  </w:endnote>
  <w:endnote w:type="continuationSeparator" w:id="0">
    <w:p w14:paraId="485BF022" w14:textId="77777777" w:rsidR="005D775F" w:rsidRDefault="005D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81F9" w14:textId="77777777" w:rsidR="004C6D02" w:rsidRPr="00646701" w:rsidRDefault="004C6D0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CAA5" w14:textId="77777777" w:rsidR="005D775F" w:rsidRDefault="005D775F">
      <w:pPr>
        <w:spacing w:after="0" w:line="240" w:lineRule="auto"/>
      </w:pPr>
      <w:r>
        <w:separator/>
      </w:r>
    </w:p>
  </w:footnote>
  <w:footnote w:type="continuationSeparator" w:id="0">
    <w:p w14:paraId="11C6F3CB" w14:textId="77777777" w:rsidR="005D775F" w:rsidRDefault="005D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E"/>
    <w:rsid w:val="00003CE4"/>
    <w:rsid w:val="00006301"/>
    <w:rsid w:val="00012559"/>
    <w:rsid w:val="0005480F"/>
    <w:rsid w:val="000721C9"/>
    <w:rsid w:val="00072D73"/>
    <w:rsid w:val="000739C3"/>
    <w:rsid w:val="00074A68"/>
    <w:rsid w:val="000865C4"/>
    <w:rsid w:val="00092EDE"/>
    <w:rsid w:val="000D2BFB"/>
    <w:rsid w:val="000F007F"/>
    <w:rsid w:val="00101CB8"/>
    <w:rsid w:val="001122E1"/>
    <w:rsid w:val="00122FA6"/>
    <w:rsid w:val="001233BD"/>
    <w:rsid w:val="00133033"/>
    <w:rsid w:val="0014752A"/>
    <w:rsid w:val="00152933"/>
    <w:rsid w:val="001668F6"/>
    <w:rsid w:val="00183F47"/>
    <w:rsid w:val="00187B0D"/>
    <w:rsid w:val="001929C6"/>
    <w:rsid w:val="00195A67"/>
    <w:rsid w:val="001A29CE"/>
    <w:rsid w:val="001B3D0A"/>
    <w:rsid w:val="001B6C19"/>
    <w:rsid w:val="001D25EF"/>
    <w:rsid w:val="001D78DA"/>
    <w:rsid w:val="001E17D9"/>
    <w:rsid w:val="001E53F8"/>
    <w:rsid w:val="001F7277"/>
    <w:rsid w:val="002137DE"/>
    <w:rsid w:val="0022307D"/>
    <w:rsid w:val="00226F5D"/>
    <w:rsid w:val="00233ADC"/>
    <w:rsid w:val="00240D8D"/>
    <w:rsid w:val="00244900"/>
    <w:rsid w:val="00245D5D"/>
    <w:rsid w:val="002521FC"/>
    <w:rsid w:val="00256076"/>
    <w:rsid w:val="002845BF"/>
    <w:rsid w:val="00290235"/>
    <w:rsid w:val="00292153"/>
    <w:rsid w:val="002954EA"/>
    <w:rsid w:val="002A11D9"/>
    <w:rsid w:val="002A32F7"/>
    <w:rsid w:val="002B7EEF"/>
    <w:rsid w:val="002D221E"/>
    <w:rsid w:val="002D69C9"/>
    <w:rsid w:val="00300443"/>
    <w:rsid w:val="00306E93"/>
    <w:rsid w:val="00310D56"/>
    <w:rsid w:val="00335405"/>
    <w:rsid w:val="00343039"/>
    <w:rsid w:val="003565E5"/>
    <w:rsid w:val="003667F1"/>
    <w:rsid w:val="00375BB0"/>
    <w:rsid w:val="00381511"/>
    <w:rsid w:val="00383564"/>
    <w:rsid w:val="00396496"/>
    <w:rsid w:val="003A69E7"/>
    <w:rsid w:val="003B2C0E"/>
    <w:rsid w:val="003C3736"/>
    <w:rsid w:val="003E3B64"/>
    <w:rsid w:val="0040394F"/>
    <w:rsid w:val="00427DF1"/>
    <w:rsid w:val="004552A8"/>
    <w:rsid w:val="00461601"/>
    <w:rsid w:val="00464CB6"/>
    <w:rsid w:val="00471D8E"/>
    <w:rsid w:val="00472DB7"/>
    <w:rsid w:val="00475238"/>
    <w:rsid w:val="00486636"/>
    <w:rsid w:val="0049283E"/>
    <w:rsid w:val="004A510E"/>
    <w:rsid w:val="004C6D02"/>
    <w:rsid w:val="004C7A9B"/>
    <w:rsid w:val="004D66DD"/>
    <w:rsid w:val="004F6E49"/>
    <w:rsid w:val="004F72BB"/>
    <w:rsid w:val="00504E1B"/>
    <w:rsid w:val="00522987"/>
    <w:rsid w:val="00535792"/>
    <w:rsid w:val="005456D4"/>
    <w:rsid w:val="005523AE"/>
    <w:rsid w:val="0056434F"/>
    <w:rsid w:val="00564576"/>
    <w:rsid w:val="005935A0"/>
    <w:rsid w:val="005A1F7C"/>
    <w:rsid w:val="005B316D"/>
    <w:rsid w:val="005D4A12"/>
    <w:rsid w:val="005D53E8"/>
    <w:rsid w:val="005D775F"/>
    <w:rsid w:val="005E2AFA"/>
    <w:rsid w:val="006079B5"/>
    <w:rsid w:val="00644AD8"/>
    <w:rsid w:val="0064505D"/>
    <w:rsid w:val="00647032"/>
    <w:rsid w:val="00661ED6"/>
    <w:rsid w:val="00677AD3"/>
    <w:rsid w:val="00687E1F"/>
    <w:rsid w:val="00696EC1"/>
    <w:rsid w:val="006A643E"/>
    <w:rsid w:val="006B7662"/>
    <w:rsid w:val="006C6371"/>
    <w:rsid w:val="006D65F4"/>
    <w:rsid w:val="006D7498"/>
    <w:rsid w:val="006E1274"/>
    <w:rsid w:val="006E47D6"/>
    <w:rsid w:val="006E6417"/>
    <w:rsid w:val="00700DDA"/>
    <w:rsid w:val="007052B4"/>
    <w:rsid w:val="007066CC"/>
    <w:rsid w:val="00714240"/>
    <w:rsid w:val="007164D2"/>
    <w:rsid w:val="007252C9"/>
    <w:rsid w:val="00730399"/>
    <w:rsid w:val="00732B2C"/>
    <w:rsid w:val="007447EE"/>
    <w:rsid w:val="00744EF2"/>
    <w:rsid w:val="00771070"/>
    <w:rsid w:val="00776B76"/>
    <w:rsid w:val="00792347"/>
    <w:rsid w:val="007D6E06"/>
    <w:rsid w:val="00811015"/>
    <w:rsid w:val="008128C8"/>
    <w:rsid w:val="0082367F"/>
    <w:rsid w:val="0083786B"/>
    <w:rsid w:val="00840630"/>
    <w:rsid w:val="0085637E"/>
    <w:rsid w:val="00866430"/>
    <w:rsid w:val="008832CC"/>
    <w:rsid w:val="00885705"/>
    <w:rsid w:val="0089281B"/>
    <w:rsid w:val="00895046"/>
    <w:rsid w:val="008A6501"/>
    <w:rsid w:val="008B7107"/>
    <w:rsid w:val="008C183A"/>
    <w:rsid w:val="008C31FA"/>
    <w:rsid w:val="008D3ABD"/>
    <w:rsid w:val="00924F11"/>
    <w:rsid w:val="0094783A"/>
    <w:rsid w:val="00953F7E"/>
    <w:rsid w:val="0095727E"/>
    <w:rsid w:val="00975F27"/>
    <w:rsid w:val="0099479A"/>
    <w:rsid w:val="00994961"/>
    <w:rsid w:val="0099598F"/>
    <w:rsid w:val="009D5AC1"/>
    <w:rsid w:val="009E5D09"/>
    <w:rsid w:val="00A06B7A"/>
    <w:rsid w:val="00A12318"/>
    <w:rsid w:val="00A14D2D"/>
    <w:rsid w:val="00A16F9F"/>
    <w:rsid w:val="00A4089F"/>
    <w:rsid w:val="00A55DC0"/>
    <w:rsid w:val="00A62023"/>
    <w:rsid w:val="00A7137C"/>
    <w:rsid w:val="00A84724"/>
    <w:rsid w:val="00AA365B"/>
    <w:rsid w:val="00AC17AC"/>
    <w:rsid w:val="00AD0242"/>
    <w:rsid w:val="00AE3165"/>
    <w:rsid w:val="00B01AD8"/>
    <w:rsid w:val="00B06967"/>
    <w:rsid w:val="00B2563F"/>
    <w:rsid w:val="00B31CD1"/>
    <w:rsid w:val="00B5029B"/>
    <w:rsid w:val="00B52FCF"/>
    <w:rsid w:val="00B6281B"/>
    <w:rsid w:val="00B676F3"/>
    <w:rsid w:val="00B70DFB"/>
    <w:rsid w:val="00B7404E"/>
    <w:rsid w:val="00B8564E"/>
    <w:rsid w:val="00B902D2"/>
    <w:rsid w:val="00B960B5"/>
    <w:rsid w:val="00B96A3F"/>
    <w:rsid w:val="00BA3703"/>
    <w:rsid w:val="00BA510A"/>
    <w:rsid w:val="00BB2263"/>
    <w:rsid w:val="00BD4512"/>
    <w:rsid w:val="00BE731D"/>
    <w:rsid w:val="00BF6025"/>
    <w:rsid w:val="00C06833"/>
    <w:rsid w:val="00C14155"/>
    <w:rsid w:val="00C33793"/>
    <w:rsid w:val="00C6683F"/>
    <w:rsid w:val="00C81B84"/>
    <w:rsid w:val="00C81C07"/>
    <w:rsid w:val="00C8712B"/>
    <w:rsid w:val="00CC3E9C"/>
    <w:rsid w:val="00CC73B1"/>
    <w:rsid w:val="00CD6925"/>
    <w:rsid w:val="00CF4343"/>
    <w:rsid w:val="00D02021"/>
    <w:rsid w:val="00D06424"/>
    <w:rsid w:val="00D12ECE"/>
    <w:rsid w:val="00D22927"/>
    <w:rsid w:val="00D458E3"/>
    <w:rsid w:val="00D51563"/>
    <w:rsid w:val="00D536BE"/>
    <w:rsid w:val="00D6346D"/>
    <w:rsid w:val="00D74644"/>
    <w:rsid w:val="00D87143"/>
    <w:rsid w:val="00D91612"/>
    <w:rsid w:val="00D91AA8"/>
    <w:rsid w:val="00DA6B5D"/>
    <w:rsid w:val="00DC1236"/>
    <w:rsid w:val="00DD2ADB"/>
    <w:rsid w:val="00DE73DA"/>
    <w:rsid w:val="00E266FF"/>
    <w:rsid w:val="00E3521D"/>
    <w:rsid w:val="00E50FB5"/>
    <w:rsid w:val="00E53577"/>
    <w:rsid w:val="00E71B48"/>
    <w:rsid w:val="00EA0A19"/>
    <w:rsid w:val="00EA67C3"/>
    <w:rsid w:val="00EB15A7"/>
    <w:rsid w:val="00EB579D"/>
    <w:rsid w:val="00EC2A31"/>
    <w:rsid w:val="00EC5641"/>
    <w:rsid w:val="00EC5818"/>
    <w:rsid w:val="00EE0650"/>
    <w:rsid w:val="00F47229"/>
    <w:rsid w:val="00F8523E"/>
    <w:rsid w:val="00FA2DF1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D88"/>
  <w15:docId w15:val="{8ABF50CD-8A81-434E-9878-E96B286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  <w:style w:type="paragraph" w:styleId="EndnoteText">
    <w:name w:val="endnote text"/>
    <w:basedOn w:val="Normal"/>
    <w:link w:val="EndnoteTextChar"/>
    <w:uiPriority w:val="99"/>
    <w:semiHidden/>
    <w:unhideWhenUsed/>
    <w:rsid w:val="00D51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delezinternation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cz/mondelez-cz-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oalif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MDLZ" TargetMode="External"/><Relationship Id="rId10" Type="http://schemas.openxmlformats.org/officeDocument/2006/relationships/hyperlink" Target="http://www.oreo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briela.bechynska@mdlz.com" TargetMode="External"/><Relationship Id="rId14" Type="http://schemas.openxmlformats.org/officeDocument/2006/relationships/hyperlink" Target="http://www.facebook.com/mondelezinternation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895A-8691-4E94-B28D-ED27C5B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6</cp:revision>
  <cp:lastPrinted>2016-08-29T10:06:00Z</cp:lastPrinted>
  <dcterms:created xsi:type="dcterms:W3CDTF">2018-02-22T15:21:00Z</dcterms:created>
  <dcterms:modified xsi:type="dcterms:W3CDTF">2018-03-02T13:18:00Z</dcterms:modified>
</cp:coreProperties>
</file>