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BE2C" w14:textId="353EFAD1" w:rsidR="00791A4C" w:rsidRPr="006A0EB7" w:rsidRDefault="00791A4C" w:rsidP="00B67EA1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right="115"/>
        <w:rPr>
          <w:rFonts w:ascii="Arial" w:hAnsi="Arial" w:cs="Arial"/>
          <w:b/>
          <w:bCs/>
          <w:iCs/>
          <w:color w:val="0055A4"/>
          <w:sz w:val="40"/>
          <w:szCs w:val="30"/>
        </w:rPr>
      </w:pPr>
      <w:r w:rsidRPr="006A0EB7">
        <w:rPr>
          <w:rFonts w:ascii="Arial" w:hAnsi="Arial"/>
          <w:b/>
          <w:color w:val="0055A4"/>
          <w:sz w:val="52"/>
        </w:rPr>
        <w:t xml:space="preserve">Goodyear præsenterer sommerens dækportefølje  </w:t>
      </w:r>
    </w:p>
    <w:p w14:paraId="03E58803" w14:textId="77777777" w:rsidR="00791A4C" w:rsidRPr="006A0EB7" w:rsidRDefault="00791A4C" w:rsidP="00250F03">
      <w:pPr>
        <w:pStyle w:val="GoodyearpressRelease"/>
        <w:rPr>
          <w:rFonts w:cs="Arial"/>
          <w:b/>
          <w:bCs/>
          <w:iCs/>
          <w:color w:val="808080"/>
          <w:sz w:val="32"/>
          <w:szCs w:val="32"/>
        </w:rPr>
      </w:pPr>
    </w:p>
    <w:p w14:paraId="179F8F65" w14:textId="77777777" w:rsidR="00791A4C" w:rsidRPr="006A0EB7" w:rsidRDefault="00791A4C" w:rsidP="000D2EB1">
      <w:pPr>
        <w:pStyle w:val="GoodyearpressRelease"/>
        <w:rPr>
          <w:rFonts w:cs="Arial"/>
          <w:b/>
          <w:bCs/>
          <w:iCs/>
          <w:color w:val="808080"/>
          <w:sz w:val="22"/>
          <w:szCs w:val="22"/>
        </w:rPr>
      </w:pPr>
      <w:r w:rsidRPr="006A0EB7">
        <w:rPr>
          <w:b/>
          <w:color w:val="808080"/>
          <w:sz w:val="32"/>
        </w:rPr>
        <w:t xml:space="preserve">Goodyears sommerdæk passer til alt fra små citybiler til SUV’er og 4x4-køretøjer  </w:t>
      </w:r>
      <w:r w:rsidRPr="006A0EB7">
        <w:rPr>
          <w:rFonts w:cs="Arial"/>
          <w:b/>
          <w:bCs/>
          <w:iCs/>
          <w:color w:val="808080"/>
          <w:sz w:val="22"/>
          <w:szCs w:val="22"/>
        </w:rPr>
        <w:br/>
      </w:r>
    </w:p>
    <w:p w14:paraId="5F4CC0EC" w14:textId="323B154D" w:rsidR="00791A4C" w:rsidRPr="006A0EB7" w:rsidRDefault="00791A4C" w:rsidP="000D2EB1">
      <w:pPr>
        <w:pStyle w:val="GoodyearpressRelease"/>
        <w:rPr>
          <w:rFonts w:cs="Arial"/>
          <w:sz w:val="22"/>
          <w:szCs w:val="22"/>
        </w:rPr>
      </w:pPr>
      <w:r w:rsidRPr="006A0EB7">
        <w:rPr>
          <w:sz w:val="22"/>
        </w:rPr>
        <w:t>Forud for sommersæsonen præsenterer Goodyear et bredt udvalg af sommerdæk. Porteføljen omfatter EfficientGrip Compact, som er udviklet til små biler, det testvindende EfficientGrip Performance og det nye ultra-high performance-dæk Eagle F1 Asymmetric 3. EfficientGrip SUV og Eagle F1 Asymmetric SUV fås til SUV'er og 4x4-køretøjer.</w:t>
      </w:r>
    </w:p>
    <w:p w14:paraId="1E921685" w14:textId="77777777" w:rsidR="00791A4C" w:rsidRPr="006A0EB7" w:rsidRDefault="00791A4C" w:rsidP="000D2EB1">
      <w:pPr>
        <w:pStyle w:val="GoodyearpressRelease"/>
        <w:rPr>
          <w:rFonts w:cs="Arial"/>
          <w:sz w:val="22"/>
          <w:szCs w:val="22"/>
        </w:rPr>
      </w:pPr>
    </w:p>
    <w:p w14:paraId="6576BEA9" w14:textId="38E98FFC" w:rsidR="004F6584" w:rsidRPr="006A0EB7" w:rsidRDefault="00211424" w:rsidP="000D2EB1">
      <w:pPr>
        <w:pStyle w:val="GoodyearpressRelease"/>
        <w:rPr>
          <w:rStyle w:val="hps"/>
          <w:sz w:val="22"/>
          <w:szCs w:val="22"/>
        </w:rPr>
      </w:pPr>
      <w:r w:rsidRPr="006A0EB7">
        <w:rPr>
          <w:rStyle w:val="hps"/>
          <w:b/>
          <w:sz w:val="22"/>
        </w:rPr>
        <w:t>EfficientGrip Compact – højteknologi til små biler med C/B-klassificering i EU's dækmærkning</w:t>
      </w:r>
      <w:r w:rsidRPr="006A0EB7">
        <w:t xml:space="preserve"> </w:t>
      </w:r>
      <w:r w:rsidRPr="006A0EB7">
        <w:br/>
      </w:r>
      <w:r w:rsidRPr="006A0EB7">
        <w:rPr>
          <w:rStyle w:val="hps"/>
          <w:sz w:val="22"/>
        </w:rPr>
        <w:t>Dækmønstret i standarddækket EfficientGrip Compact reducerer mængden af vand foran dækket og minimerer derved risikoen for akvaplaning. Store skulderblokke giver bedre sidegreb og dermed bedre køreegenskaber i svingene. Dækket er fem procent lettere end forgængeren, hvilket medfører en lavere rullemodstand. EfficientGrip Compact få</w:t>
      </w:r>
      <w:r w:rsidR="009E0B96" w:rsidRPr="006A0EB7">
        <w:rPr>
          <w:rStyle w:val="hps"/>
          <w:sz w:val="22"/>
        </w:rPr>
        <w:t>s</w:t>
      </w:r>
      <w:r w:rsidRPr="006A0EB7">
        <w:rPr>
          <w:rStyle w:val="hps"/>
          <w:sz w:val="22"/>
        </w:rPr>
        <w:t xml:space="preserve"> i 26 dimensioner fra 13 til 15 tommer, og det er specialdesignet til små citybiler. De fleste af dimensionerne har EU-mærkning B for vådgreb og C for rullemodstand.</w:t>
      </w:r>
      <w:r w:rsidRPr="006A0EB7">
        <w:rPr>
          <w:sz w:val="22"/>
          <w:szCs w:val="22"/>
        </w:rPr>
        <w:br/>
      </w:r>
      <w:r w:rsidRPr="006A0EB7">
        <w:rPr>
          <w:sz w:val="22"/>
          <w:szCs w:val="22"/>
        </w:rPr>
        <w:br/>
      </w:r>
      <w:r w:rsidRPr="006A0EB7">
        <w:rPr>
          <w:rStyle w:val="hps"/>
          <w:b/>
          <w:sz w:val="22"/>
        </w:rPr>
        <w:t>EfficientGrip Performance – vinder af flere test med markedsførende performance</w:t>
      </w:r>
      <w:r w:rsidRPr="006A0EB7">
        <w:rPr>
          <w:sz w:val="22"/>
          <w:szCs w:val="22"/>
        </w:rPr>
        <w:br/>
      </w:r>
      <w:r w:rsidRPr="006A0EB7">
        <w:rPr>
          <w:rStyle w:val="hps"/>
          <w:sz w:val="22"/>
        </w:rPr>
        <w:t>High performance-dækket EfficientGrip Performance giver en god kørekomfort og et lavere brændstofforbrug</w:t>
      </w:r>
      <w:r w:rsidRPr="006A0EB7">
        <w:rPr>
          <w:sz w:val="22"/>
        </w:rPr>
        <w:t>.</w:t>
      </w:r>
      <w:r w:rsidRPr="006A0EB7">
        <w:rPr>
          <w:rStyle w:val="hps"/>
          <w:sz w:val="22"/>
        </w:rPr>
        <w:t xml:space="preserve"> Under det internationale motorshow i Genève sidste år, præsenterede Goodyear otte nye AA-dimensioner, og Goodyear var hermed den producent, der havde fleste AA-dimensioner på markedet. De nye AA-dimensioner supplerer det eksisterende BA-sortiment, der består af 42 EfficientGrip Performance-dimensioner, som allerede er tilgængelige på markedet. I Europa, </w:t>
      </w:r>
      <w:r w:rsidR="00217D7F" w:rsidRPr="006A0EB7">
        <w:rPr>
          <w:rStyle w:val="hps"/>
          <w:sz w:val="22"/>
        </w:rPr>
        <w:lastRenderedPageBreak/>
        <w:t>Mellemøsten og Afrika</w:t>
      </w:r>
      <w:r w:rsidRPr="006A0EB7">
        <w:rPr>
          <w:rStyle w:val="hps"/>
          <w:sz w:val="22"/>
        </w:rPr>
        <w:t xml:space="preserve"> har dækket majoriteten af B/A-klassificeringer efter EU’s dækmærkningssystem.</w:t>
      </w:r>
    </w:p>
    <w:p w14:paraId="177D4B23" w14:textId="61CD2A2A" w:rsidR="00C611E2" w:rsidRPr="006A0EB7" w:rsidRDefault="00211424" w:rsidP="00C611E2">
      <w:pPr>
        <w:pStyle w:val="GoodyearpressRelease"/>
        <w:rPr>
          <w:rStyle w:val="hps"/>
          <w:rFonts w:cs="Arial"/>
          <w:sz w:val="22"/>
          <w:szCs w:val="22"/>
        </w:rPr>
      </w:pPr>
      <w:r w:rsidRPr="006A0EB7">
        <w:rPr>
          <w:rStyle w:val="hps"/>
          <w:sz w:val="22"/>
        </w:rPr>
        <w:t xml:space="preserve">De innovative tredimensionale mønsterblokke øger dækkets kontakt med vejen under bremsning på grund af den såkaldte ActiveGrip-teknologi. To forskellige gummiblandinger </w:t>
      </w:r>
      <w:r w:rsidR="00E213B2" w:rsidRPr="006A0EB7">
        <w:rPr>
          <w:rStyle w:val="hps"/>
          <w:sz w:val="22"/>
        </w:rPr>
        <w:t>sørger for</w:t>
      </w:r>
      <w:r w:rsidRPr="006A0EB7">
        <w:rPr>
          <w:rStyle w:val="hps"/>
          <w:sz w:val="22"/>
        </w:rPr>
        <w:t xml:space="preserve"> den perfekte balance mellem vådgreb og rullemodstand. EfficientGrip Performance har vundet mange test, siden det blev lanceret. Fornylig, sidste år, blev EfficientGrip Performance vinder i Aftonbladet Bil, Teknikens Värld og ADAC</w:t>
      </w:r>
      <w:r w:rsidRPr="006A0EB7">
        <w:rPr>
          <w:rStyle w:val="EndnoteReference"/>
          <w:sz w:val="22"/>
        </w:rPr>
        <w:endnoteReference w:id="1"/>
      </w:r>
      <w:r w:rsidRPr="006A0EB7">
        <w:rPr>
          <w:rStyle w:val="hps"/>
          <w:sz w:val="22"/>
        </w:rPr>
        <w:t xml:space="preserve">. </w:t>
      </w:r>
    </w:p>
    <w:p w14:paraId="41246A80" w14:textId="77777777" w:rsidR="006467C8" w:rsidRPr="006A0EB7" w:rsidRDefault="006467C8" w:rsidP="00C611E2">
      <w:pPr>
        <w:pStyle w:val="GoodyearpressRelease"/>
        <w:rPr>
          <w:rStyle w:val="hps"/>
          <w:rFonts w:cs="Arial"/>
          <w:sz w:val="22"/>
          <w:szCs w:val="22"/>
        </w:rPr>
      </w:pPr>
    </w:p>
    <w:p w14:paraId="42320C74" w14:textId="4C756085" w:rsidR="00AD51FB" w:rsidRPr="006A0EB7" w:rsidRDefault="00211424" w:rsidP="00A06C31">
      <w:pPr>
        <w:pStyle w:val="GoodyearpressRelease"/>
        <w:rPr>
          <w:rStyle w:val="hps"/>
          <w:sz w:val="22"/>
        </w:rPr>
      </w:pPr>
      <w:r w:rsidRPr="006A0EB7">
        <w:rPr>
          <w:rStyle w:val="hps"/>
          <w:sz w:val="22"/>
        </w:rPr>
        <w:t xml:space="preserve">EfficientGrip Performance leveres som originaludstyr til </w:t>
      </w:r>
      <w:r w:rsidR="00962687" w:rsidRPr="00E87D9D">
        <w:rPr>
          <w:rFonts w:cs="Arial"/>
          <w:sz w:val="22"/>
          <w:szCs w:val="22"/>
        </w:rPr>
        <w:t>BMW X1, BMW 2-series Active Tourer, Mercedes Ben</w:t>
      </w:r>
      <w:r w:rsidR="00962687">
        <w:rPr>
          <w:rFonts w:cs="Arial"/>
          <w:sz w:val="22"/>
          <w:szCs w:val="22"/>
        </w:rPr>
        <w:t>z C-class, VW Golf, Mini Cooper.</w:t>
      </w:r>
      <w:r w:rsidRPr="006A0EB7">
        <w:rPr>
          <w:rStyle w:val="hps"/>
          <w:sz w:val="22"/>
        </w:rPr>
        <w:t xml:space="preserve"> EfficientGrip Performance fås i 71 dimensioner fra 14 til 18 tommer.</w:t>
      </w:r>
    </w:p>
    <w:p w14:paraId="15DF7701" w14:textId="77777777" w:rsidR="00211424" w:rsidRPr="006A0EB7" w:rsidRDefault="00211424" w:rsidP="00A06C31">
      <w:pPr>
        <w:pStyle w:val="GoodyearpressRelease"/>
        <w:rPr>
          <w:rFonts w:cs="Arial"/>
          <w:color w:val="FF0000"/>
          <w:sz w:val="22"/>
          <w:szCs w:val="22"/>
        </w:rPr>
      </w:pPr>
    </w:p>
    <w:p w14:paraId="1514A565" w14:textId="70646D27" w:rsidR="000D309D" w:rsidRPr="00962687" w:rsidRDefault="000D309D" w:rsidP="000D309D">
      <w:pPr>
        <w:pStyle w:val="GoodyearpressRelease"/>
        <w:rPr>
          <w:rFonts w:cs="Arial"/>
          <w:color w:val="000000" w:themeColor="text1"/>
          <w:sz w:val="22"/>
          <w:szCs w:val="22"/>
        </w:rPr>
      </w:pPr>
      <w:r w:rsidRPr="00962687">
        <w:rPr>
          <w:b/>
          <w:color w:val="000000" w:themeColor="text1"/>
          <w:sz w:val="22"/>
        </w:rPr>
        <w:t>Eagle F1 Asymmetric 3 – Nyt ultra-high performance-dæk med en testvindende forhistorie</w:t>
      </w:r>
      <w:r w:rsidRPr="00962687">
        <w:rPr>
          <w:rFonts w:cs="Arial"/>
          <w:color w:val="000000" w:themeColor="text1"/>
          <w:sz w:val="22"/>
          <w:szCs w:val="22"/>
        </w:rPr>
        <w:br/>
      </w:r>
      <w:r w:rsidRPr="00962687">
        <w:rPr>
          <w:color w:val="000000" w:themeColor="text1"/>
          <w:sz w:val="22"/>
        </w:rPr>
        <w:t>Goodyear offentliggør deres nye sommerdæk, Eagle F1 Asymmetric: Ultra high performance-dækket med kortere bremselængde på våd og tør vej, som giver bilisterne større kontrol og mere køreglæde</w:t>
      </w:r>
      <w:r w:rsidRPr="00962687">
        <w:rPr>
          <w:color w:val="000000" w:themeColor="text1"/>
        </w:rPr>
        <w:t>.</w:t>
      </w:r>
      <w:r w:rsidRPr="00962687">
        <w:rPr>
          <w:color w:val="000000" w:themeColor="text1"/>
          <w:sz w:val="22"/>
        </w:rPr>
        <w:t xml:space="preserve"> Eagle-familiens testsejre og OE-banerekorder gør dækket til Goodyears premiumtilbud med fremragende bremseegenskaber, styreegenskaber og kontrol på både tør og våd vej.</w:t>
      </w:r>
    </w:p>
    <w:p w14:paraId="5419D2B5" w14:textId="57BC6E72" w:rsidR="000D309D" w:rsidRPr="00962687" w:rsidRDefault="000D309D" w:rsidP="000D309D">
      <w:pPr>
        <w:pStyle w:val="GoodyearpressRelease"/>
        <w:rPr>
          <w:rFonts w:cs="Arial"/>
          <w:color w:val="000000" w:themeColor="text1"/>
          <w:sz w:val="22"/>
          <w:szCs w:val="22"/>
        </w:rPr>
      </w:pPr>
      <w:r w:rsidRPr="00962687">
        <w:rPr>
          <w:color w:val="000000" w:themeColor="text1"/>
          <w:sz w:val="22"/>
        </w:rPr>
        <w:t>Den uafhængige benchmarktest, som Goodyear bestilte fra TÜV Süd, bekræfter dækkets væsentligste fordele. Resultaterne viser, at Goodyear Eagle F1 Asymmetric 3 har en 2,6 meter kortere bremselængde (9 % bedre performance) end gennemsnittet hos tre førende konkurrenter. Bremselængden på tør vej er 1,3 meter kortere (4 % bedre performance), og Goodyear Eagle F1 Asymmetric 3 er 4 % bedre i håndtering på våd vej end gennemsnittet for tre førende konkurrenter. Resultaterne viser også en 10,9 % bedre rullemodstand end gennemsnittet for tre førende konkurrenter</w:t>
      </w:r>
      <w:r w:rsidRPr="00962687">
        <w:rPr>
          <w:rStyle w:val="EndnoteReference"/>
          <w:color w:val="000000" w:themeColor="text1"/>
          <w:sz w:val="22"/>
        </w:rPr>
        <w:endnoteReference w:id="2"/>
      </w:r>
      <w:r w:rsidRPr="00962687">
        <w:rPr>
          <w:color w:val="000000" w:themeColor="text1"/>
          <w:sz w:val="22"/>
        </w:rPr>
        <w:t>.</w:t>
      </w:r>
    </w:p>
    <w:p w14:paraId="7DB53A60" w14:textId="3DE2F98A" w:rsidR="000D309D" w:rsidRPr="00962687" w:rsidRDefault="000D309D" w:rsidP="000D309D">
      <w:pPr>
        <w:pStyle w:val="GoodyearpressRelease"/>
        <w:rPr>
          <w:rFonts w:cs="Arial"/>
          <w:color w:val="000000" w:themeColor="text1"/>
          <w:sz w:val="22"/>
          <w:szCs w:val="22"/>
        </w:rPr>
      </w:pPr>
      <w:r w:rsidRPr="00962687">
        <w:rPr>
          <w:color w:val="000000" w:themeColor="text1"/>
          <w:sz w:val="22"/>
        </w:rPr>
        <w:t>Eagle F1 Asymmetric 3 leveres som originaludstyr til Jaguar XF, Mercedes Benz E-Class.</w:t>
      </w:r>
    </w:p>
    <w:p w14:paraId="2C8D5FCD" w14:textId="5BB65DB6" w:rsidR="000D309D" w:rsidRPr="00962687" w:rsidRDefault="000D309D" w:rsidP="00A06C31">
      <w:pPr>
        <w:pStyle w:val="GoodyearpressRelease"/>
        <w:rPr>
          <w:rFonts w:cs="Arial"/>
          <w:color w:val="000000" w:themeColor="text1"/>
          <w:sz w:val="22"/>
          <w:szCs w:val="22"/>
        </w:rPr>
      </w:pPr>
      <w:r w:rsidRPr="00962687">
        <w:rPr>
          <w:color w:val="000000" w:themeColor="text1"/>
          <w:sz w:val="22"/>
        </w:rPr>
        <w:t xml:space="preserve">Det nye Goodyear Eagle F1 Asymmetric 3 </w:t>
      </w:r>
      <w:r w:rsidR="00731651" w:rsidRPr="00962687">
        <w:rPr>
          <w:color w:val="000000" w:themeColor="text1"/>
          <w:sz w:val="22"/>
        </w:rPr>
        <w:t>har været</w:t>
      </w:r>
      <w:r w:rsidRPr="00962687">
        <w:rPr>
          <w:color w:val="000000" w:themeColor="text1"/>
          <w:sz w:val="22"/>
        </w:rPr>
        <w:t xml:space="preserve"> i handlen i 41 dimensioner fra 17 til 20 tommer fra begyndelsen af december 2015. Sortimentet suppleres med de fleste dimensioner i marts 2016.</w:t>
      </w:r>
    </w:p>
    <w:p w14:paraId="46A0F6BE" w14:textId="77777777" w:rsidR="000D309D" w:rsidRPr="00962687" w:rsidRDefault="000D309D" w:rsidP="00A06C31">
      <w:pPr>
        <w:pStyle w:val="GoodyearpressRelease"/>
        <w:rPr>
          <w:rFonts w:cs="Arial"/>
          <w:color w:val="000000" w:themeColor="text1"/>
          <w:sz w:val="22"/>
          <w:szCs w:val="22"/>
        </w:rPr>
      </w:pPr>
    </w:p>
    <w:p w14:paraId="2D169A00" w14:textId="77777777" w:rsidR="006467C8" w:rsidRPr="006A0EB7" w:rsidRDefault="006467C8" w:rsidP="00831E80">
      <w:pPr>
        <w:spacing w:line="360" w:lineRule="auto"/>
        <w:rPr>
          <w:rStyle w:val="hps"/>
          <w:rFonts w:ascii="Arial" w:hAnsi="Arial" w:cs="Arial"/>
          <w:b/>
        </w:rPr>
      </w:pPr>
    </w:p>
    <w:p w14:paraId="2826A480" w14:textId="4497ED56" w:rsidR="00AD51FB" w:rsidRPr="006A0EB7" w:rsidRDefault="003574FC" w:rsidP="00831E80">
      <w:pPr>
        <w:spacing w:line="360" w:lineRule="auto"/>
        <w:rPr>
          <w:rStyle w:val="hps"/>
          <w:rFonts w:ascii="Arial" w:hAnsi="Arial" w:cs="Arial"/>
          <w:b/>
        </w:rPr>
      </w:pPr>
      <w:r w:rsidRPr="006A0EB7">
        <w:rPr>
          <w:rStyle w:val="hps"/>
          <w:rFonts w:ascii="Arial" w:hAnsi="Arial"/>
          <w:b/>
        </w:rPr>
        <w:lastRenderedPageBreak/>
        <w:t>EfficientGrip SUV – Forbedret grønt dæk, der ikke går på kompromis med sikkerhed eller performance</w:t>
      </w:r>
    </w:p>
    <w:p w14:paraId="021D2D9B" w14:textId="010CFDFD" w:rsidR="00F0045F" w:rsidRPr="006A0EB7" w:rsidRDefault="003574FC" w:rsidP="00831E80">
      <w:pPr>
        <w:spacing w:line="360" w:lineRule="auto"/>
        <w:rPr>
          <w:rFonts w:ascii="Arial" w:hAnsi="Arial" w:cs="Arial"/>
        </w:rPr>
      </w:pPr>
      <w:r w:rsidRPr="006A0EB7">
        <w:rPr>
          <w:rStyle w:val="hps"/>
          <w:rFonts w:ascii="Arial" w:hAnsi="Arial"/>
        </w:rPr>
        <w:t>EfficientGrip SUV er specialdesignet til SUV og 4x4-køretøjer. Dækkets brændstofbesparende teknologi giver et lavere brændstofforbrug og lavere CO</w:t>
      </w:r>
      <w:r w:rsidRPr="006A0EB7">
        <w:rPr>
          <w:rStyle w:val="hps"/>
          <w:rFonts w:ascii="Arial" w:hAnsi="Arial"/>
          <w:vertAlign w:val="subscript"/>
        </w:rPr>
        <w:t>2</w:t>
      </w:r>
      <w:r w:rsidRPr="006A0EB7">
        <w:rPr>
          <w:rStyle w:val="hps"/>
          <w:rFonts w:ascii="Arial" w:hAnsi="Arial"/>
        </w:rPr>
        <w:t>-udslip. EfficientGrip SUV passer til en lang række SUV’er og 4x4-køretøjer, fra de største modeller til standardstørrelserne og små SUV’er. EfficentGrip SUV sigter efter at opfylde markedets stigende b</w:t>
      </w:r>
      <w:r w:rsidR="001C0120" w:rsidRPr="006A0EB7">
        <w:rPr>
          <w:rStyle w:val="hps"/>
          <w:rFonts w:ascii="Arial" w:hAnsi="Arial"/>
        </w:rPr>
        <w:t>ehov for lavere miljøpåvirkning</w:t>
      </w:r>
      <w:r w:rsidRPr="006A0EB7">
        <w:rPr>
          <w:rStyle w:val="hps"/>
          <w:rFonts w:ascii="Arial" w:hAnsi="Arial"/>
        </w:rPr>
        <w:t xml:space="preserve"> uden at gå på kompromis med performance eller sikkerhed. Dækket har en ti procent lavere rullemodstand og en seks procent lavere bremselængde i vådt føre sammenlignet med konkurrenterne</w:t>
      </w:r>
      <w:r w:rsidRPr="006A0EB7">
        <w:rPr>
          <w:rStyle w:val="hps"/>
          <w:rFonts w:ascii="Arial" w:hAnsi="Arial"/>
          <w:vertAlign w:val="superscript"/>
        </w:rPr>
        <w:t>iv</w:t>
      </w:r>
      <w:r w:rsidRPr="006A0EB7">
        <w:rPr>
          <w:rStyle w:val="hps"/>
          <w:rFonts w:ascii="Arial" w:hAnsi="Arial"/>
        </w:rPr>
        <w:t>. Sidste år blev EfficientGrip SUV desuden testvinder i det tyske Auto Bild Allrad og Auto Zeitung .</w:t>
      </w:r>
    </w:p>
    <w:p w14:paraId="6D81954B" w14:textId="763CE3A9" w:rsidR="00791A4C" w:rsidRPr="006A0EB7" w:rsidRDefault="003574FC" w:rsidP="00831E80">
      <w:pPr>
        <w:spacing w:line="360" w:lineRule="auto"/>
        <w:rPr>
          <w:rFonts w:ascii="Arial" w:hAnsi="Arial" w:cs="Arial"/>
        </w:rPr>
      </w:pPr>
      <w:r w:rsidRPr="006A0EB7">
        <w:rPr>
          <w:rFonts w:ascii="Arial" w:hAnsi="Arial"/>
        </w:rPr>
        <w:t xml:space="preserve">EfficientGrip SUV leveres som originaludstyr til </w:t>
      </w:r>
      <w:r w:rsidR="00962687" w:rsidRPr="00962687">
        <w:rPr>
          <w:rFonts w:ascii="Arial" w:hAnsi="Arial"/>
        </w:rPr>
        <w:t>Range Rover Evoque, Audi Q3, Honda CR-V, Nissan Qashqai, Jeep Renegade</w:t>
      </w:r>
      <w:r w:rsidRPr="006A0EB7">
        <w:rPr>
          <w:rFonts w:ascii="Arial" w:hAnsi="Arial"/>
        </w:rPr>
        <w:t>. EfficientGrip SUV fås i 23 dimensioner fra 16 til 19 tommer.</w:t>
      </w:r>
    </w:p>
    <w:p w14:paraId="1F495370" w14:textId="68809D9C" w:rsidR="00791A4C" w:rsidRPr="006A0EB7" w:rsidRDefault="003574FC" w:rsidP="006E28D8">
      <w:pPr>
        <w:pStyle w:val="GoodyearpressRelease"/>
        <w:rPr>
          <w:sz w:val="22"/>
          <w:szCs w:val="22"/>
        </w:rPr>
      </w:pPr>
      <w:r w:rsidRPr="006A0EB7">
        <w:rPr>
          <w:rStyle w:val="hps"/>
          <w:b/>
          <w:sz w:val="22"/>
        </w:rPr>
        <w:t>Eagle F1 Asymmetric SUV – giver ultra-performance til SUV’er og 4x4-køretøjer</w:t>
      </w:r>
      <w:r w:rsidRPr="006A0EB7">
        <w:rPr>
          <w:sz w:val="22"/>
          <w:szCs w:val="22"/>
        </w:rPr>
        <w:br/>
      </w:r>
      <w:r w:rsidRPr="006A0EB7">
        <w:rPr>
          <w:rStyle w:val="hps"/>
          <w:sz w:val="22"/>
        </w:rPr>
        <w:t>Eagle F1 Asymmetric SUV er et ultra high</w:t>
      </w:r>
      <w:r w:rsidR="001C0120" w:rsidRPr="006A0EB7">
        <w:rPr>
          <w:rStyle w:val="hps"/>
          <w:sz w:val="22"/>
        </w:rPr>
        <w:t>-</w:t>
      </w:r>
      <w:r w:rsidRPr="006A0EB7">
        <w:rPr>
          <w:rStyle w:val="hps"/>
          <w:sz w:val="22"/>
        </w:rPr>
        <w:t>performance-dæk, der målrettet reducerer støj for at give en mere komfortabel køreoplevelse</w:t>
      </w:r>
      <w:r w:rsidR="001C0120" w:rsidRPr="006A0EB7">
        <w:rPr>
          <w:rStyle w:val="hps"/>
          <w:sz w:val="22"/>
        </w:rPr>
        <w:t>.</w:t>
      </w:r>
      <w:r w:rsidRPr="006A0EB7">
        <w:rPr>
          <w:rStyle w:val="hps"/>
          <w:sz w:val="22"/>
        </w:rPr>
        <w:t xml:space="preserve"> Active Corner Grip-teknologi og et avanceret gummimateriale giver maksimal vejgreb og stabilitet. Det asymmetriske dækmønster leder vandet bort og forhindrer akvaplaning. Slidbanen optimerer kontakten med vejen og giver bedre håndtering på våd</w:t>
      </w:r>
      <w:r w:rsidR="00D212E0" w:rsidRPr="006A0EB7">
        <w:rPr>
          <w:rStyle w:val="hps"/>
          <w:sz w:val="22"/>
        </w:rPr>
        <w:t>e veje</w:t>
      </w:r>
      <w:r w:rsidRPr="006A0EB7">
        <w:rPr>
          <w:rStyle w:val="hps"/>
          <w:sz w:val="22"/>
        </w:rPr>
        <w:t xml:space="preserve">. Eagle F1 Asymmetric SUV leveres som originaludstyr til </w:t>
      </w:r>
      <w:r w:rsidR="00962687" w:rsidRPr="00962687">
        <w:rPr>
          <w:sz w:val="22"/>
          <w:szCs w:val="22"/>
          <w:lang w:val="en-US"/>
        </w:rPr>
        <w:t xml:space="preserve">Range Rover, Range Rover Sport, Audi Q7, BMW X5, VW </w:t>
      </w:r>
      <w:proofErr w:type="spellStart"/>
      <w:r w:rsidR="00962687" w:rsidRPr="00962687">
        <w:rPr>
          <w:sz w:val="22"/>
          <w:szCs w:val="22"/>
          <w:lang w:val="en-US"/>
        </w:rPr>
        <w:t>Touareg</w:t>
      </w:r>
      <w:proofErr w:type="spellEnd"/>
      <w:r w:rsidRPr="006A0EB7">
        <w:rPr>
          <w:rStyle w:val="hps"/>
          <w:sz w:val="22"/>
        </w:rPr>
        <w:t>. Eagle F1 Asymmetric SUV fås i 14 dimensioner fra 17 til 21 tommer.</w:t>
      </w:r>
    </w:p>
    <w:sectPr w:rsidR="00791A4C" w:rsidRPr="006A0EB7" w:rsidSect="00177FC2">
      <w:headerReference w:type="default" r:id="rId8"/>
      <w:footerReference w:type="default" r:id="rId9"/>
      <w:pgSz w:w="11906" w:h="16838"/>
      <w:pgMar w:top="4140" w:right="656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1C00" w14:textId="77777777" w:rsidR="00182BD2" w:rsidRDefault="00182BD2" w:rsidP="00A832D7">
      <w:pPr>
        <w:spacing w:after="0" w:line="240" w:lineRule="auto"/>
      </w:pPr>
      <w:r>
        <w:separator/>
      </w:r>
    </w:p>
  </w:endnote>
  <w:endnote w:type="continuationSeparator" w:id="0">
    <w:p w14:paraId="5C09BFE0" w14:textId="77777777" w:rsidR="00182BD2" w:rsidRDefault="00182BD2" w:rsidP="00A832D7">
      <w:pPr>
        <w:spacing w:after="0" w:line="240" w:lineRule="auto"/>
      </w:pPr>
      <w:r>
        <w:continuationSeparator/>
      </w:r>
    </w:p>
  </w:endnote>
  <w:endnote w:id="1">
    <w:p w14:paraId="4D419674" w14:textId="77777777" w:rsidR="006467C8" w:rsidRPr="00A65801" w:rsidRDefault="006467C8" w:rsidP="00C611E2">
      <w:pPr>
        <w:pStyle w:val="EndnoteText"/>
      </w:pPr>
    </w:p>
  </w:endnote>
  <w:endnote w:id="2">
    <w:p w14:paraId="68B07602" w14:textId="54AC2351" w:rsidR="00230088" w:rsidRDefault="00230088" w:rsidP="00230088">
      <w:pPr>
        <w:autoSpaceDE w:val="0"/>
        <w:autoSpaceDN w:val="0"/>
        <w:adjustRightInd w:val="0"/>
        <w:ind w:right="119"/>
        <w:rPr>
          <w:rFonts w:ascii="Arial" w:hAnsi="Arial" w:cs="Arial"/>
          <w:color w:val="58595B"/>
          <w:sz w:val="16"/>
          <w:szCs w:val="16"/>
        </w:rPr>
      </w:pPr>
      <w:bookmarkStart w:id="0" w:name="_GoBack"/>
      <w:bookmarkEnd w:id="0"/>
      <w:r>
        <w:rPr>
          <w:rFonts w:ascii="Arial" w:hAnsi="Arial"/>
          <w:color w:val="0055A4"/>
          <w:sz w:val="16"/>
        </w:rPr>
        <w:t>Om Goodyear</w:t>
      </w:r>
      <w:r>
        <w:rPr>
          <w:rFonts w:ascii="Arial" w:hAnsi="Arial" w:cs="Arial"/>
          <w:color w:val="0055A4"/>
          <w:sz w:val="16"/>
          <w:szCs w:val="16"/>
        </w:rPr>
        <w:br/>
      </w:r>
      <w:r>
        <w:rPr>
          <w:rFonts w:ascii="Arial" w:hAnsi="Arial"/>
          <w:color w:val="000000"/>
          <w:sz w:val="16"/>
          <w:shd w:val="clear" w:color="auto" w:fill="FFFFFF"/>
        </w:rPr>
        <w:t xml:space="preserve">Goodyear er en af verdens største dækproducenter. Goodyear beskæftiger omkring 66.000 personer og har 49 produktionssteder i 22 lande verden over. Virksomhedens to innovationscentre i Akron, Ohio og Colmar-Berg i Luxembourg arbejder målrettet på at udvikle state-of-the-art-produkter og tjenester, der sætter standarden for teknologi og performance i industrien. For yderligere oplysninger om Goodyear og virksomhedens produkter, se </w:t>
      </w:r>
      <w:hyperlink r:id="rId1">
        <w:r>
          <w:rPr>
            <w:rStyle w:val="Hyperlink"/>
            <w:rFonts w:ascii="Arial" w:hAnsi="Arial"/>
            <w:sz w:val="16"/>
            <w:shd w:val="clear" w:color="auto" w:fill="FFFFFF"/>
          </w:rPr>
          <w:t>www.goodyear.com/corporate</w:t>
        </w:r>
      </w:hyperlink>
      <w:r>
        <w:rPr>
          <w:rFonts w:ascii="Arial" w:hAnsi="Arial"/>
          <w:color w:val="000000"/>
          <w:sz w:val="16"/>
          <w:shd w:val="clear" w:color="auto" w:fill="FFFFFF"/>
        </w:rPr>
        <w:t>.</w:t>
      </w:r>
    </w:p>
    <w:p w14:paraId="30472FDA" w14:textId="1365EA32" w:rsidR="006467C8" w:rsidRPr="00A65801" w:rsidRDefault="006467C8" w:rsidP="00F0045F">
      <w:pPr>
        <w:pStyle w:val="Foot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EA223" w14:textId="77777777" w:rsidR="006467C8" w:rsidRPr="00B67EA1" w:rsidRDefault="006467C8" w:rsidP="00A832D7">
    <w:pPr>
      <w:tabs>
        <w:tab w:val="center" w:pos="4536"/>
        <w:tab w:val="right" w:pos="9072"/>
      </w:tabs>
      <w:spacing w:after="0" w:line="240" w:lineRule="auto"/>
    </w:pPr>
  </w:p>
  <w:p w14:paraId="5A8EE0DF" w14:textId="77777777" w:rsidR="006467C8" w:rsidRDefault="00646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932E6" w14:textId="77777777" w:rsidR="00182BD2" w:rsidRDefault="00182BD2" w:rsidP="00A832D7">
      <w:pPr>
        <w:spacing w:after="0" w:line="240" w:lineRule="auto"/>
      </w:pPr>
      <w:r>
        <w:separator/>
      </w:r>
    </w:p>
  </w:footnote>
  <w:footnote w:type="continuationSeparator" w:id="0">
    <w:p w14:paraId="05322F52" w14:textId="77777777" w:rsidR="00182BD2" w:rsidRDefault="00182BD2" w:rsidP="00A8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C0E41" w14:textId="77777777" w:rsidR="006467C8" w:rsidRPr="006A0EB7" w:rsidRDefault="006467C8" w:rsidP="00B42E95">
    <w:pPr>
      <w:pStyle w:val="Header"/>
      <w:tabs>
        <w:tab w:val="clear" w:pos="9026"/>
        <w:tab w:val="right" w:pos="10065"/>
      </w:tabs>
      <w:ind w:left="-709"/>
      <w:jc w:val="center"/>
    </w:pPr>
    <w:r w:rsidRPr="006A0EB7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26F885" wp14:editId="5F18EB8B">
              <wp:simplePos x="0" y="0"/>
              <wp:positionH relativeFrom="column">
                <wp:posOffset>-456565</wp:posOffset>
              </wp:positionH>
              <wp:positionV relativeFrom="paragraph">
                <wp:posOffset>651510</wp:posOffset>
              </wp:positionV>
              <wp:extent cx="3697605" cy="3060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2A9DC" w14:textId="56B70E6C" w:rsidR="006467C8" w:rsidRPr="00B469A8" w:rsidRDefault="006467C8" w:rsidP="006F0F8E">
                          <w:pPr>
                            <w:rPr>
                              <w:color w:val="FFFFFF"/>
                            </w:rPr>
                          </w:pP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t>Page</w:t>
                          </w:r>
                          <w:r w:rsidRPr="00B469A8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instrText>PAGE</w:instrTex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230088">
                            <w:rPr>
                              <w:rStyle w:val="Platshllartext1"/>
                              <w:rFonts w:ascii="Arial" w:hAnsi="Arial" w:cs="Arial"/>
                              <w:noProof/>
                              <w:color w:val="FFFFFF"/>
                            </w:rPr>
                            <w:t>3</w: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t>/</w: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instrText>NUMPAGES</w:instrTex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230088">
                            <w:rPr>
                              <w:rStyle w:val="Platshllartext1"/>
                              <w:rFonts w:ascii="Arial" w:hAnsi="Arial" w:cs="Arial"/>
                              <w:noProof/>
                              <w:color w:val="FFFFFF"/>
                            </w:rPr>
                            <w:t>3</w: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6F8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5.95pt;margin-top:51.3pt;width:291.1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" filled="f" stroked="f">
              <v:textbox>
                <w:txbxContent>
                  <w:p w14:paraId="3A02A9DC" w14:textId="56B70E6C" w:rsidR="006467C8" w:rsidRPr="00B469A8" w:rsidRDefault="006467C8" w:rsidP="006F0F8E">
                    <w:pPr>
                      <w:rPr>
                        <w:color w:val="FFFFFF"/>
                      </w:rPr>
                    </w:pP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t>Page</w:t>
                    </w:r>
                    <w:r w:rsidRPr="00B469A8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instrText>PAGE</w:instrTex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separate"/>
                    </w:r>
                    <w:r w:rsidR="00230088">
                      <w:rPr>
                        <w:rStyle w:val="Platshllartext1"/>
                        <w:rFonts w:ascii="Arial" w:hAnsi="Arial" w:cs="Arial"/>
                        <w:noProof/>
                        <w:color w:val="FFFFFF"/>
                      </w:rPr>
                      <w:t>3</w: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end"/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t>/</w: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instrText>NUMPAGES</w:instrTex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separate"/>
                    </w:r>
                    <w:r w:rsidR="00230088">
                      <w:rPr>
                        <w:rStyle w:val="Platshllartext1"/>
                        <w:rFonts w:ascii="Arial" w:hAnsi="Arial" w:cs="Arial"/>
                        <w:noProof/>
                        <w:color w:val="FFFFFF"/>
                      </w:rPr>
                      <w:t>3</w: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A0EB7"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5A111C8B" wp14:editId="5D80F3A9">
          <wp:simplePos x="0" y="0"/>
          <wp:positionH relativeFrom="column">
            <wp:posOffset>-967740</wp:posOffset>
          </wp:positionH>
          <wp:positionV relativeFrom="paragraph">
            <wp:posOffset>-720725</wp:posOffset>
          </wp:positionV>
          <wp:extent cx="7625715" cy="2147570"/>
          <wp:effectExtent l="19050" t="0" r="0" b="0"/>
          <wp:wrapNone/>
          <wp:docPr id="2" name="Grafik 3" descr="pr-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r-1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214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0EB7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107B34" wp14:editId="0E534772">
              <wp:simplePos x="0" y="0"/>
              <wp:positionH relativeFrom="column">
                <wp:posOffset>-414655</wp:posOffset>
              </wp:positionH>
              <wp:positionV relativeFrom="paragraph">
                <wp:posOffset>249555</wp:posOffset>
              </wp:positionV>
              <wp:extent cx="2491740" cy="332740"/>
              <wp:effectExtent l="444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2BB22" w14:textId="77777777" w:rsidR="006467C8" w:rsidRPr="006F0F8E" w:rsidRDefault="006467C8" w:rsidP="00286648">
                          <w:pPr>
                            <w:spacing w:after="0" w:line="360" w:lineRule="auto"/>
                            <w:ind w:right="1"/>
                            <w:rPr>
                              <w:rFonts w:ascii="Arial" w:hAnsi="Arial" w:cs="Arial"/>
                              <w:color w:val="333333"/>
                              <w:sz w:val="32"/>
                              <w:szCs w:val="32"/>
                            </w:rPr>
                          </w:pPr>
                          <w:r w:rsidRPr="006F0F8E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>PRESS RELEASE</w:t>
                          </w:r>
                          <w:r w:rsidRPr="006F0F8E">
                            <w:rPr>
                              <w:rFonts w:ascii="Arial" w:hAnsi="Arial" w:cs="Arial"/>
                              <w:color w:val="333333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49A1F2B9" w14:textId="77777777" w:rsidR="006467C8" w:rsidRPr="006F0F8E" w:rsidRDefault="006467C8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07B34" id="Text Box 2" o:spid="_x0000_s1027" type="#_x0000_t202" style="position:absolute;left:0;text-align:left;margin-left:-32.65pt;margin-top:19.65pt;width:196.2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YetA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" filled="f" stroked="f">
              <v:textbox>
                <w:txbxContent>
                  <w:p w14:paraId="6012BB22" w14:textId="77777777" w:rsidR="006467C8" w:rsidRPr="006F0F8E" w:rsidRDefault="006467C8" w:rsidP="00286648">
                    <w:pPr>
                      <w:spacing w:after="0" w:line="360" w:lineRule="auto"/>
                      <w:ind w:right="1"/>
                      <w:rPr>
                        <w:rFonts w:ascii="Arial" w:hAnsi="Arial" w:cs="Arial"/>
                        <w:color w:val="333333"/>
                        <w:sz w:val="32"/>
                        <w:szCs w:val="32"/>
                      </w:rPr>
                    </w:pPr>
                    <w:r w:rsidRPr="006F0F8E"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>PRESS RELEASE</w:t>
                    </w:r>
                    <w:r w:rsidRPr="006F0F8E">
                      <w:rPr>
                        <w:rFonts w:ascii="Arial" w:hAnsi="Arial" w:cs="Arial"/>
                        <w:color w:val="333333"/>
                        <w:sz w:val="32"/>
                        <w:szCs w:val="32"/>
                      </w:rPr>
                      <w:t xml:space="preserve"> </w:t>
                    </w:r>
                  </w:p>
                  <w:p w14:paraId="49A1F2B9" w14:textId="77777777" w:rsidR="006467C8" w:rsidRPr="006F0F8E" w:rsidRDefault="006467C8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6A0EB7">
      <w:rPr>
        <w:rFonts w:ascii="Arial" w:hAnsi="Arial"/>
        <w:noProof/>
        <w:color w:val="548DD4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5A5D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864CA"/>
    <w:multiLevelType w:val="hybridMultilevel"/>
    <w:tmpl w:val="E83C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D7"/>
    <w:rsid w:val="0004488F"/>
    <w:rsid w:val="00047481"/>
    <w:rsid w:val="000769AD"/>
    <w:rsid w:val="00094C9D"/>
    <w:rsid w:val="00095D3F"/>
    <w:rsid w:val="000A05D4"/>
    <w:rsid w:val="000D2EB1"/>
    <w:rsid w:val="000D309D"/>
    <w:rsid w:val="00100753"/>
    <w:rsid w:val="001135E3"/>
    <w:rsid w:val="001137AE"/>
    <w:rsid w:val="00115246"/>
    <w:rsid w:val="00116E59"/>
    <w:rsid w:val="0012323D"/>
    <w:rsid w:val="00130D5E"/>
    <w:rsid w:val="0013427F"/>
    <w:rsid w:val="001449DD"/>
    <w:rsid w:val="00145417"/>
    <w:rsid w:val="001601C1"/>
    <w:rsid w:val="001613D9"/>
    <w:rsid w:val="001639C5"/>
    <w:rsid w:val="00177FC2"/>
    <w:rsid w:val="00182538"/>
    <w:rsid w:val="00182BD2"/>
    <w:rsid w:val="00183000"/>
    <w:rsid w:val="00186529"/>
    <w:rsid w:val="00191809"/>
    <w:rsid w:val="001A55EA"/>
    <w:rsid w:val="001A560D"/>
    <w:rsid w:val="001B043A"/>
    <w:rsid w:val="001B596A"/>
    <w:rsid w:val="001C0120"/>
    <w:rsid w:val="001C4BA4"/>
    <w:rsid w:val="001D23C9"/>
    <w:rsid w:val="00211424"/>
    <w:rsid w:val="00217D7F"/>
    <w:rsid w:val="00230088"/>
    <w:rsid w:val="00233A16"/>
    <w:rsid w:val="00240000"/>
    <w:rsid w:val="00250F03"/>
    <w:rsid w:val="0027160A"/>
    <w:rsid w:val="002804E2"/>
    <w:rsid w:val="00280670"/>
    <w:rsid w:val="00281948"/>
    <w:rsid w:val="00286648"/>
    <w:rsid w:val="0029161A"/>
    <w:rsid w:val="002C466B"/>
    <w:rsid w:val="002C67EE"/>
    <w:rsid w:val="002D20A3"/>
    <w:rsid w:val="002D6E8C"/>
    <w:rsid w:val="002F323F"/>
    <w:rsid w:val="003033F3"/>
    <w:rsid w:val="00333398"/>
    <w:rsid w:val="0033533D"/>
    <w:rsid w:val="003574FC"/>
    <w:rsid w:val="003677A2"/>
    <w:rsid w:val="003822DA"/>
    <w:rsid w:val="00393D7F"/>
    <w:rsid w:val="003B1F9D"/>
    <w:rsid w:val="003B405F"/>
    <w:rsid w:val="003C77B7"/>
    <w:rsid w:val="003D13E5"/>
    <w:rsid w:val="003D262D"/>
    <w:rsid w:val="003D28D8"/>
    <w:rsid w:val="003E1137"/>
    <w:rsid w:val="003F2ECA"/>
    <w:rsid w:val="0042467C"/>
    <w:rsid w:val="0043366C"/>
    <w:rsid w:val="004356ED"/>
    <w:rsid w:val="00436704"/>
    <w:rsid w:val="004646E3"/>
    <w:rsid w:val="004648F7"/>
    <w:rsid w:val="004709D6"/>
    <w:rsid w:val="00481CB5"/>
    <w:rsid w:val="00487F78"/>
    <w:rsid w:val="00490373"/>
    <w:rsid w:val="004922E0"/>
    <w:rsid w:val="004A2097"/>
    <w:rsid w:val="004C56D1"/>
    <w:rsid w:val="004F6584"/>
    <w:rsid w:val="005008A7"/>
    <w:rsid w:val="0051204B"/>
    <w:rsid w:val="00512F88"/>
    <w:rsid w:val="00534B68"/>
    <w:rsid w:val="00573023"/>
    <w:rsid w:val="00577539"/>
    <w:rsid w:val="00590AC7"/>
    <w:rsid w:val="005E0BA0"/>
    <w:rsid w:val="005E5E96"/>
    <w:rsid w:val="00644DB1"/>
    <w:rsid w:val="006467C8"/>
    <w:rsid w:val="0065074E"/>
    <w:rsid w:val="00652DB2"/>
    <w:rsid w:val="0065795B"/>
    <w:rsid w:val="00677523"/>
    <w:rsid w:val="006A0EB7"/>
    <w:rsid w:val="006A78E6"/>
    <w:rsid w:val="006B2FAE"/>
    <w:rsid w:val="006C5E9D"/>
    <w:rsid w:val="006E28D8"/>
    <w:rsid w:val="006F0F8E"/>
    <w:rsid w:val="006F7DE7"/>
    <w:rsid w:val="0070682E"/>
    <w:rsid w:val="00714518"/>
    <w:rsid w:val="007157D9"/>
    <w:rsid w:val="00721B92"/>
    <w:rsid w:val="00724BBF"/>
    <w:rsid w:val="00731651"/>
    <w:rsid w:val="007616F2"/>
    <w:rsid w:val="00766798"/>
    <w:rsid w:val="00781D06"/>
    <w:rsid w:val="00785351"/>
    <w:rsid w:val="00790177"/>
    <w:rsid w:val="00791A4C"/>
    <w:rsid w:val="007C223D"/>
    <w:rsid w:val="007D3932"/>
    <w:rsid w:val="007D4895"/>
    <w:rsid w:val="007D61F0"/>
    <w:rsid w:val="007E2673"/>
    <w:rsid w:val="00805492"/>
    <w:rsid w:val="00805C1D"/>
    <w:rsid w:val="00816FC1"/>
    <w:rsid w:val="00831E80"/>
    <w:rsid w:val="0084257B"/>
    <w:rsid w:val="00862363"/>
    <w:rsid w:val="00871475"/>
    <w:rsid w:val="00877288"/>
    <w:rsid w:val="008A31B2"/>
    <w:rsid w:val="008B16CF"/>
    <w:rsid w:val="008B3116"/>
    <w:rsid w:val="008D552D"/>
    <w:rsid w:val="008D5879"/>
    <w:rsid w:val="008D5DF3"/>
    <w:rsid w:val="008E74F1"/>
    <w:rsid w:val="008F02C4"/>
    <w:rsid w:val="00902A80"/>
    <w:rsid w:val="00934DB4"/>
    <w:rsid w:val="009477DE"/>
    <w:rsid w:val="00953A92"/>
    <w:rsid w:val="00962687"/>
    <w:rsid w:val="00971001"/>
    <w:rsid w:val="0097232B"/>
    <w:rsid w:val="00976636"/>
    <w:rsid w:val="009858A7"/>
    <w:rsid w:val="00993F85"/>
    <w:rsid w:val="009A37BB"/>
    <w:rsid w:val="009D716B"/>
    <w:rsid w:val="009E0B96"/>
    <w:rsid w:val="009E6D30"/>
    <w:rsid w:val="00A06C31"/>
    <w:rsid w:val="00A1438F"/>
    <w:rsid w:val="00A2186A"/>
    <w:rsid w:val="00A23F39"/>
    <w:rsid w:val="00A31419"/>
    <w:rsid w:val="00A37527"/>
    <w:rsid w:val="00A65801"/>
    <w:rsid w:val="00A832D7"/>
    <w:rsid w:val="00A87F45"/>
    <w:rsid w:val="00AA596A"/>
    <w:rsid w:val="00AA5EF6"/>
    <w:rsid w:val="00AB4249"/>
    <w:rsid w:val="00AB6E12"/>
    <w:rsid w:val="00AD51FB"/>
    <w:rsid w:val="00AE46F5"/>
    <w:rsid w:val="00AF0CA1"/>
    <w:rsid w:val="00AF71B4"/>
    <w:rsid w:val="00B06F37"/>
    <w:rsid w:val="00B1254F"/>
    <w:rsid w:val="00B158FA"/>
    <w:rsid w:val="00B15E49"/>
    <w:rsid w:val="00B24978"/>
    <w:rsid w:val="00B313DE"/>
    <w:rsid w:val="00B42E95"/>
    <w:rsid w:val="00B45396"/>
    <w:rsid w:val="00B466E1"/>
    <w:rsid w:val="00B469A8"/>
    <w:rsid w:val="00B67EA1"/>
    <w:rsid w:val="00B952E6"/>
    <w:rsid w:val="00BB1882"/>
    <w:rsid w:val="00BB6602"/>
    <w:rsid w:val="00BF3A24"/>
    <w:rsid w:val="00C04FBB"/>
    <w:rsid w:val="00C077DC"/>
    <w:rsid w:val="00C1530E"/>
    <w:rsid w:val="00C17D9B"/>
    <w:rsid w:val="00C24553"/>
    <w:rsid w:val="00C26966"/>
    <w:rsid w:val="00C40B09"/>
    <w:rsid w:val="00C41F24"/>
    <w:rsid w:val="00C45CDD"/>
    <w:rsid w:val="00C53615"/>
    <w:rsid w:val="00C611E2"/>
    <w:rsid w:val="00C71F3F"/>
    <w:rsid w:val="00C7617C"/>
    <w:rsid w:val="00C80CC8"/>
    <w:rsid w:val="00C86C5A"/>
    <w:rsid w:val="00C86CA3"/>
    <w:rsid w:val="00C9475A"/>
    <w:rsid w:val="00CA2427"/>
    <w:rsid w:val="00CB0F34"/>
    <w:rsid w:val="00CC771E"/>
    <w:rsid w:val="00CE2C3D"/>
    <w:rsid w:val="00D00F03"/>
    <w:rsid w:val="00D212E0"/>
    <w:rsid w:val="00D21499"/>
    <w:rsid w:val="00D454E2"/>
    <w:rsid w:val="00D5342A"/>
    <w:rsid w:val="00D57F72"/>
    <w:rsid w:val="00D704CF"/>
    <w:rsid w:val="00D71067"/>
    <w:rsid w:val="00D81C34"/>
    <w:rsid w:val="00D822E8"/>
    <w:rsid w:val="00D82F39"/>
    <w:rsid w:val="00D911B0"/>
    <w:rsid w:val="00D93309"/>
    <w:rsid w:val="00DA728F"/>
    <w:rsid w:val="00DA7C65"/>
    <w:rsid w:val="00DB4543"/>
    <w:rsid w:val="00DE7CC9"/>
    <w:rsid w:val="00E10245"/>
    <w:rsid w:val="00E213B2"/>
    <w:rsid w:val="00E561B2"/>
    <w:rsid w:val="00E7589D"/>
    <w:rsid w:val="00E80D5C"/>
    <w:rsid w:val="00E9192F"/>
    <w:rsid w:val="00E93C2E"/>
    <w:rsid w:val="00EA100C"/>
    <w:rsid w:val="00EA5A2C"/>
    <w:rsid w:val="00EB244D"/>
    <w:rsid w:val="00ED3E3C"/>
    <w:rsid w:val="00EE49EB"/>
    <w:rsid w:val="00EF1A5A"/>
    <w:rsid w:val="00F0045F"/>
    <w:rsid w:val="00F34C08"/>
    <w:rsid w:val="00F3713A"/>
    <w:rsid w:val="00F42976"/>
    <w:rsid w:val="00F455C2"/>
    <w:rsid w:val="00F67F49"/>
    <w:rsid w:val="00F83D4E"/>
    <w:rsid w:val="00FB0AA7"/>
    <w:rsid w:val="00FC05B0"/>
    <w:rsid w:val="00FF0225"/>
    <w:rsid w:val="00FF144C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BCBB32"/>
  <w15:docId w15:val="{6612D370-596E-4B27-BFE8-151D375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E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Ingetavstnd1"/>
    <w:next w:val="Ingetavstnd1"/>
    <w:link w:val="Heading1Char"/>
    <w:qFormat/>
    <w:rsid w:val="00B15E49"/>
    <w:pPr>
      <w:keepNext/>
      <w:keepLines/>
      <w:spacing w:line="312" w:lineRule="auto"/>
      <w:outlineLvl w:val="0"/>
    </w:pPr>
    <w:rPr>
      <w:rFonts w:ascii="Arial" w:eastAsia="Calibri" w:hAnsi="Arial"/>
      <w:b/>
      <w:bCs/>
      <w:color w:val="FFE01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832D7"/>
    <w:rPr>
      <w:rFonts w:cs="Times New Roman"/>
    </w:rPr>
  </w:style>
  <w:style w:type="paragraph" w:styleId="Footer">
    <w:name w:val="footer"/>
    <w:basedOn w:val="Normal"/>
    <w:link w:val="FooterChar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832D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83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832D7"/>
    <w:rPr>
      <w:rFonts w:ascii="Tahoma" w:hAnsi="Tahoma"/>
      <w:sz w:val="16"/>
    </w:rPr>
  </w:style>
  <w:style w:type="character" w:customStyle="1" w:styleId="Platshllartext1">
    <w:name w:val="Platshållartext1"/>
    <w:semiHidden/>
    <w:rsid w:val="00A832D7"/>
    <w:rPr>
      <w:color w:val="808080"/>
    </w:rPr>
  </w:style>
  <w:style w:type="character" w:styleId="Hyperlink">
    <w:name w:val="Hyperlink"/>
    <w:rsid w:val="00EE49E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9192F"/>
    <w:pPr>
      <w:spacing w:after="0" w:line="240" w:lineRule="auto"/>
    </w:pPr>
    <w:rPr>
      <w:rFonts w:ascii="Cambria" w:eastAsia="Calibri" w:hAnsi="Cambri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9192F"/>
    <w:rPr>
      <w:rFonts w:ascii="Cambria" w:hAnsi="Cambria"/>
    </w:rPr>
  </w:style>
  <w:style w:type="character" w:styleId="FootnoteReference">
    <w:name w:val="footnote reference"/>
    <w:uiPriority w:val="99"/>
    <w:semiHidden/>
    <w:rsid w:val="00E9192F"/>
    <w:rPr>
      <w:vertAlign w:val="superscript"/>
    </w:rPr>
  </w:style>
  <w:style w:type="character" w:customStyle="1" w:styleId="Heading1Char">
    <w:name w:val="Heading 1 Char"/>
    <w:link w:val="Heading1"/>
    <w:locked/>
    <w:rsid w:val="00B15E49"/>
    <w:rPr>
      <w:rFonts w:ascii="Arial" w:hAnsi="Arial"/>
      <w:b/>
      <w:color w:val="FFE01A"/>
      <w:sz w:val="36"/>
    </w:rPr>
  </w:style>
  <w:style w:type="paragraph" w:customStyle="1" w:styleId="GoodyearpressRelease">
    <w:name w:val="Goodyear press Release"/>
    <w:basedOn w:val="Normal"/>
    <w:rsid w:val="00B15E49"/>
    <w:pPr>
      <w:spacing w:after="0" w:line="360" w:lineRule="auto"/>
    </w:pPr>
    <w:rPr>
      <w:rFonts w:ascii="Arial" w:eastAsia="Calibri" w:hAnsi="Arial"/>
      <w:sz w:val="24"/>
      <w:szCs w:val="24"/>
    </w:rPr>
  </w:style>
  <w:style w:type="paragraph" w:customStyle="1" w:styleId="Ingetavstnd1">
    <w:name w:val="Inget avstånd1"/>
    <w:rsid w:val="00B15E49"/>
    <w:rPr>
      <w:rFonts w:eastAsia="Times New Roman"/>
      <w:sz w:val="22"/>
      <w:szCs w:val="22"/>
    </w:rPr>
  </w:style>
  <w:style w:type="character" w:customStyle="1" w:styleId="hps">
    <w:name w:val="hps"/>
    <w:rsid w:val="00BB1882"/>
  </w:style>
  <w:style w:type="paragraph" w:styleId="EndnoteText">
    <w:name w:val="endnote text"/>
    <w:basedOn w:val="Normal"/>
    <w:link w:val="EndnoteTextChar"/>
    <w:semiHidden/>
    <w:rsid w:val="00240000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240000"/>
    <w:rPr>
      <w:lang w:val="da-DK"/>
    </w:rPr>
  </w:style>
  <w:style w:type="character" w:styleId="EndnoteReference">
    <w:name w:val="endnote reference"/>
    <w:semiHidden/>
    <w:rsid w:val="00240000"/>
    <w:rPr>
      <w:vertAlign w:val="superscript"/>
    </w:rPr>
  </w:style>
  <w:style w:type="character" w:styleId="CommentReference">
    <w:name w:val="annotation reference"/>
    <w:semiHidden/>
    <w:rsid w:val="001135E3"/>
    <w:rPr>
      <w:sz w:val="16"/>
    </w:rPr>
  </w:style>
  <w:style w:type="paragraph" w:styleId="CommentText">
    <w:name w:val="annotation text"/>
    <w:basedOn w:val="Normal"/>
    <w:link w:val="CommentTextChar"/>
    <w:semiHidden/>
    <w:rsid w:val="001135E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1135E3"/>
    <w:rPr>
      <w:lang w:val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35E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135E3"/>
    <w:rPr>
      <w:b/>
      <w:lang w:val="da-DK"/>
    </w:rPr>
  </w:style>
  <w:style w:type="character" w:customStyle="1" w:styleId="atn">
    <w:name w:val="atn"/>
    <w:rsid w:val="0043366C"/>
  </w:style>
  <w:style w:type="paragraph" w:customStyle="1" w:styleId="ColorfulShading-Accent11">
    <w:name w:val="Colorful Shading - Accent 11"/>
    <w:hidden/>
    <w:uiPriority w:val="99"/>
    <w:semiHidden/>
    <w:rsid w:val="00B67EA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907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007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17953">
                                  <w:marLeft w:val="0"/>
                                  <w:marRight w:val="0"/>
                                  <w:marTop w:val="0"/>
                                  <w:marBottom w:val="1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DDD"/>
                                        <w:left w:val="single" w:sz="4" w:space="0" w:color="DDDDDD"/>
                                        <w:bottom w:val="single" w:sz="4" w:space="0" w:color="DDDDDD"/>
                                        <w:right w:val="single" w:sz="4" w:space="0" w:color="DDDDDD"/>
                                      </w:divBdr>
                                      <w:divsChild>
                                        <w:div w:id="130581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dyear.com/corpor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E9178-9BF1-478A-9137-D5022D9E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Goodyear presenterar sommarens däckportfölj</vt:lpstr>
      <vt:lpstr>Goodyear presenterar sommarens däckportfölj</vt:lpstr>
    </vt:vector>
  </TitlesOfParts>
  <Company>Goodyear Dunlop</Company>
  <LinksUpToDate>false</LinksUpToDate>
  <CharactersWithSpaces>5203</CharactersWithSpaces>
  <SharedDoc>false</SharedDoc>
  <HLinks>
    <vt:vector size="6" baseType="variant"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../AppData/Local/Temp/notesAF3A78/www.goodyear.se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Goodyear presenterar sommarens däckportfölj</dc:title>
  <dc:creator>AA17058</dc:creator>
  <cp:lastModifiedBy>Karin Senning</cp:lastModifiedBy>
  <cp:revision>5</cp:revision>
  <cp:lastPrinted>2016-01-11T16:22:00Z</cp:lastPrinted>
  <dcterms:created xsi:type="dcterms:W3CDTF">2016-01-18T11:45:00Z</dcterms:created>
  <dcterms:modified xsi:type="dcterms:W3CDTF">2016-02-18T15:03:00Z</dcterms:modified>
</cp:coreProperties>
</file>