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303B" w14:textId="77777777" w:rsidR="006567FA" w:rsidRDefault="006567FA">
      <w:pPr>
        <w:shd w:val="clear" w:color="auto" w:fill="FFFFFF"/>
        <w:spacing w:after="280" w:line="276" w:lineRule="auto"/>
        <w:rPr>
          <w:rFonts w:ascii="Arial" w:eastAsia="Arial" w:hAnsi="Arial" w:cs="Arial"/>
          <w:color w:val="212529"/>
          <w:sz w:val="24"/>
          <w:szCs w:val="24"/>
        </w:rPr>
      </w:pPr>
    </w:p>
    <w:p w14:paraId="3E540A6B" w14:textId="77777777" w:rsidR="006567FA" w:rsidRDefault="00000000">
      <w:pPr>
        <w:shd w:val="clear" w:color="auto" w:fill="FFFFFF"/>
        <w:spacing w:after="280" w:line="276" w:lineRule="auto"/>
        <w:rPr>
          <w:rFonts w:ascii="Arial" w:eastAsia="Arial" w:hAnsi="Arial" w:cs="Arial"/>
          <w:b/>
          <w:color w:val="212529"/>
          <w:sz w:val="30"/>
          <w:szCs w:val="30"/>
        </w:rPr>
      </w:pPr>
      <w:r>
        <w:rPr>
          <w:rFonts w:ascii="Arial" w:eastAsia="Arial" w:hAnsi="Arial" w:cs="Arial"/>
          <w:color w:val="212529"/>
          <w:sz w:val="20"/>
          <w:szCs w:val="20"/>
        </w:rPr>
        <w:t>Stockholm onsdagen den 14 februari 2024</w:t>
      </w:r>
    </w:p>
    <w:p w14:paraId="3920938C" w14:textId="77777777" w:rsidR="006567FA" w:rsidRDefault="00000000">
      <w:pPr>
        <w:spacing w:line="276" w:lineRule="auto"/>
        <w:rPr>
          <w:rFonts w:ascii="Arial" w:eastAsia="Arial" w:hAnsi="Arial" w:cs="Arial"/>
          <w:b/>
          <w:color w:val="212529"/>
          <w:sz w:val="30"/>
          <w:szCs w:val="30"/>
        </w:rPr>
      </w:pPr>
      <w:r>
        <w:rPr>
          <w:rFonts w:ascii="Arial" w:eastAsia="Arial" w:hAnsi="Arial" w:cs="Arial"/>
          <w:b/>
          <w:color w:val="212529"/>
          <w:sz w:val="30"/>
          <w:szCs w:val="30"/>
        </w:rPr>
        <w:t>Stor kundrankning - bästa bolagen i landet</w:t>
      </w:r>
    </w:p>
    <w:p w14:paraId="31C9322F" w14:textId="77777777" w:rsidR="006567FA" w:rsidRDefault="00000000">
      <w:pPr>
        <w:spacing w:line="276" w:lineRule="auto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Unionen, </w:t>
      </w:r>
      <w:proofErr w:type="spellStart"/>
      <w:r>
        <w:rPr>
          <w:rFonts w:ascii="Helvetica Neue" w:eastAsia="Helvetica Neue" w:hAnsi="Helvetica Neue" w:cs="Helvetica Neue"/>
          <w:b/>
          <w:sz w:val="21"/>
          <w:szCs w:val="21"/>
        </w:rPr>
        <w:t>Lendo</w:t>
      </w:r>
      <w:proofErr w:type="spell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, Länsförsäkringar och </w:t>
      </w:r>
      <w:proofErr w:type="spellStart"/>
      <w:r>
        <w:rPr>
          <w:rFonts w:ascii="Helvetica Neue" w:eastAsia="Helvetica Neue" w:hAnsi="Helvetica Neue" w:cs="Helvetica Neue"/>
          <w:b/>
          <w:sz w:val="21"/>
          <w:szCs w:val="21"/>
        </w:rPr>
        <w:t>Öresundskraft</w:t>
      </w:r>
      <w:proofErr w:type="spell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rankas bäst av kunderna i sin bransch. Det visar en stor kartläggning av kundupplevelsen från undersöknings- och analysföretaget Brilliant </w:t>
      </w:r>
      <w:proofErr w:type="spellStart"/>
      <w:r>
        <w:rPr>
          <w:rFonts w:ascii="Helvetica Neue" w:eastAsia="Helvetica Neue" w:hAnsi="Helvetica Neue" w:cs="Helvetica Neue"/>
          <w:b/>
          <w:sz w:val="21"/>
          <w:szCs w:val="21"/>
        </w:rPr>
        <w:t>Future</w:t>
      </w:r>
      <w:proofErr w:type="spell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, som helt och hållet bygger på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objektiv data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och omdömen från kunderna själva.</w:t>
      </w:r>
    </w:p>
    <w:p w14:paraId="7C40FBD1" w14:textId="10386324" w:rsidR="002A1EB6" w:rsidRDefault="00000000" w:rsidP="002A1E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33333"/>
          <w:sz w:val="21"/>
          <w:szCs w:val="21"/>
          <w:highlight w:val="cyan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Sammanlagt ligger cirka 2,3 miljoner svar från kundundersökningar till grund för resultatet och förutom vilka bolag som ger bäst kundupplevelse i landet visar kartläggningen även vad det är som gör att organisationerna sticker ut. Framgångsfaktorn är framför allt att kunderna upplever </w:t>
      </w:r>
      <w:r w:rsidR="00DA68C9">
        <w:rPr>
          <w:rFonts w:ascii="Arial" w:eastAsia="Arial" w:hAnsi="Arial" w:cs="Arial"/>
          <w:color w:val="333333"/>
          <w:sz w:val="21"/>
          <w:szCs w:val="21"/>
        </w:rPr>
        <w:t xml:space="preserve">ett engagerat bemötande från bolagets medarbetare. </w:t>
      </w:r>
      <w:bookmarkStart w:id="0" w:name="_heading=h.hrluu9e6qj5i" w:colFirst="0" w:colLast="0"/>
      <w:bookmarkEnd w:id="0"/>
    </w:p>
    <w:p w14:paraId="5E401A7E" w14:textId="77777777" w:rsidR="002A1EB6" w:rsidRPr="002A1EB6" w:rsidRDefault="002A1EB6" w:rsidP="002A1E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333333"/>
          <w:sz w:val="21"/>
          <w:szCs w:val="21"/>
          <w:highlight w:val="cyan"/>
        </w:rPr>
      </w:pPr>
    </w:p>
    <w:p w14:paraId="5B2486BD" w14:textId="27915DB0" w:rsidR="002A1EB6" w:rsidRDefault="002A1EB6" w:rsidP="002A1EB6">
      <w:pPr>
        <w:pStyle w:val="Liststycke"/>
        <w:numPr>
          <w:ilvl w:val="0"/>
          <w:numId w:val="1"/>
        </w:numPr>
      </w:pPr>
      <w:r w:rsidRPr="002A1EB6">
        <w:rPr>
          <w:rStyle w:val="normaltextrun"/>
          <w:rFonts w:ascii="Arial" w:hAnsi="Arial" w:cs="Arial"/>
          <w:i/>
          <w:iCs/>
          <w:color w:val="333333"/>
          <w:sz w:val="21"/>
          <w:szCs w:val="21"/>
        </w:rPr>
        <w:t>Det är tunga ekonomiska tider för många organisationer nu. Vår data visar också att organisationer som har engagerade medarbetare även har mer lojala kunde</w:t>
      </w:r>
      <w:r>
        <w:rPr>
          <w:rStyle w:val="normaltextrun"/>
          <w:rFonts w:ascii="Arial" w:hAnsi="Arial" w:cs="Arial"/>
          <w:i/>
          <w:iCs/>
          <w:color w:val="333333"/>
          <w:sz w:val="21"/>
          <w:szCs w:val="21"/>
        </w:rPr>
        <w:t>r</w:t>
      </w:r>
      <w:r w:rsidRPr="002A1EB6">
        <w:rPr>
          <w:rStyle w:val="normaltextrun"/>
          <w:rFonts w:ascii="Arial" w:hAnsi="Arial" w:cs="Arial"/>
          <w:i/>
          <w:iCs/>
          <w:color w:val="333333"/>
          <w:sz w:val="21"/>
          <w:szCs w:val="21"/>
        </w:rPr>
        <w:t xml:space="preserve"> och här har kundservice en oerhört viktig roll i den direkta kontakten med organisationens kunder. Avgörande insikter att ta fasta på i dessa tider; det är viktigare än någonsin att kartlägga, analysera och agera på kundernas feedback, </w:t>
      </w:r>
      <w:r w:rsidRPr="002A1EB6">
        <w:rPr>
          <w:rStyle w:val="normaltextrun"/>
          <w:rFonts w:ascii="Arial" w:hAnsi="Arial" w:cs="Arial"/>
          <w:color w:val="333333"/>
          <w:sz w:val="21"/>
          <w:szCs w:val="21"/>
        </w:rPr>
        <w:t xml:space="preserve">säger Ulrika Jonsson, vd på Brilliant </w:t>
      </w:r>
      <w:proofErr w:type="spellStart"/>
      <w:r w:rsidRPr="002A1EB6">
        <w:rPr>
          <w:rStyle w:val="normaltextrun"/>
          <w:rFonts w:ascii="Arial" w:hAnsi="Arial" w:cs="Arial"/>
          <w:color w:val="333333"/>
          <w:sz w:val="21"/>
          <w:szCs w:val="21"/>
        </w:rPr>
        <w:t>Future</w:t>
      </w:r>
      <w:proofErr w:type="spellEnd"/>
      <w:r w:rsidRPr="002A1EB6">
        <w:rPr>
          <w:rStyle w:val="normaltextrun"/>
          <w:rFonts w:ascii="Arial" w:hAnsi="Arial" w:cs="Arial"/>
          <w:color w:val="333333"/>
          <w:sz w:val="21"/>
          <w:szCs w:val="21"/>
        </w:rPr>
        <w:t>.</w:t>
      </w:r>
      <w:r w:rsidRPr="002A1EB6">
        <w:rPr>
          <w:rStyle w:val="eop"/>
          <w:rFonts w:ascii="Arial" w:hAnsi="Arial" w:cs="Arial"/>
          <w:b/>
          <w:bCs/>
          <w:color w:val="333333"/>
          <w:sz w:val="21"/>
          <w:szCs w:val="21"/>
        </w:rPr>
        <w:t> </w:t>
      </w:r>
    </w:p>
    <w:p w14:paraId="4FA473F4" w14:textId="77777777" w:rsidR="002A1EB6" w:rsidRPr="002A1EB6" w:rsidRDefault="002A1EB6" w:rsidP="002A1EB6"/>
    <w:p w14:paraId="0AB838FA" w14:textId="77777777" w:rsidR="006567FA" w:rsidRDefault="00000000">
      <w:pPr>
        <w:spacing w:before="200" w:after="12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Hela listan - bästa bolagen per bransch:</w:t>
      </w:r>
    </w:p>
    <w:p w14:paraId="21AEF91D" w14:textId="0E833B0E" w:rsidR="006567FA" w:rsidRDefault="00000000" w:rsidP="00FC6E49">
      <w:pPr>
        <w:spacing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Bank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Arial" w:eastAsia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Nordax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br/>
        <w:t>2. Avanza</w:t>
      </w:r>
      <w:r>
        <w:rPr>
          <w:rFonts w:ascii="Arial" w:eastAsia="Arial" w:hAnsi="Arial" w:cs="Arial"/>
          <w:color w:val="333333"/>
          <w:sz w:val="21"/>
          <w:szCs w:val="21"/>
        </w:rPr>
        <w:br/>
        <w:t>3. Varbergs Sparbank AB</w:t>
      </w:r>
    </w:p>
    <w:p w14:paraId="601D57AC" w14:textId="65371DE8" w:rsidR="006567FA" w:rsidRDefault="00000000" w:rsidP="00FC6E49">
      <w:pPr>
        <w:spacing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Energi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Arial" w:eastAsia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Öresundskraft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br/>
        <w:t>2. Skellefteå Kraft</w:t>
      </w:r>
      <w:r>
        <w:rPr>
          <w:rFonts w:ascii="Arial" w:eastAsia="Arial" w:hAnsi="Arial" w:cs="Arial"/>
          <w:color w:val="333333"/>
          <w:sz w:val="21"/>
          <w:szCs w:val="21"/>
        </w:rPr>
        <w:br/>
        <w:t>3. Enkla Elbolaget</w:t>
      </w:r>
    </w:p>
    <w:p w14:paraId="40A6887A" w14:textId="5B7D3F88" w:rsidR="006567FA" w:rsidRDefault="00000000" w:rsidP="00FC6E49">
      <w:pPr>
        <w:spacing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Finansiella tjänster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Arial" w:eastAsia="Arial" w:hAnsi="Arial" w:cs="Arial"/>
          <w:color w:val="333333"/>
          <w:sz w:val="21"/>
          <w:szCs w:val="21"/>
        </w:rPr>
        <w:t xml:space="preserve">1.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Lendo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br/>
        <w:t>2. Preem</w:t>
      </w:r>
      <w:r>
        <w:rPr>
          <w:rFonts w:ascii="Arial" w:eastAsia="Arial" w:hAnsi="Arial" w:cs="Arial"/>
          <w:color w:val="333333"/>
          <w:sz w:val="21"/>
          <w:szCs w:val="21"/>
        </w:rPr>
        <w:br/>
        <w:t xml:space="preserve">3.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Tietoevry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br/>
      </w:r>
      <w:r>
        <w:rPr>
          <w:rFonts w:ascii="Arial" w:eastAsia="Arial" w:hAnsi="Arial" w:cs="Arial"/>
          <w:b/>
          <w:color w:val="333333"/>
          <w:sz w:val="21"/>
          <w:szCs w:val="21"/>
        </w:rPr>
        <w:br/>
        <w:t>Försäkring</w:t>
      </w:r>
      <w:r>
        <w:rPr>
          <w:rFonts w:ascii="Arial" w:eastAsia="Arial" w:hAnsi="Arial" w:cs="Arial"/>
          <w:color w:val="333333"/>
          <w:sz w:val="21"/>
          <w:szCs w:val="21"/>
        </w:rPr>
        <w:br/>
        <w:t>1. Länsförsäkringar Kronoberg</w:t>
      </w:r>
      <w:r>
        <w:rPr>
          <w:rFonts w:ascii="Arial" w:eastAsia="Arial" w:hAnsi="Arial" w:cs="Arial"/>
          <w:color w:val="333333"/>
          <w:sz w:val="21"/>
          <w:szCs w:val="21"/>
        </w:rPr>
        <w:br/>
        <w:t>2. Länsförsäkringar Jämtland</w:t>
      </w:r>
      <w:r>
        <w:rPr>
          <w:rFonts w:ascii="Arial" w:eastAsia="Arial" w:hAnsi="Arial" w:cs="Arial"/>
          <w:color w:val="333333"/>
          <w:sz w:val="21"/>
          <w:szCs w:val="21"/>
        </w:rPr>
        <w:br/>
        <w:t>3. Akademikerförsäkring</w:t>
      </w:r>
    </w:p>
    <w:p w14:paraId="4FCE75EE" w14:textId="77777777" w:rsidR="006567FA" w:rsidRDefault="00000000">
      <w:pPr>
        <w:spacing w:after="0" w:line="276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t>Förbund</w:t>
      </w:r>
    </w:p>
    <w:p w14:paraId="3E8EFB7C" w14:textId="77777777" w:rsidR="006567FA" w:rsidRDefault="00000000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1. Unionen Rådgivningen</w:t>
      </w:r>
    </w:p>
    <w:p w14:paraId="0E529D97" w14:textId="77777777" w:rsidR="006567FA" w:rsidRDefault="00000000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2. Vision</w:t>
      </w:r>
    </w:p>
    <w:p w14:paraId="12745FA8" w14:textId="77777777" w:rsidR="006567FA" w:rsidRDefault="00000000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3. Sveriges Ingenjörer</w:t>
      </w:r>
    </w:p>
    <w:p w14:paraId="1586738B" w14:textId="77777777" w:rsidR="006567FA" w:rsidRDefault="006567FA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</w:p>
    <w:p w14:paraId="620B6839" w14:textId="77777777" w:rsidR="006567FA" w:rsidRDefault="00000000">
      <w:pPr>
        <w:spacing w:after="0" w:line="276" w:lineRule="auto"/>
        <w:rPr>
          <w:rFonts w:ascii="Arial" w:eastAsia="Arial" w:hAnsi="Arial" w:cs="Arial"/>
          <w:b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333333"/>
          <w:sz w:val="21"/>
          <w:szCs w:val="21"/>
        </w:rPr>
        <w:lastRenderedPageBreak/>
        <w:t>Kommun</w:t>
      </w:r>
    </w:p>
    <w:p w14:paraId="6AAA2C8B" w14:textId="77777777" w:rsidR="006567FA" w:rsidRDefault="00000000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1. Kristianstads kommun</w:t>
      </w:r>
    </w:p>
    <w:p w14:paraId="1D7BC889" w14:textId="77777777" w:rsidR="006567FA" w:rsidRDefault="00000000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2. Norrtälje kommun</w:t>
      </w:r>
    </w:p>
    <w:p w14:paraId="30C8E2CC" w14:textId="77777777" w:rsidR="006567FA" w:rsidRDefault="00000000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3. Varbergs kommun</w:t>
      </w:r>
    </w:p>
    <w:p w14:paraId="25B17A56" w14:textId="77777777" w:rsidR="006567FA" w:rsidRDefault="006567FA">
      <w:p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</w:p>
    <w:p w14:paraId="68C6029D" w14:textId="4DC1D680" w:rsidR="006567FA" w:rsidRPr="00473D99" w:rsidRDefault="00000000">
      <w:pPr>
        <w:spacing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Årets förändringsresa - organisationerna som har förbättrat si</w:t>
      </w:r>
      <w:r>
        <w:rPr>
          <w:rFonts w:ascii="Arial" w:eastAsia="Arial" w:hAnsi="Arial" w:cs="Arial"/>
          <w:b/>
          <w:sz w:val="21"/>
          <w:szCs w:val="21"/>
        </w:rPr>
        <w:t>n kundupplevelse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allra mest under det gångna året:</w:t>
      </w:r>
      <w:r>
        <w:rPr>
          <w:rFonts w:ascii="Times New Roman" w:eastAsia="Times New Roman" w:hAnsi="Times New Roman" w:cs="Times New Roman"/>
          <w:sz w:val="21"/>
          <w:szCs w:val="21"/>
        </w:rPr>
        <w:br/>
      </w:r>
      <w:r>
        <w:rPr>
          <w:rFonts w:ascii="Arial" w:eastAsia="Arial" w:hAnsi="Arial" w:cs="Arial"/>
          <w:color w:val="333333"/>
          <w:sz w:val="21"/>
          <w:szCs w:val="21"/>
        </w:rPr>
        <w:t>1. Nacka kommun</w:t>
      </w:r>
      <w:r>
        <w:rPr>
          <w:rFonts w:ascii="Arial" w:eastAsia="Arial" w:hAnsi="Arial" w:cs="Arial"/>
          <w:color w:val="333333"/>
          <w:sz w:val="21"/>
          <w:szCs w:val="21"/>
        </w:rPr>
        <w:br/>
        <w:t>2. Sandviken Energi</w:t>
      </w:r>
      <w:r>
        <w:rPr>
          <w:rFonts w:ascii="Arial" w:eastAsia="Arial" w:hAnsi="Arial" w:cs="Arial"/>
          <w:color w:val="333333"/>
          <w:sz w:val="21"/>
          <w:szCs w:val="21"/>
        </w:rPr>
        <w:br/>
        <w:t>3. Sollentuna kommun</w:t>
      </w:r>
      <w:r w:rsidR="00473D99">
        <w:rPr>
          <w:rFonts w:ascii="Arial" w:eastAsia="Arial" w:hAnsi="Arial" w:cs="Arial"/>
          <w:color w:val="333333"/>
          <w:sz w:val="21"/>
          <w:szCs w:val="21"/>
        </w:rPr>
        <w:br/>
      </w:r>
    </w:p>
    <w:p w14:paraId="0F5F21EC" w14:textId="77777777" w:rsidR="006567FA" w:rsidRDefault="00000000">
      <w:pPr>
        <w:spacing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Om </w:t>
      </w:r>
      <w:r>
        <w:rPr>
          <w:rFonts w:ascii="Arial" w:eastAsia="Arial" w:hAnsi="Arial" w:cs="Arial"/>
          <w:b/>
          <w:sz w:val="21"/>
          <w:szCs w:val="21"/>
        </w:rPr>
        <w:t>undersökningen</w:t>
      </w:r>
    </w:p>
    <w:p w14:paraId="4FA508E4" w14:textId="77777777" w:rsidR="006567FA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Bygger på data från organisationernas egna kundundersökningar. </w:t>
      </w:r>
    </w:p>
    <w:p w14:paraId="0952E87A" w14:textId="77777777" w:rsidR="006567FA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Totalt ligger cirka 2,3 miljoner svar från kundundersökningar till grund för beslutsunderlaget.</w:t>
      </w:r>
    </w:p>
    <w:p w14:paraId="4CAD3509" w14:textId="77777777" w:rsidR="006567FA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Insamlingen av data har pågått sedan 1 januari 2023 och har samlats in under hela året.</w:t>
      </w:r>
    </w:p>
    <w:p w14:paraId="2BD87443" w14:textId="77777777" w:rsidR="006567FA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 xml:space="preserve">Alla användare av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Brilliants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plattform för kundundersökningar är per automatik med i urvalet.</w:t>
      </w:r>
    </w:p>
    <w:p w14:paraId="29F0E796" w14:textId="77777777" w:rsidR="006567FA" w:rsidRDefault="00000000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För mer information, se tillhörande pressunderlag.</w:t>
      </w:r>
    </w:p>
    <w:p w14:paraId="19F136A4" w14:textId="77777777" w:rsidR="006567FA" w:rsidRDefault="006567FA">
      <w:pPr>
        <w:spacing w:line="276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5CA008D" w14:textId="77777777" w:rsidR="006567FA" w:rsidRDefault="00000000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För mer information, kontakta: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0"/>
          <w:szCs w:val="20"/>
        </w:rPr>
        <w:t xml:space="preserve">Alexandra Vass, presskontakt, Brilliant </w:t>
      </w:r>
      <w:proofErr w:type="spellStart"/>
      <w:r>
        <w:rPr>
          <w:rFonts w:ascii="Arial" w:eastAsia="Arial" w:hAnsi="Arial" w:cs="Arial"/>
          <w:color w:val="333333"/>
          <w:sz w:val="20"/>
          <w:szCs w:val="20"/>
        </w:rPr>
        <w:t>Future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br/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alexandra@aderstennorlin.com</w:t>
        </w:r>
      </w:hyperlink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>
        <w:rPr>
          <w:rFonts w:ascii="Arial" w:eastAsia="Arial" w:hAnsi="Arial" w:cs="Arial"/>
          <w:color w:val="333333"/>
          <w:sz w:val="20"/>
          <w:szCs w:val="20"/>
        </w:rPr>
        <w:t>+46 (0) 70-771 51 65</w:t>
      </w:r>
    </w:p>
    <w:p w14:paraId="41840C4C" w14:textId="77777777" w:rsidR="006567FA" w:rsidRDefault="0000000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 </w:t>
      </w:r>
    </w:p>
    <w:p w14:paraId="01D888BE" w14:textId="77777777" w:rsidR="006567FA" w:rsidRDefault="00000000">
      <w:pPr>
        <w:spacing w:line="276" w:lineRule="auto"/>
        <w:rPr>
          <w:rFonts w:ascii="Arial" w:eastAsia="Arial" w:hAnsi="Arial" w:cs="Arial"/>
          <w:b/>
          <w:color w:val="008A7E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Om Brilliant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Future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color w:val="008A7E"/>
          <w:sz w:val="20"/>
          <w:szCs w:val="20"/>
        </w:rPr>
        <w:br/>
      </w:r>
      <w:r>
        <w:rPr>
          <w:rFonts w:ascii="Arial" w:eastAsia="Arial" w:hAnsi="Arial" w:cs="Arial"/>
          <w:color w:val="333333"/>
          <w:sz w:val="21"/>
          <w:szCs w:val="21"/>
        </w:rPr>
        <w:t xml:space="preserve">Brilliant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är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en av marknadens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främsta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plattformar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för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stärkta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kund- och medarbetarrelationer. Med 25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års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erfarenhet och 75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anställda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förser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vi kunder i mer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än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50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länder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med agerbara insikter som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hjälper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organisationer att maxa sin fulla potential och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stärka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 xml:space="preserve"> relationen till kunder och medarbetare. Det resulterar i faktabaserade beslut, ett helhetsperspektiv och en starkare </w:t>
      </w:r>
      <w:proofErr w:type="spellStart"/>
      <w:r>
        <w:rPr>
          <w:rFonts w:ascii="Arial" w:eastAsia="Arial" w:hAnsi="Arial" w:cs="Arial"/>
          <w:color w:val="333333"/>
          <w:sz w:val="21"/>
          <w:szCs w:val="21"/>
        </w:rPr>
        <w:t>affär</w:t>
      </w:r>
      <w:proofErr w:type="spellEnd"/>
      <w:r>
        <w:rPr>
          <w:rFonts w:ascii="Arial" w:eastAsia="Arial" w:hAnsi="Arial" w:cs="Arial"/>
          <w:color w:val="333333"/>
          <w:sz w:val="21"/>
          <w:szCs w:val="21"/>
        </w:rPr>
        <w:t>.</w:t>
      </w:r>
      <w:r>
        <w:rPr>
          <w:rFonts w:ascii="Arial" w:eastAsia="Arial" w:hAnsi="Arial" w:cs="Arial"/>
          <w:color w:val="333333"/>
          <w:sz w:val="21"/>
          <w:szCs w:val="21"/>
        </w:rPr>
        <w:br/>
      </w:r>
      <w:r>
        <w:rPr>
          <w:rFonts w:ascii="Arial" w:eastAsia="Arial" w:hAnsi="Arial" w:cs="Arial"/>
          <w:b/>
          <w:i/>
          <w:color w:val="008A7E"/>
          <w:sz w:val="20"/>
          <w:szCs w:val="20"/>
        </w:rPr>
        <w:br/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www.brilliantfuture.se</w:t>
        </w:r>
      </w:hyperlink>
      <w:r>
        <w:rPr>
          <w:rFonts w:ascii="Arial" w:eastAsia="Arial" w:hAnsi="Arial" w:cs="Arial"/>
          <w:color w:val="333333"/>
          <w:sz w:val="20"/>
          <w:szCs w:val="20"/>
        </w:rPr>
        <w:t xml:space="preserve"> </w:t>
      </w:r>
    </w:p>
    <w:p w14:paraId="6B029F49" w14:textId="77777777" w:rsidR="006567FA" w:rsidRDefault="00000000">
      <w:pPr>
        <w:shd w:val="clear" w:color="auto" w:fill="FFFFFF"/>
        <w:spacing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567FA">
      <w:head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064D" w14:textId="77777777" w:rsidR="00E35E79" w:rsidRDefault="00E35E79">
      <w:pPr>
        <w:spacing w:after="0" w:line="240" w:lineRule="auto"/>
      </w:pPr>
      <w:r>
        <w:separator/>
      </w:r>
    </w:p>
  </w:endnote>
  <w:endnote w:type="continuationSeparator" w:id="0">
    <w:p w14:paraId="36A93E5B" w14:textId="77777777" w:rsidR="00E35E79" w:rsidRDefault="00E3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74E9" w14:textId="77777777" w:rsidR="00E35E79" w:rsidRDefault="00E35E79">
      <w:pPr>
        <w:spacing w:after="0" w:line="240" w:lineRule="auto"/>
      </w:pPr>
      <w:r>
        <w:separator/>
      </w:r>
    </w:p>
  </w:footnote>
  <w:footnote w:type="continuationSeparator" w:id="0">
    <w:p w14:paraId="20B0D5FB" w14:textId="77777777" w:rsidR="00E35E79" w:rsidRDefault="00E3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1D8" w14:textId="77777777" w:rsidR="006567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56F44E83" wp14:editId="7574CFA1">
          <wp:extent cx="1734102" cy="368712"/>
          <wp:effectExtent l="0" t="0" r="0" b="0"/>
          <wp:docPr id="2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4102" cy="368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9A999F" w14:textId="77777777" w:rsidR="006567FA" w:rsidRDefault="006567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D79"/>
    <w:multiLevelType w:val="multilevel"/>
    <w:tmpl w:val="6260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65412E8"/>
    <w:multiLevelType w:val="multilevel"/>
    <w:tmpl w:val="F9888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42899484">
    <w:abstractNumId w:val="1"/>
  </w:num>
  <w:num w:numId="2" w16cid:durableId="191235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FA"/>
    <w:rsid w:val="002A1EB6"/>
    <w:rsid w:val="00473D99"/>
    <w:rsid w:val="004A580A"/>
    <w:rsid w:val="004A5B2F"/>
    <w:rsid w:val="005F5A61"/>
    <w:rsid w:val="006567FA"/>
    <w:rsid w:val="00966D45"/>
    <w:rsid w:val="00A816B3"/>
    <w:rsid w:val="00DA68C9"/>
    <w:rsid w:val="00E35E79"/>
    <w:rsid w:val="00E71658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34503"/>
  <w15:docId w15:val="{7A0447AF-F799-684D-885A-8D9D7307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Standardstycketeckensnitt"/>
    <w:rsid w:val="002A1EB6"/>
  </w:style>
  <w:style w:type="character" w:customStyle="1" w:styleId="eop">
    <w:name w:val="eop"/>
    <w:basedOn w:val="Standardstycketeckensnitt"/>
    <w:rsid w:val="002A1EB6"/>
  </w:style>
  <w:style w:type="paragraph" w:styleId="Liststycke">
    <w:name w:val="List Paragraph"/>
    <w:basedOn w:val="Normal"/>
    <w:uiPriority w:val="34"/>
    <w:qFormat/>
    <w:rsid w:val="002A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aderstennorl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lliantfutur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U33DizlPGe45nZd95Lxe8B4ASA==">CgMxLjAyDmguaHJsdXU5ZTZxajVpOAByITFkWklROTh2eEZPRkNuZ2ZBMEh6OXdPVE1LcGFBTW1sZg==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Norlin</cp:lastModifiedBy>
  <cp:revision>6</cp:revision>
  <dcterms:created xsi:type="dcterms:W3CDTF">2024-02-01T09:30:00Z</dcterms:created>
  <dcterms:modified xsi:type="dcterms:W3CDTF">2024-02-13T08:59:00Z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2f6a78-1a75-42b7-badf-40e4818d54e6_SetDate">
    <vt:lpwstr>2021-08-27T12:09:25.7876647Z</vt:lpwstr>
  </property>
  <property fmtid="{D5CDD505-2E9C-101B-9397-08002B2CF9AE}" pid="3" name="Sensitivity">
    <vt:lpwstr>Internal</vt:lpwstr>
  </property>
  <property fmtid="{D5CDD505-2E9C-101B-9397-08002B2CF9AE}" pid="4" name="MSIP_Label_362f6a78-1a75-42b7-badf-40e4818d54e6_Name">
    <vt:lpwstr>Internal</vt:lpwstr>
  </property>
  <property fmtid="{D5CDD505-2E9C-101B-9397-08002B2CF9AE}" pid="5" name="MSIP_Label_362f6a78-1a75-42b7-badf-40e4818d54e6_Extended_MSFT_Method">
    <vt:lpwstr>Automatic</vt:lpwstr>
  </property>
  <property fmtid="{D5CDD505-2E9C-101B-9397-08002B2CF9AE}" pid="6" name="MSIP_Label_362f6a78-1a75-42b7-badf-40e4818d54e6_Owner">
    <vt:lpwstr>Joakim.lundberg@brilliantfuture.se</vt:lpwstr>
  </property>
  <property fmtid="{D5CDD505-2E9C-101B-9397-08002B2CF9AE}" pid="7" name="MSIP_Label_362f6a78-1a75-42b7-badf-40e4818d54e6_ActionId">
    <vt:lpwstr>36749156-8a97-48af-b72d-474d3b8284b5</vt:lpwstr>
  </property>
  <property fmtid="{D5CDD505-2E9C-101B-9397-08002B2CF9AE}" pid="8" name="MSIP_Label_362f6a78-1a75-42b7-badf-40e4818d54e6_SiteId">
    <vt:lpwstr>67a84333-7dcc-45bb-bed3-3ff32c24f1c9</vt:lpwstr>
  </property>
  <property fmtid="{D5CDD505-2E9C-101B-9397-08002B2CF9AE}" pid="9" name="MSIP_Label_362f6a78-1a75-42b7-badf-40e4818d54e6_Enabled">
    <vt:lpwstr>True</vt:lpwstr>
  </property>
  <property fmtid="{D5CDD505-2E9C-101B-9397-08002B2CF9AE}" pid="10" name="MSIP_Label_362f6a78-1a75-42b7-badf-40e4818d54e6_Application">
    <vt:lpwstr>Microsoft Azure Information Protection</vt:lpwstr>
  </property>
</Properties>
</file>