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4" w:rsidRDefault="00F32E14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31119C" w:rsidRPr="00D743BF" w:rsidRDefault="00250FAC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2017-02-22</w:t>
      </w:r>
      <w:r w:rsidR="001255EE">
        <w:rPr>
          <w:rStyle w:val="newsdate1"/>
          <w:rFonts w:ascii="Helvetica" w:hAnsi="Helvetica" w:cs="Arial"/>
          <w:color w:val="auto"/>
        </w:rPr>
        <w:tab/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</w:p>
    <w:p w:rsidR="00433B70" w:rsidRPr="00433B70" w:rsidRDefault="00433B70" w:rsidP="00D85ABE">
      <w:pPr>
        <w:shd w:val="clear" w:color="auto" w:fill="FFFFFF"/>
        <w:spacing w:line="255" w:lineRule="atLeast"/>
        <w:rPr>
          <w:rFonts w:ascii="Uni Sans Bold" w:hAnsi="Uni Sans Bold"/>
          <w:b/>
        </w:rPr>
      </w:pPr>
    </w:p>
    <w:p w:rsidR="00D644B2" w:rsidRPr="00D644B2" w:rsidRDefault="00D644B2" w:rsidP="00D85ABE">
      <w:pPr>
        <w:shd w:val="clear" w:color="auto" w:fill="FFFFFF"/>
        <w:spacing w:line="255" w:lineRule="atLeast"/>
        <w:rPr>
          <w:rFonts w:ascii="Uni Sans Bold" w:hAnsi="Uni Sans Bold"/>
          <w:sz w:val="28"/>
          <w:szCs w:val="28"/>
        </w:rPr>
      </w:pPr>
      <w:r w:rsidRPr="00D644B2">
        <w:rPr>
          <w:rFonts w:ascii="Uni Sans Bold" w:hAnsi="Uni Sans Bold"/>
          <w:sz w:val="28"/>
          <w:szCs w:val="28"/>
        </w:rPr>
        <w:t>Ny rap</w:t>
      </w:r>
      <w:r w:rsidR="001255EE">
        <w:rPr>
          <w:rFonts w:ascii="Uni Sans Bold" w:hAnsi="Uni Sans Bold"/>
          <w:sz w:val="28"/>
          <w:szCs w:val="28"/>
        </w:rPr>
        <w:t>port om rekryteringsbehoven i t</w:t>
      </w:r>
      <w:r>
        <w:rPr>
          <w:rFonts w:ascii="Uni Sans Bold" w:hAnsi="Uni Sans Bold"/>
          <w:sz w:val="28"/>
          <w:szCs w:val="28"/>
        </w:rPr>
        <w:t>rä- och möbelindustrin</w:t>
      </w:r>
    </w:p>
    <w:p w:rsidR="00404C1C" w:rsidRPr="001255EE" w:rsidRDefault="00982865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4"/>
          <w:szCs w:val="44"/>
        </w:rPr>
      </w:pPr>
      <w:r w:rsidRPr="001255EE">
        <w:rPr>
          <w:rFonts w:ascii="Uni Sans Bold" w:hAnsi="Uni Sans Bold"/>
          <w:sz w:val="44"/>
          <w:szCs w:val="44"/>
        </w:rPr>
        <w:t>Stor arbetskraftsbrist</w:t>
      </w:r>
      <w:r w:rsidR="00877578" w:rsidRPr="001255EE">
        <w:rPr>
          <w:rFonts w:ascii="Uni Sans Bold" w:hAnsi="Uni Sans Bold"/>
          <w:sz w:val="44"/>
          <w:szCs w:val="44"/>
        </w:rPr>
        <w:t xml:space="preserve"> hinder för ökad produktion</w:t>
      </w:r>
    </w:p>
    <w:p w:rsidR="00D85ABE" w:rsidRPr="001255EE" w:rsidRDefault="00D85ABE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2"/>
          <w:szCs w:val="22"/>
        </w:rPr>
      </w:pPr>
    </w:p>
    <w:p w:rsidR="00DB3BE1" w:rsidRPr="001255EE" w:rsidRDefault="00D644B2" w:rsidP="00DB3BE1">
      <w:pPr>
        <w:shd w:val="clear" w:color="auto" w:fill="FFFFFF"/>
        <w:spacing w:line="255" w:lineRule="atLeast"/>
        <w:rPr>
          <w:rFonts w:ascii="Helvetica" w:hAnsi="Helvetica" w:cs="Arial"/>
          <w:b/>
          <w:bCs/>
          <w:sz w:val="22"/>
          <w:szCs w:val="22"/>
        </w:rPr>
      </w:pPr>
      <w:r w:rsidRPr="001255EE">
        <w:rPr>
          <w:rFonts w:ascii="Helvetica" w:hAnsi="Helvetica" w:cs="Arial"/>
          <w:b/>
          <w:bCs/>
          <w:sz w:val="22"/>
          <w:szCs w:val="22"/>
        </w:rPr>
        <w:t>Svensk trä- och m</w:t>
      </w:r>
      <w:r w:rsidR="00955AE9" w:rsidRPr="001255EE">
        <w:rPr>
          <w:rFonts w:ascii="Helvetica" w:hAnsi="Helvetica" w:cs="Arial"/>
          <w:b/>
          <w:bCs/>
          <w:sz w:val="22"/>
          <w:szCs w:val="22"/>
        </w:rPr>
        <w:t xml:space="preserve">öbelindustri växer och </w:t>
      </w:r>
      <w:r w:rsidR="00F43514" w:rsidRPr="001255EE">
        <w:rPr>
          <w:rFonts w:ascii="Helvetica" w:hAnsi="Helvetica" w:cs="Arial"/>
          <w:b/>
          <w:bCs/>
          <w:sz w:val="22"/>
          <w:szCs w:val="22"/>
        </w:rPr>
        <w:t xml:space="preserve">företagen </w:t>
      </w:r>
      <w:r w:rsidR="00955AE9" w:rsidRPr="001255EE">
        <w:rPr>
          <w:rFonts w:ascii="Helvetica" w:hAnsi="Helvetica" w:cs="Arial"/>
          <w:b/>
          <w:bCs/>
          <w:sz w:val="22"/>
          <w:szCs w:val="22"/>
        </w:rPr>
        <w:t>har ett</w:t>
      </w:r>
      <w:r w:rsidR="00F43514" w:rsidRPr="001255EE">
        <w:rPr>
          <w:rFonts w:ascii="Helvetica" w:hAnsi="Helvetica" w:cs="Arial"/>
          <w:b/>
          <w:bCs/>
          <w:sz w:val="22"/>
          <w:szCs w:val="22"/>
        </w:rPr>
        <w:t xml:space="preserve"> mycket stort rekryteringsbehov - m</w:t>
      </w:r>
      <w:r w:rsidRPr="001255EE">
        <w:rPr>
          <w:rFonts w:ascii="Helvetica" w:hAnsi="Helvetica" w:cs="Arial"/>
          <w:b/>
          <w:bCs/>
          <w:sz w:val="22"/>
          <w:szCs w:val="22"/>
        </w:rPr>
        <w:t xml:space="preserve">en de har svårt </w:t>
      </w:r>
      <w:r w:rsidR="00877578" w:rsidRPr="001255EE">
        <w:rPr>
          <w:rFonts w:ascii="Helvetica" w:hAnsi="Helvetica" w:cs="Arial"/>
          <w:b/>
          <w:bCs/>
          <w:sz w:val="22"/>
          <w:szCs w:val="22"/>
        </w:rPr>
        <w:t>att hitta pe</w:t>
      </w:r>
      <w:r w:rsidR="00F43514" w:rsidRPr="001255EE">
        <w:rPr>
          <w:rFonts w:ascii="Helvetica" w:hAnsi="Helvetica" w:cs="Arial"/>
          <w:b/>
          <w:bCs/>
          <w:sz w:val="22"/>
          <w:szCs w:val="22"/>
        </w:rPr>
        <w:t xml:space="preserve">rsoner med rätt utbildning. </w:t>
      </w:r>
      <w:r w:rsidR="00171B72" w:rsidRPr="001255EE">
        <w:rPr>
          <w:rFonts w:ascii="Helvetica" w:hAnsi="Helvetica" w:cs="Arial"/>
          <w:b/>
          <w:bCs/>
          <w:sz w:val="22"/>
          <w:szCs w:val="22"/>
        </w:rPr>
        <w:br/>
      </w:r>
      <w:r w:rsidR="007F7744">
        <w:rPr>
          <w:rFonts w:ascii="Helvetica" w:hAnsi="Helvetica" w:cs="Arial"/>
          <w:b/>
          <w:bCs/>
          <w:sz w:val="22"/>
          <w:szCs w:val="22"/>
        </w:rPr>
        <w:t>En</w:t>
      </w:r>
      <w:bookmarkStart w:id="0" w:name="_GoBack"/>
      <w:bookmarkEnd w:id="0"/>
      <w:r w:rsidR="00F43514" w:rsidRPr="001255EE">
        <w:rPr>
          <w:rFonts w:ascii="Helvetica" w:hAnsi="Helvetica" w:cs="Arial"/>
          <w:b/>
          <w:bCs/>
          <w:sz w:val="22"/>
          <w:szCs w:val="22"/>
        </w:rPr>
        <w:t xml:space="preserve"> tredjedel av </w:t>
      </w:r>
      <w:r w:rsidR="00E366D1" w:rsidRPr="001255EE">
        <w:rPr>
          <w:rFonts w:ascii="Helvetica" w:hAnsi="Helvetica" w:cs="Arial"/>
          <w:b/>
          <w:bCs/>
          <w:sz w:val="22"/>
          <w:szCs w:val="22"/>
        </w:rPr>
        <w:t>företag</w:t>
      </w:r>
      <w:r w:rsidR="00F43514" w:rsidRPr="001255EE">
        <w:rPr>
          <w:rFonts w:ascii="Helvetica" w:hAnsi="Helvetica" w:cs="Arial"/>
          <w:b/>
          <w:bCs/>
          <w:sz w:val="22"/>
          <w:szCs w:val="22"/>
        </w:rPr>
        <w:t>en</w:t>
      </w:r>
      <w:r w:rsidR="00FE23E4" w:rsidRPr="001255EE">
        <w:rPr>
          <w:rFonts w:ascii="Helvetica" w:hAnsi="Helvetica" w:cs="Arial"/>
          <w:b/>
          <w:bCs/>
          <w:sz w:val="22"/>
          <w:szCs w:val="22"/>
        </w:rPr>
        <w:t xml:space="preserve"> uppger att arbetskraftsbristen</w:t>
      </w:r>
      <w:r w:rsidR="00E366D1" w:rsidRPr="001255EE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EE7228" w:rsidRPr="001255EE">
        <w:rPr>
          <w:rFonts w:ascii="Helvetica" w:hAnsi="Helvetica" w:cs="Arial"/>
          <w:b/>
          <w:bCs/>
          <w:sz w:val="22"/>
          <w:szCs w:val="22"/>
        </w:rPr>
        <w:t>är</w:t>
      </w:r>
      <w:r w:rsidR="00AB3EA7" w:rsidRPr="001255EE">
        <w:rPr>
          <w:rFonts w:ascii="Helvetica" w:hAnsi="Helvetica" w:cs="Arial"/>
          <w:b/>
          <w:bCs/>
          <w:sz w:val="22"/>
          <w:szCs w:val="22"/>
        </w:rPr>
        <w:t xml:space="preserve"> e</w:t>
      </w:r>
      <w:r w:rsidR="003C4FD1" w:rsidRPr="001255EE">
        <w:rPr>
          <w:rFonts w:ascii="Helvetica" w:hAnsi="Helvetica" w:cs="Arial"/>
          <w:b/>
          <w:bCs/>
          <w:sz w:val="22"/>
          <w:szCs w:val="22"/>
        </w:rPr>
        <w:t xml:space="preserve">tt hinder för ökad produktion, visar en ny undersökning. </w:t>
      </w:r>
      <w:r w:rsidR="003C4FD1" w:rsidRPr="001255EE">
        <w:rPr>
          <w:rFonts w:ascii="Helvetica" w:hAnsi="Helvetica" w:cs="Arial"/>
          <w:b/>
          <w:bCs/>
          <w:sz w:val="22"/>
          <w:szCs w:val="22"/>
        </w:rPr>
        <w:br/>
      </w:r>
      <w:proofErr w:type="gramStart"/>
      <w:r w:rsidR="003C4FD1" w:rsidRPr="001255EE">
        <w:rPr>
          <w:rFonts w:ascii="Helvetica" w:hAnsi="Helvetica" w:cs="Arial"/>
          <w:b/>
          <w:bCs/>
          <w:sz w:val="22"/>
          <w:szCs w:val="22"/>
        </w:rPr>
        <w:t>-</w:t>
      </w:r>
      <w:proofErr w:type="gramEnd"/>
      <w:r w:rsidR="001255EE" w:rsidRPr="001255EE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3C4FD1" w:rsidRPr="001255EE">
        <w:rPr>
          <w:rFonts w:ascii="Helvetica" w:hAnsi="Helvetica" w:cs="Arial"/>
          <w:b/>
          <w:bCs/>
          <w:sz w:val="22"/>
          <w:szCs w:val="22"/>
        </w:rPr>
        <w:t>Situationen är kritisk eftersom antalet elever på de relevanta utbildningarna är historiskt låg. På sikt är företagens konkurrenskraft hotad, säger Henrik Smedmark, utbildningsansvarig på Trä- och Möbelföretagen, TMF.</w:t>
      </w:r>
    </w:p>
    <w:p w:rsidR="00B466ED" w:rsidRDefault="00B466ED" w:rsidP="003B5822">
      <w:pPr>
        <w:shd w:val="clear" w:color="auto" w:fill="FFFFFF"/>
        <w:spacing w:line="255" w:lineRule="atLeast"/>
        <w:rPr>
          <w:rFonts w:ascii="Helvetica" w:hAnsi="Helvetica" w:cs="Arial"/>
          <w:b/>
          <w:bCs/>
        </w:rPr>
      </w:pPr>
    </w:p>
    <w:p w:rsidR="00877578" w:rsidRPr="001255EE" w:rsidRDefault="00DF3F84" w:rsidP="00DC524E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  <w:r w:rsidRPr="001255EE">
        <w:rPr>
          <w:rFonts w:ascii="Helvetica" w:hAnsi="Helvetica" w:cs="Helvetica"/>
          <w:sz w:val="22"/>
          <w:szCs w:val="22"/>
        </w:rPr>
        <w:t>En undersökning som gjorts av det oberoende Prognoscentret på u</w:t>
      </w:r>
      <w:r w:rsidR="00EB10A8" w:rsidRPr="001255EE">
        <w:rPr>
          <w:rFonts w:ascii="Helvetica" w:hAnsi="Helvetica" w:cs="Helvetica"/>
          <w:sz w:val="22"/>
          <w:szCs w:val="22"/>
        </w:rPr>
        <w:t xml:space="preserve">ppdrag av TMF, visar på ett </w:t>
      </w:r>
      <w:r w:rsidR="0028380F" w:rsidRPr="001255EE">
        <w:rPr>
          <w:rFonts w:ascii="Helvetica" w:hAnsi="Helvetica" w:cs="Helvetica"/>
          <w:sz w:val="22"/>
          <w:szCs w:val="22"/>
        </w:rPr>
        <w:t xml:space="preserve">mycket </w:t>
      </w:r>
      <w:r w:rsidR="00EB10A8" w:rsidRPr="001255EE">
        <w:rPr>
          <w:rFonts w:ascii="Helvetica" w:hAnsi="Helvetica" w:cs="Helvetica"/>
          <w:sz w:val="22"/>
          <w:szCs w:val="22"/>
        </w:rPr>
        <w:t>stort</w:t>
      </w:r>
      <w:r w:rsidR="00F4186F" w:rsidRPr="001255EE">
        <w:rPr>
          <w:rFonts w:ascii="Helvetica" w:hAnsi="Helvetica" w:cs="Helvetica"/>
          <w:sz w:val="22"/>
          <w:szCs w:val="22"/>
        </w:rPr>
        <w:t xml:space="preserve"> rekryteringsbehov</w:t>
      </w:r>
      <w:r w:rsidR="00877578" w:rsidRPr="001255EE">
        <w:rPr>
          <w:rFonts w:ascii="Helvetica" w:hAnsi="Helvetica" w:cs="Helvetica"/>
          <w:sz w:val="22"/>
          <w:szCs w:val="22"/>
        </w:rPr>
        <w:t xml:space="preserve">. Under </w:t>
      </w:r>
      <w:r w:rsidRPr="001255EE">
        <w:rPr>
          <w:rFonts w:ascii="Helvetica" w:hAnsi="Helvetica" w:cs="Helvetica"/>
          <w:sz w:val="22"/>
          <w:szCs w:val="22"/>
        </w:rPr>
        <w:t>2017 behöver trä- och möbelindustrin anställa 2</w:t>
      </w:r>
      <w:r w:rsidR="007F7744">
        <w:rPr>
          <w:rFonts w:ascii="Helvetica" w:hAnsi="Helvetica" w:cs="Helvetica"/>
          <w:sz w:val="22"/>
          <w:szCs w:val="22"/>
        </w:rPr>
        <w:t xml:space="preserve"> </w:t>
      </w:r>
      <w:r w:rsidRPr="001255EE">
        <w:rPr>
          <w:rFonts w:ascii="Helvetica" w:hAnsi="Helvetica" w:cs="Helvetica"/>
          <w:sz w:val="22"/>
          <w:szCs w:val="22"/>
        </w:rPr>
        <w:t>000 personer, och företagen efterfrågar både tjänstemän och yrkesarbetare.</w:t>
      </w:r>
      <w:r w:rsidR="00877578" w:rsidRPr="001255EE">
        <w:rPr>
          <w:rFonts w:ascii="Helvetica" w:hAnsi="Helvetica" w:cs="Helvetica"/>
          <w:sz w:val="22"/>
          <w:szCs w:val="22"/>
        </w:rPr>
        <w:t xml:space="preserve"> </w:t>
      </w:r>
    </w:p>
    <w:p w:rsidR="00EB10A8" w:rsidRPr="001255EE" w:rsidRDefault="00EB10A8" w:rsidP="00DC524E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</w:p>
    <w:p w:rsidR="00DF3F84" w:rsidRPr="001255EE" w:rsidRDefault="00877578" w:rsidP="00DC524E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  <w:r w:rsidRPr="001255EE">
        <w:rPr>
          <w:rFonts w:ascii="Helvetica" w:hAnsi="Helvetica" w:cs="Helvetica"/>
          <w:sz w:val="22"/>
          <w:szCs w:val="22"/>
        </w:rPr>
        <w:t>R</w:t>
      </w:r>
      <w:r w:rsidR="00955AE9" w:rsidRPr="001255EE">
        <w:rPr>
          <w:rFonts w:ascii="Helvetica" w:hAnsi="Helvetica" w:cs="Helvetica"/>
          <w:sz w:val="22"/>
          <w:szCs w:val="22"/>
        </w:rPr>
        <w:t>esultatet av undersöknin</w:t>
      </w:r>
      <w:r w:rsidR="00DC524E" w:rsidRPr="001255EE">
        <w:rPr>
          <w:rFonts w:ascii="Helvetica" w:hAnsi="Helvetica" w:cs="Helvetica"/>
          <w:sz w:val="22"/>
          <w:szCs w:val="22"/>
        </w:rPr>
        <w:t>gen visar en fortsatt trend mot</w:t>
      </w:r>
      <w:r w:rsidR="00955AE9" w:rsidRPr="001255EE">
        <w:rPr>
          <w:rFonts w:ascii="Helvetica" w:hAnsi="Helvetica" w:cs="Helvetica"/>
          <w:sz w:val="22"/>
          <w:szCs w:val="22"/>
        </w:rPr>
        <w:t xml:space="preserve"> att en allt större del av rekryteringsbehovet utgörs av tjän</w:t>
      </w:r>
      <w:r w:rsidR="003054C7" w:rsidRPr="001255EE">
        <w:rPr>
          <w:rFonts w:ascii="Helvetica" w:hAnsi="Helvetica" w:cs="Helvetica"/>
          <w:sz w:val="22"/>
          <w:szCs w:val="22"/>
        </w:rPr>
        <w:t>stemän, framför allt med</w:t>
      </w:r>
      <w:r w:rsidR="00955AE9" w:rsidRPr="001255EE">
        <w:rPr>
          <w:rFonts w:ascii="Helvetica" w:hAnsi="Helvetica" w:cs="Helvetica"/>
          <w:sz w:val="22"/>
          <w:szCs w:val="22"/>
        </w:rPr>
        <w:t xml:space="preserve"> eftergymnasial </w:t>
      </w:r>
      <w:r w:rsidR="003054C7" w:rsidRPr="001255EE">
        <w:rPr>
          <w:rFonts w:ascii="Helvetica" w:hAnsi="Helvetica" w:cs="Helvetica"/>
          <w:sz w:val="22"/>
          <w:szCs w:val="22"/>
        </w:rPr>
        <w:t xml:space="preserve">teknisk </w:t>
      </w:r>
      <w:r w:rsidR="00955AE9" w:rsidRPr="001255EE">
        <w:rPr>
          <w:rFonts w:ascii="Helvetica" w:hAnsi="Helvetica" w:cs="Helvetica"/>
          <w:sz w:val="22"/>
          <w:szCs w:val="22"/>
        </w:rPr>
        <w:t>utbildning. Och för de yrkesarbetare som efter</w:t>
      </w:r>
      <w:r w:rsidR="00DC524E" w:rsidRPr="001255EE">
        <w:rPr>
          <w:rFonts w:ascii="Helvetica" w:hAnsi="Helvetica" w:cs="Helvetica"/>
          <w:sz w:val="22"/>
          <w:szCs w:val="22"/>
        </w:rPr>
        <w:t>frågas är gymnasiekompetens avgö</w:t>
      </w:r>
      <w:r w:rsidR="00955AE9" w:rsidRPr="001255EE">
        <w:rPr>
          <w:rFonts w:ascii="Helvetica" w:hAnsi="Helvetica" w:cs="Helvetica"/>
          <w:sz w:val="22"/>
          <w:szCs w:val="22"/>
        </w:rPr>
        <w:t xml:space="preserve">rande. </w:t>
      </w:r>
      <w:r w:rsidR="00DF3F84" w:rsidRPr="001255EE">
        <w:rPr>
          <w:rFonts w:ascii="Helvetica" w:hAnsi="Helvetica" w:cs="Helvetica"/>
          <w:sz w:val="22"/>
          <w:szCs w:val="22"/>
        </w:rPr>
        <w:t>Det handlar till exempel om Industritekniska programmet och Hantverksprogrammet. De yrken som efterfrågas är bland annat CNC-operat</w:t>
      </w:r>
      <w:r w:rsidR="0028380F" w:rsidRPr="001255EE">
        <w:rPr>
          <w:rFonts w:ascii="Helvetica" w:hAnsi="Helvetica" w:cs="Helvetica"/>
          <w:sz w:val="22"/>
          <w:szCs w:val="22"/>
        </w:rPr>
        <w:t xml:space="preserve">örer, </w:t>
      </w:r>
      <w:proofErr w:type="spellStart"/>
      <w:r w:rsidR="0028380F" w:rsidRPr="001255EE">
        <w:rPr>
          <w:rFonts w:ascii="Helvetica" w:hAnsi="Helvetica" w:cs="Helvetica"/>
          <w:sz w:val="22"/>
          <w:szCs w:val="22"/>
        </w:rPr>
        <w:t>ytbehandlare</w:t>
      </w:r>
      <w:proofErr w:type="spellEnd"/>
      <w:r w:rsidR="0028380F" w:rsidRPr="001255EE">
        <w:rPr>
          <w:rFonts w:ascii="Helvetica" w:hAnsi="Helvetica" w:cs="Helvetica"/>
          <w:sz w:val="22"/>
          <w:szCs w:val="22"/>
        </w:rPr>
        <w:t xml:space="preserve"> och maskin</w:t>
      </w:r>
      <w:r w:rsidR="00DF3F84" w:rsidRPr="001255EE">
        <w:rPr>
          <w:rFonts w:ascii="Helvetica" w:hAnsi="Helvetica" w:cs="Helvetica"/>
          <w:sz w:val="22"/>
          <w:szCs w:val="22"/>
        </w:rPr>
        <w:t xml:space="preserve">snickare. </w:t>
      </w:r>
    </w:p>
    <w:p w:rsidR="00DC524E" w:rsidRPr="001255EE" w:rsidRDefault="00DC524E" w:rsidP="00DC524E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</w:p>
    <w:p w:rsidR="00DC524E" w:rsidRPr="001255EE" w:rsidRDefault="00813642" w:rsidP="001255EE">
      <w:pPr>
        <w:pStyle w:val="Liststycke"/>
        <w:numPr>
          <w:ilvl w:val="0"/>
          <w:numId w:val="29"/>
        </w:numPr>
        <w:shd w:val="clear" w:color="auto" w:fill="FFFFFF"/>
        <w:spacing w:line="255" w:lineRule="atLeast"/>
        <w:rPr>
          <w:rFonts w:ascii="Helvetica" w:hAnsi="Helvetica" w:cs="Helvetica"/>
        </w:rPr>
      </w:pPr>
      <w:r w:rsidRPr="001255EE">
        <w:rPr>
          <w:rFonts w:ascii="Helvetica" w:hAnsi="Helvetica" w:cs="Helvetica"/>
        </w:rPr>
        <w:t>Det är viktigt att politiker på både nationell och lokal nivå lyssnar på företagen och deras behov och tar fram de utbildnin</w:t>
      </w:r>
      <w:r w:rsidR="00DE3D40" w:rsidRPr="001255EE">
        <w:rPr>
          <w:rFonts w:ascii="Helvetica" w:hAnsi="Helvetica" w:cs="Helvetica"/>
        </w:rPr>
        <w:t>gar som dagens arbetsliv kräver,</w:t>
      </w:r>
      <w:r w:rsidRPr="001255EE">
        <w:rPr>
          <w:rFonts w:ascii="Helvetica" w:hAnsi="Helvetica" w:cs="Helvetica"/>
        </w:rPr>
        <w:t xml:space="preserve"> säger Henrik Smedmark. </w:t>
      </w:r>
    </w:p>
    <w:p w:rsidR="001255EE" w:rsidRDefault="001255EE" w:rsidP="001255EE">
      <w:pPr>
        <w:shd w:val="clear" w:color="auto" w:fill="FFFFFF"/>
        <w:spacing w:line="255" w:lineRule="atLeast"/>
        <w:rPr>
          <w:rFonts w:ascii="Helvetica" w:hAnsi="Helvetica" w:cs="Arial"/>
          <w:bCs/>
          <w:sz w:val="22"/>
          <w:szCs w:val="22"/>
        </w:rPr>
      </w:pPr>
      <w:r w:rsidRPr="001255EE">
        <w:rPr>
          <w:rFonts w:ascii="Helvetica" w:hAnsi="Helvetica" w:cs="Arial"/>
          <w:bCs/>
          <w:sz w:val="22"/>
          <w:szCs w:val="22"/>
        </w:rPr>
        <w:t xml:space="preserve">Läs hela </w:t>
      </w:r>
      <w:r>
        <w:rPr>
          <w:rFonts w:ascii="Helvetica" w:hAnsi="Helvetica" w:cs="Arial"/>
          <w:bCs/>
          <w:sz w:val="22"/>
          <w:szCs w:val="22"/>
        </w:rPr>
        <w:t xml:space="preserve">rapporten på </w:t>
      </w:r>
      <w:hyperlink r:id="rId8" w:history="1">
        <w:r w:rsidRPr="007F7744">
          <w:rPr>
            <w:rStyle w:val="Hyperlnk"/>
            <w:rFonts w:ascii="Helvetica" w:hAnsi="Helvetica" w:cs="Arial"/>
            <w:b/>
            <w:bCs/>
            <w:sz w:val="22"/>
            <w:szCs w:val="22"/>
          </w:rPr>
          <w:t>tmf.se/rekrytering</w:t>
        </w:r>
      </w:hyperlink>
      <w:r w:rsidR="007F7744">
        <w:rPr>
          <w:rFonts w:ascii="Helvetica" w:hAnsi="Helvetica" w:cs="Arial"/>
          <w:bCs/>
          <w:sz w:val="22"/>
          <w:szCs w:val="22"/>
        </w:rPr>
        <w:t>.</w:t>
      </w:r>
    </w:p>
    <w:p w:rsidR="001255EE" w:rsidRDefault="001255EE" w:rsidP="001255EE">
      <w:pPr>
        <w:shd w:val="clear" w:color="auto" w:fill="FFFFFF"/>
        <w:spacing w:line="255" w:lineRule="atLeast"/>
        <w:rPr>
          <w:rFonts w:ascii="Helvetica" w:hAnsi="Helvetica" w:cs="Arial"/>
          <w:bCs/>
          <w:sz w:val="22"/>
          <w:szCs w:val="22"/>
        </w:rPr>
      </w:pPr>
    </w:p>
    <w:p w:rsidR="007F2A4A" w:rsidRDefault="001A1841" w:rsidP="001255EE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  <w:r w:rsidRPr="00F32E14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</w:p>
    <w:p w:rsidR="007F2A4A" w:rsidRPr="007F2A4A" w:rsidRDefault="00DF3F84" w:rsidP="007F2A4A">
      <w:pPr>
        <w:pStyle w:val="Liststycke"/>
        <w:numPr>
          <w:ilvl w:val="0"/>
          <w:numId w:val="30"/>
        </w:numPr>
        <w:shd w:val="clear" w:color="auto" w:fill="FFFFFF"/>
        <w:spacing w:line="255" w:lineRule="atLeast"/>
        <w:rPr>
          <w:rFonts w:ascii="Helvetica" w:hAnsi="Helvetica" w:cs="Helvetica"/>
          <w:bCs/>
        </w:rPr>
      </w:pPr>
      <w:r w:rsidRPr="007F2A4A">
        <w:rPr>
          <w:rFonts w:ascii="Helvetica" w:hAnsi="Helvetica" w:cs="Helvetica"/>
        </w:rPr>
        <w:t xml:space="preserve">Henrik Smedmark, utbildningsansvarig TMF, 0709-54 06 55, </w:t>
      </w:r>
      <w:hyperlink r:id="rId9" w:history="1">
        <w:r w:rsidRPr="007F2A4A">
          <w:rPr>
            <w:rStyle w:val="Hyperlnk"/>
            <w:rFonts w:ascii="Helvetica" w:hAnsi="Helvetica" w:cs="Helvetica"/>
          </w:rPr>
          <w:t>henrik.smedmark@tmf.se</w:t>
        </w:r>
      </w:hyperlink>
      <w:r w:rsidRPr="007F2A4A">
        <w:rPr>
          <w:rFonts w:ascii="Helvetica" w:hAnsi="Helvetica" w:cs="Helvetica"/>
          <w:color w:val="555555"/>
        </w:rPr>
        <w:t xml:space="preserve">   </w:t>
      </w:r>
    </w:p>
    <w:p w:rsidR="007F2A4A" w:rsidRPr="007F2A4A" w:rsidRDefault="00DF3F84" w:rsidP="007F2A4A">
      <w:pPr>
        <w:pStyle w:val="Liststycke"/>
        <w:numPr>
          <w:ilvl w:val="0"/>
          <w:numId w:val="30"/>
        </w:numPr>
        <w:shd w:val="clear" w:color="auto" w:fill="FFFFFF"/>
        <w:spacing w:line="255" w:lineRule="atLeast"/>
        <w:rPr>
          <w:rFonts w:ascii="Helvetica" w:hAnsi="Helvetica" w:cs="Helvetica"/>
          <w:bCs/>
          <w:lang w:val="en-US"/>
        </w:rPr>
      </w:pPr>
      <w:r w:rsidRPr="007F2A4A">
        <w:rPr>
          <w:rFonts w:ascii="Helvetica" w:hAnsi="Helvetica" w:cs="Helvetica"/>
          <w:lang w:val="en-US"/>
        </w:rPr>
        <w:t xml:space="preserve">David Johnsson, </w:t>
      </w:r>
      <w:proofErr w:type="spellStart"/>
      <w:r w:rsidRPr="007F2A4A">
        <w:rPr>
          <w:rFonts w:ascii="Helvetica" w:hAnsi="Helvetica" w:cs="Helvetica"/>
          <w:lang w:val="en-US"/>
        </w:rPr>
        <w:t>vd</w:t>
      </w:r>
      <w:proofErr w:type="spellEnd"/>
      <w:r w:rsidRPr="007F2A4A">
        <w:rPr>
          <w:rFonts w:ascii="Helvetica" w:hAnsi="Helvetica" w:cs="Helvetica"/>
          <w:lang w:val="en-US"/>
        </w:rPr>
        <w:t xml:space="preserve"> TMF, 08-762 72 67, </w:t>
      </w:r>
      <w:hyperlink r:id="rId10" w:history="1">
        <w:r w:rsidRPr="007F2A4A">
          <w:rPr>
            <w:rStyle w:val="Hyperlnk"/>
            <w:rFonts w:ascii="Helvetica" w:hAnsi="Helvetica" w:cs="Helvetica"/>
            <w:lang w:val="en-US"/>
          </w:rPr>
          <w:t>david.johnsson@tmf.se</w:t>
        </w:r>
      </w:hyperlink>
      <w:r w:rsidRPr="007F2A4A">
        <w:rPr>
          <w:rFonts w:ascii="Helvetica" w:hAnsi="Helvetica" w:cs="Helvetica"/>
          <w:color w:val="555555"/>
          <w:lang w:val="en-US"/>
        </w:rPr>
        <w:t xml:space="preserve"> </w:t>
      </w:r>
    </w:p>
    <w:p w:rsidR="00971A32" w:rsidRPr="007F2A4A" w:rsidRDefault="00DF3F84" w:rsidP="007F2A4A">
      <w:pPr>
        <w:pStyle w:val="Liststycke"/>
        <w:numPr>
          <w:ilvl w:val="0"/>
          <w:numId w:val="30"/>
        </w:numPr>
        <w:shd w:val="clear" w:color="auto" w:fill="FFFFFF"/>
        <w:spacing w:line="255" w:lineRule="atLeast"/>
        <w:rPr>
          <w:rFonts w:ascii="Helvetica" w:hAnsi="Helvetica" w:cs="Helvetica"/>
          <w:bCs/>
        </w:rPr>
      </w:pPr>
      <w:r w:rsidRPr="007F2A4A">
        <w:rPr>
          <w:rFonts w:ascii="Helvetica" w:hAnsi="Helvetica" w:cs="Helvetica"/>
        </w:rPr>
        <w:t>Anne Rådestad, kommunikationschef TMF, 070-562 72 04</w:t>
      </w:r>
      <w:r w:rsidRPr="007F2A4A">
        <w:rPr>
          <w:rFonts w:ascii="Helvetica" w:hAnsi="Helvetica" w:cs="Helvetica"/>
          <w:color w:val="555555"/>
        </w:rPr>
        <w:t xml:space="preserve">, </w:t>
      </w:r>
      <w:hyperlink r:id="rId11" w:history="1">
        <w:r w:rsidRPr="007F2A4A">
          <w:rPr>
            <w:rStyle w:val="Hyperlnk"/>
            <w:rFonts w:ascii="Helvetica" w:hAnsi="Helvetica" w:cs="Helvetica"/>
          </w:rPr>
          <w:t>anne.radestad@tmf.se</w:t>
        </w:r>
      </w:hyperlink>
      <w:r w:rsidR="00971A32" w:rsidRPr="007F2A4A">
        <w:rPr>
          <w:rFonts w:ascii="Helvetica" w:hAnsi="Helvetica" w:cs="Helvetica"/>
          <w:bCs/>
        </w:rPr>
        <w:br/>
      </w:r>
      <w:r w:rsidR="00C315C5" w:rsidRPr="007F2A4A">
        <w:rPr>
          <w:rFonts w:ascii="Helvetica" w:hAnsi="Helvetica" w:cs="Helvetica"/>
          <w:bCs/>
        </w:rPr>
        <w:t xml:space="preserve"> </w:t>
      </w:r>
    </w:p>
    <w:sectPr w:rsidR="00971A32" w:rsidRPr="007F2A4A" w:rsidSect="00DB3BE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64F0"/>
    <w:multiLevelType w:val="hybridMultilevel"/>
    <w:tmpl w:val="8E40B6D0"/>
    <w:lvl w:ilvl="0" w:tplc="14009410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03676"/>
    <w:multiLevelType w:val="hybridMultilevel"/>
    <w:tmpl w:val="EF58C61E"/>
    <w:lvl w:ilvl="0" w:tplc="A28A0FA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24"/>
  </w:num>
  <w:num w:numId="7">
    <w:abstractNumId w:val="2"/>
  </w:num>
  <w:num w:numId="8">
    <w:abstractNumId w:val="6"/>
  </w:num>
  <w:num w:numId="9">
    <w:abstractNumId w:val="1"/>
  </w:num>
  <w:num w:numId="10">
    <w:abstractNumId w:val="16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12"/>
  </w:num>
  <w:num w:numId="16">
    <w:abstractNumId w:val="13"/>
  </w:num>
  <w:num w:numId="17">
    <w:abstractNumId w:val="27"/>
  </w:num>
  <w:num w:numId="18">
    <w:abstractNumId w:val="10"/>
  </w:num>
  <w:num w:numId="19">
    <w:abstractNumId w:val="28"/>
  </w:num>
  <w:num w:numId="20">
    <w:abstractNumId w:val="11"/>
  </w:num>
  <w:num w:numId="21">
    <w:abstractNumId w:val="17"/>
  </w:num>
  <w:num w:numId="22">
    <w:abstractNumId w:val="23"/>
  </w:num>
  <w:num w:numId="23">
    <w:abstractNumId w:val="21"/>
  </w:num>
  <w:num w:numId="24">
    <w:abstractNumId w:val="29"/>
  </w:num>
  <w:num w:numId="25">
    <w:abstractNumId w:val="4"/>
  </w:num>
  <w:num w:numId="26">
    <w:abstractNumId w:val="25"/>
  </w:num>
  <w:num w:numId="27">
    <w:abstractNumId w:val="8"/>
  </w:num>
  <w:num w:numId="28">
    <w:abstractNumId w:val="0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65B7"/>
    <w:rsid w:val="000279B3"/>
    <w:rsid w:val="00031816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D41"/>
    <w:rsid w:val="0009506D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2AF3"/>
    <w:rsid w:val="001139D6"/>
    <w:rsid w:val="00115C93"/>
    <w:rsid w:val="00116F5E"/>
    <w:rsid w:val="0011738E"/>
    <w:rsid w:val="00117AFB"/>
    <w:rsid w:val="00120A20"/>
    <w:rsid w:val="0012255C"/>
    <w:rsid w:val="001232F0"/>
    <w:rsid w:val="001255EE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3C6C"/>
    <w:rsid w:val="00173CE0"/>
    <w:rsid w:val="001852A5"/>
    <w:rsid w:val="00186CB6"/>
    <w:rsid w:val="00190BF7"/>
    <w:rsid w:val="0019168F"/>
    <w:rsid w:val="00191F16"/>
    <w:rsid w:val="00193A36"/>
    <w:rsid w:val="00195BB0"/>
    <w:rsid w:val="00196D5C"/>
    <w:rsid w:val="001A02F2"/>
    <w:rsid w:val="001A1841"/>
    <w:rsid w:val="001A1F16"/>
    <w:rsid w:val="001A2C0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88D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80F"/>
    <w:rsid w:val="00283A57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3BA9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54C7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1E85"/>
    <w:rsid w:val="00363224"/>
    <w:rsid w:val="00366AED"/>
    <w:rsid w:val="00371AB3"/>
    <w:rsid w:val="003740B8"/>
    <w:rsid w:val="003753DB"/>
    <w:rsid w:val="00376756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32081"/>
    <w:rsid w:val="00433B70"/>
    <w:rsid w:val="004426D1"/>
    <w:rsid w:val="00442F8F"/>
    <w:rsid w:val="00443204"/>
    <w:rsid w:val="0044733D"/>
    <w:rsid w:val="00447F6D"/>
    <w:rsid w:val="00450891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42E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97758"/>
    <w:rsid w:val="005A0D76"/>
    <w:rsid w:val="005A2804"/>
    <w:rsid w:val="005A604B"/>
    <w:rsid w:val="005A7AFE"/>
    <w:rsid w:val="005B29D8"/>
    <w:rsid w:val="005B42AF"/>
    <w:rsid w:val="005B507F"/>
    <w:rsid w:val="005B556A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602425"/>
    <w:rsid w:val="00606B2C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6F02"/>
    <w:rsid w:val="00707520"/>
    <w:rsid w:val="007078E5"/>
    <w:rsid w:val="00713C74"/>
    <w:rsid w:val="00720B73"/>
    <w:rsid w:val="007217CE"/>
    <w:rsid w:val="00726555"/>
    <w:rsid w:val="00730820"/>
    <w:rsid w:val="00732F3A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E7479"/>
    <w:rsid w:val="007F112B"/>
    <w:rsid w:val="007F217B"/>
    <w:rsid w:val="007F2854"/>
    <w:rsid w:val="007F2A4A"/>
    <w:rsid w:val="007F2E65"/>
    <w:rsid w:val="007F621D"/>
    <w:rsid w:val="007F7744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55AE9"/>
    <w:rsid w:val="00962A3F"/>
    <w:rsid w:val="00964FE5"/>
    <w:rsid w:val="00966E32"/>
    <w:rsid w:val="00971A32"/>
    <w:rsid w:val="00971FA2"/>
    <w:rsid w:val="00973ECB"/>
    <w:rsid w:val="00974B25"/>
    <w:rsid w:val="00974CA7"/>
    <w:rsid w:val="0097759F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2057"/>
    <w:rsid w:val="00AC28D9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80A"/>
    <w:rsid w:val="00B47E1C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95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5358"/>
    <w:rsid w:val="00BA6A7D"/>
    <w:rsid w:val="00BA6AFD"/>
    <w:rsid w:val="00BA7B1C"/>
    <w:rsid w:val="00BB26FD"/>
    <w:rsid w:val="00BB5899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7BA"/>
    <w:rsid w:val="00C71A4E"/>
    <w:rsid w:val="00C74E10"/>
    <w:rsid w:val="00C775F7"/>
    <w:rsid w:val="00C83EF8"/>
    <w:rsid w:val="00C853DA"/>
    <w:rsid w:val="00C85F72"/>
    <w:rsid w:val="00C87D6E"/>
    <w:rsid w:val="00C937FB"/>
    <w:rsid w:val="00C94D2C"/>
    <w:rsid w:val="00C95005"/>
    <w:rsid w:val="00C95685"/>
    <w:rsid w:val="00CA1CA1"/>
    <w:rsid w:val="00CA48FE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70791"/>
    <w:rsid w:val="00D743BF"/>
    <w:rsid w:val="00D75F93"/>
    <w:rsid w:val="00D761E5"/>
    <w:rsid w:val="00D77D36"/>
    <w:rsid w:val="00D85ABE"/>
    <w:rsid w:val="00D905B3"/>
    <w:rsid w:val="00D9529C"/>
    <w:rsid w:val="00DA30A4"/>
    <w:rsid w:val="00DA35E9"/>
    <w:rsid w:val="00DA4852"/>
    <w:rsid w:val="00DA5B15"/>
    <w:rsid w:val="00DA5C72"/>
    <w:rsid w:val="00DA6131"/>
    <w:rsid w:val="00DA6FFD"/>
    <w:rsid w:val="00DB3B17"/>
    <w:rsid w:val="00DB3BE1"/>
    <w:rsid w:val="00DC524E"/>
    <w:rsid w:val="00DC60D8"/>
    <w:rsid w:val="00DD05A2"/>
    <w:rsid w:val="00DD147E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362A"/>
    <w:rsid w:val="00E23A87"/>
    <w:rsid w:val="00E23B09"/>
    <w:rsid w:val="00E3041C"/>
    <w:rsid w:val="00E31F8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376C"/>
    <w:rsid w:val="00EC37EB"/>
    <w:rsid w:val="00EC7F7F"/>
    <w:rsid w:val="00ED0D1D"/>
    <w:rsid w:val="00ED1BE3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D72"/>
    <w:rsid w:val="00EF6828"/>
    <w:rsid w:val="00F036BB"/>
    <w:rsid w:val="00F0396E"/>
    <w:rsid w:val="00F042F1"/>
    <w:rsid w:val="00F07215"/>
    <w:rsid w:val="00F0770D"/>
    <w:rsid w:val="00F150BF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186F"/>
    <w:rsid w:val="00F43514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33FF"/>
    <w:rsid w:val="00FD44D0"/>
    <w:rsid w:val="00FD531A"/>
    <w:rsid w:val="00FD6178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rekryte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.smedmark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4E5C-AC06-46C2-B5ED-06DE75C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8</cp:revision>
  <cp:lastPrinted>2017-01-12T13:40:00Z</cp:lastPrinted>
  <dcterms:created xsi:type="dcterms:W3CDTF">2017-02-20T14:01:00Z</dcterms:created>
  <dcterms:modified xsi:type="dcterms:W3CDTF">2017-02-21T14:07:00Z</dcterms:modified>
</cp:coreProperties>
</file>