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B3A02" w14:textId="0D23A47C" w:rsidR="00DF37BF" w:rsidRPr="00381B47" w:rsidRDefault="009467C4" w:rsidP="00AF48B2">
      <w:pPr>
        <w:rPr>
          <w:rStyle w:val="UntertitelZchn"/>
          <w:b/>
        </w:rPr>
      </w:pPr>
      <w:r w:rsidRPr="00D47323">
        <w:rPr>
          <w:rStyle w:val="TitelZchn"/>
        </w:rPr>
        <w:t xml:space="preserve">Wie geht’s uns denn </w:t>
      </w:r>
      <w:r w:rsidR="000A1AB3" w:rsidRPr="00D47323">
        <w:rPr>
          <w:rStyle w:val="TitelZchn"/>
        </w:rPr>
        <w:t xml:space="preserve">- </w:t>
      </w:r>
      <w:r w:rsidRPr="00D47323">
        <w:rPr>
          <w:rStyle w:val="TitelZchn"/>
        </w:rPr>
        <w:t xml:space="preserve">nach der Bundestagswahl? </w:t>
      </w:r>
      <w:r w:rsidR="000A1AB3" w:rsidRPr="00D47323">
        <w:rPr>
          <w:rStyle w:val="TitelZchn"/>
        </w:rPr>
        <w:br/>
      </w:r>
      <w:r w:rsidR="00381B47" w:rsidRPr="00381B47">
        <w:rPr>
          <w:rStyle w:val="UntertitelZchn"/>
          <w:b/>
        </w:rPr>
        <w:t>apoBank blickt auf d</w:t>
      </w:r>
      <w:r w:rsidR="00866BB0" w:rsidRPr="00381B47">
        <w:rPr>
          <w:rStyle w:val="UntertitelZchn"/>
          <w:b/>
        </w:rPr>
        <w:t xml:space="preserve">ie </w:t>
      </w:r>
      <w:r w:rsidR="001C4C17">
        <w:rPr>
          <w:rStyle w:val="UntertitelZchn"/>
          <w:b/>
        </w:rPr>
        <w:t>Ergebnisse von Im-Puls-Gesundheit</w:t>
      </w:r>
    </w:p>
    <w:p w14:paraId="3AC0C332" w14:textId="74EFA325" w:rsidR="00AC1065" w:rsidRPr="00866BB0" w:rsidRDefault="00ED2828" w:rsidP="00AC1065">
      <w:pPr>
        <w:rPr>
          <w:color w:val="auto"/>
        </w:rPr>
      </w:pPr>
      <w:r w:rsidRPr="00866BB0">
        <w:rPr>
          <w:color w:val="auto"/>
        </w:rPr>
        <w:t>1</w:t>
      </w:r>
      <w:r w:rsidR="001C4C17">
        <w:rPr>
          <w:color w:val="auto"/>
        </w:rPr>
        <w:t>9</w:t>
      </w:r>
      <w:r w:rsidR="00832879" w:rsidRPr="00866BB0">
        <w:rPr>
          <w:color w:val="auto"/>
        </w:rPr>
        <w:t>.0</w:t>
      </w:r>
      <w:r w:rsidR="00DF0397" w:rsidRPr="00866BB0">
        <w:rPr>
          <w:color w:val="auto"/>
        </w:rPr>
        <w:t>9</w:t>
      </w:r>
      <w:r w:rsidR="00475DC1" w:rsidRPr="00866BB0">
        <w:rPr>
          <w:color w:val="auto"/>
        </w:rPr>
        <w:t>.2017 –</w:t>
      </w:r>
      <w:r w:rsidR="00AC1065" w:rsidRPr="00866BB0">
        <w:rPr>
          <w:color w:val="auto"/>
        </w:rPr>
        <w:t xml:space="preserve"> Vor gut vier Wochen startete die Deutsche Apotheker- und Ärztebank (apoBank) den Thesen-Check „Im-Puls-Gesundheit“. Die Anwendung basiert auf den </w:t>
      </w:r>
      <w:r w:rsidR="003135C4">
        <w:rPr>
          <w:color w:val="auto"/>
        </w:rPr>
        <w:t>Partei</w:t>
      </w:r>
      <w:r w:rsidR="00AC1065" w:rsidRPr="00866BB0">
        <w:rPr>
          <w:color w:val="auto"/>
        </w:rPr>
        <w:t>programmen von sechs Parteien</w:t>
      </w:r>
      <w:r w:rsidR="00381B47">
        <w:rPr>
          <w:color w:val="auto"/>
        </w:rPr>
        <w:t>, die</w:t>
      </w:r>
      <w:r w:rsidR="00AC1065" w:rsidRPr="00866BB0">
        <w:rPr>
          <w:color w:val="auto"/>
        </w:rPr>
        <w:t xml:space="preserve"> </w:t>
      </w:r>
      <w:r w:rsidR="00381B47" w:rsidRPr="00866BB0">
        <w:rPr>
          <w:color w:val="auto"/>
        </w:rPr>
        <w:t xml:space="preserve">derzeit im Bundestag oder Landtagen </w:t>
      </w:r>
      <w:r w:rsidR="00381B47">
        <w:rPr>
          <w:color w:val="auto"/>
        </w:rPr>
        <w:t xml:space="preserve">vertreten sind </w:t>
      </w:r>
      <w:r w:rsidR="00AC1065" w:rsidRPr="00866BB0">
        <w:rPr>
          <w:color w:val="auto"/>
        </w:rPr>
        <w:t xml:space="preserve">und stellt die Aussagen zum Gesundheitsmarkt zusammen. </w:t>
      </w:r>
      <w:r w:rsidR="00981E0C" w:rsidRPr="00866BB0">
        <w:rPr>
          <w:color w:val="auto"/>
        </w:rPr>
        <w:t xml:space="preserve">Hier der Blick auf die wichtigsten gesundheitspolitischen Thesen </w:t>
      </w:r>
      <w:r w:rsidR="00CF167F">
        <w:rPr>
          <w:color w:val="auto"/>
        </w:rPr>
        <w:t xml:space="preserve">aus Sicht der </w:t>
      </w:r>
      <w:r w:rsidR="00AC1065" w:rsidRPr="00866BB0">
        <w:rPr>
          <w:color w:val="auto"/>
        </w:rPr>
        <w:t>ersten 5.000 T</w:t>
      </w:r>
      <w:r w:rsidR="00981E0C" w:rsidRPr="00866BB0">
        <w:rPr>
          <w:color w:val="auto"/>
        </w:rPr>
        <w:t>eilnehmer</w:t>
      </w:r>
      <w:r w:rsidR="00CF167F">
        <w:rPr>
          <w:color w:val="auto"/>
        </w:rPr>
        <w:t xml:space="preserve"> von Im-Puls-Gesundheit</w:t>
      </w:r>
      <w:r w:rsidR="00981E0C" w:rsidRPr="00866BB0">
        <w:rPr>
          <w:color w:val="auto"/>
        </w:rPr>
        <w:t>.</w:t>
      </w:r>
    </w:p>
    <w:p w14:paraId="03408941" w14:textId="77777777" w:rsidR="00AC1065" w:rsidRPr="00866BB0" w:rsidRDefault="00AC1065" w:rsidP="00AF48B2">
      <w:pPr>
        <w:rPr>
          <w:color w:val="auto"/>
        </w:rPr>
      </w:pPr>
    </w:p>
    <w:p w14:paraId="57964724" w14:textId="55CB5F0A" w:rsidR="009467C4" w:rsidRPr="00D47323" w:rsidRDefault="00CF167F" w:rsidP="00D47323">
      <w:pPr>
        <w:pStyle w:val="berschrift1"/>
      </w:pPr>
      <w:r w:rsidRPr="00D47323">
        <w:t>Hohe</w:t>
      </w:r>
      <w:r w:rsidR="00F07877" w:rsidRPr="00D47323">
        <w:t xml:space="preserve"> Befürwortung s</w:t>
      </w:r>
      <w:r w:rsidR="00AF2022" w:rsidRPr="00D47323">
        <w:t>trukturelle</w:t>
      </w:r>
      <w:r w:rsidR="00981E0C" w:rsidRPr="00D47323">
        <w:t>r</w:t>
      </w:r>
      <w:r w:rsidR="00AF2022" w:rsidRPr="00D47323">
        <w:t xml:space="preserve"> </w:t>
      </w:r>
      <w:r w:rsidRPr="00D47323">
        <w:t>Verbesserungen</w:t>
      </w:r>
      <w:r w:rsidR="00AF2022" w:rsidRPr="00D47323">
        <w:t xml:space="preserve"> </w:t>
      </w:r>
    </w:p>
    <w:p w14:paraId="4BBEBEC0" w14:textId="3E09E69B" w:rsidR="00055972" w:rsidRDefault="00CF167F" w:rsidP="005C0CDD">
      <w:pPr>
        <w:rPr>
          <w:color w:val="auto"/>
        </w:rPr>
      </w:pPr>
      <w:r w:rsidRPr="00CF167F">
        <w:rPr>
          <w:color w:val="auto"/>
        </w:rPr>
        <w:t xml:space="preserve">Verbesserungen der ambulanten Versorgung sind den Teilnehmern ein Anliegen: </w:t>
      </w:r>
      <w:r w:rsidR="00981E0C" w:rsidRPr="00CF167F">
        <w:rPr>
          <w:color w:val="auto"/>
        </w:rPr>
        <w:t xml:space="preserve">85 Prozent </w:t>
      </w:r>
      <w:r w:rsidRPr="00CF167F">
        <w:rPr>
          <w:color w:val="auto"/>
        </w:rPr>
        <w:t xml:space="preserve">befürworten die </w:t>
      </w:r>
      <w:r w:rsidR="00981E0C" w:rsidRPr="00CF167F">
        <w:rPr>
          <w:color w:val="auto"/>
        </w:rPr>
        <w:t>Ausweitung der ärztlichen Niederlassungen insbesondere auf dem Land</w:t>
      </w:r>
      <w:r w:rsidRPr="00CF167F">
        <w:rPr>
          <w:color w:val="auto"/>
        </w:rPr>
        <w:t xml:space="preserve">. </w:t>
      </w:r>
      <w:r w:rsidR="00467BFB">
        <w:rPr>
          <w:color w:val="auto"/>
        </w:rPr>
        <w:t>D</w:t>
      </w:r>
      <w:r w:rsidR="00DC0E06">
        <w:rPr>
          <w:color w:val="auto"/>
        </w:rPr>
        <w:t>ie</w:t>
      </w:r>
      <w:r w:rsidRPr="00CF167F">
        <w:rPr>
          <w:color w:val="auto"/>
        </w:rPr>
        <w:t xml:space="preserve"> weitere Verzahnung der ambulanten und stationären Versorgung</w:t>
      </w:r>
      <w:r w:rsidR="00467BFB" w:rsidRPr="00467BFB">
        <w:rPr>
          <w:color w:val="auto"/>
        </w:rPr>
        <w:t xml:space="preserve"> </w:t>
      </w:r>
      <w:r w:rsidR="00467BFB">
        <w:rPr>
          <w:color w:val="auto"/>
        </w:rPr>
        <w:t>verspricht e</w:t>
      </w:r>
      <w:r w:rsidR="00467BFB" w:rsidRPr="00CF167F">
        <w:rPr>
          <w:color w:val="auto"/>
        </w:rPr>
        <w:t>ine bessere Patientenversorgung</w:t>
      </w:r>
      <w:r w:rsidRPr="00CF167F">
        <w:rPr>
          <w:color w:val="auto"/>
        </w:rPr>
        <w:t xml:space="preserve">. </w:t>
      </w:r>
      <w:r w:rsidR="00B753F5">
        <w:rPr>
          <w:color w:val="auto"/>
        </w:rPr>
        <w:t xml:space="preserve">Entsprechend </w:t>
      </w:r>
      <w:r w:rsidR="00055972">
        <w:rPr>
          <w:color w:val="auto"/>
        </w:rPr>
        <w:t>stimmen</w:t>
      </w:r>
      <w:r w:rsidR="00B753F5">
        <w:rPr>
          <w:color w:val="auto"/>
        </w:rPr>
        <w:t xml:space="preserve"> knapp</w:t>
      </w:r>
      <w:r w:rsidRPr="00CF167F">
        <w:rPr>
          <w:color w:val="auto"/>
        </w:rPr>
        <w:t xml:space="preserve"> 70 Prozent Verbesserungen </w:t>
      </w:r>
      <w:r w:rsidR="00B753F5">
        <w:rPr>
          <w:color w:val="auto"/>
        </w:rPr>
        <w:t>an den</w:t>
      </w:r>
      <w:r w:rsidRPr="00CF167F">
        <w:rPr>
          <w:color w:val="auto"/>
        </w:rPr>
        <w:t xml:space="preserve"> Sektorengrenzen</w:t>
      </w:r>
      <w:r w:rsidR="00055972">
        <w:rPr>
          <w:color w:val="auto"/>
        </w:rPr>
        <w:t xml:space="preserve"> zu</w:t>
      </w:r>
      <w:r w:rsidR="00B753F5">
        <w:rPr>
          <w:color w:val="auto"/>
        </w:rPr>
        <w:t>.</w:t>
      </w:r>
      <w:r w:rsidR="00DC0E06">
        <w:rPr>
          <w:color w:val="auto"/>
        </w:rPr>
        <w:t xml:space="preserve"> Das</w:t>
      </w:r>
      <w:r w:rsidR="00055972">
        <w:rPr>
          <w:color w:val="auto"/>
        </w:rPr>
        <w:t>s</w:t>
      </w:r>
      <w:r w:rsidR="00DC0E06">
        <w:rPr>
          <w:color w:val="auto"/>
        </w:rPr>
        <w:t xml:space="preserve"> in diesem Themenumfeld eine einheitliche Vergütung</w:t>
      </w:r>
      <w:r w:rsidR="00055972">
        <w:rPr>
          <w:color w:val="auto"/>
        </w:rPr>
        <w:t>s</w:t>
      </w:r>
      <w:r w:rsidR="00DC0E06">
        <w:rPr>
          <w:color w:val="auto"/>
        </w:rPr>
        <w:t>verordnung</w:t>
      </w:r>
      <w:r w:rsidR="00055972">
        <w:rPr>
          <w:color w:val="auto"/>
        </w:rPr>
        <w:t xml:space="preserve"> für die </w:t>
      </w:r>
      <w:r w:rsidR="00055972" w:rsidRPr="00055972">
        <w:rPr>
          <w:color w:val="auto"/>
        </w:rPr>
        <w:t xml:space="preserve">Abrechnung </w:t>
      </w:r>
      <w:r w:rsidR="00055972">
        <w:rPr>
          <w:color w:val="auto"/>
        </w:rPr>
        <w:t>(zahn)</w:t>
      </w:r>
      <w:r w:rsidR="00055972" w:rsidRPr="00055972">
        <w:rPr>
          <w:color w:val="auto"/>
        </w:rPr>
        <w:t>ärztlicher Leistungen</w:t>
      </w:r>
      <w:r w:rsidR="00055972">
        <w:rPr>
          <w:color w:val="auto"/>
        </w:rPr>
        <w:t xml:space="preserve"> eingeführt werden sollte, wird von mehr als der Hälfte der Teilnehmer befürwortet. Gleichzeitig sollten die Möglichkeiten der kommenden </w:t>
      </w:r>
      <w:r w:rsidR="00467BFB">
        <w:rPr>
          <w:color w:val="auto"/>
        </w:rPr>
        <w:t>Heilberufsg</w:t>
      </w:r>
      <w:r w:rsidR="00055972">
        <w:rPr>
          <w:color w:val="auto"/>
        </w:rPr>
        <w:t xml:space="preserve">eneration von verbessert werden: </w:t>
      </w:r>
      <w:r w:rsidR="00055972" w:rsidRPr="009467C4">
        <w:rPr>
          <w:color w:val="auto"/>
        </w:rPr>
        <w:t xml:space="preserve">Für die </w:t>
      </w:r>
      <w:r w:rsidR="00055972" w:rsidRPr="00055972">
        <w:rPr>
          <w:color w:val="auto"/>
        </w:rPr>
        <w:t xml:space="preserve">Reform des Medizinstudiums und </w:t>
      </w:r>
      <w:r w:rsidR="00467BFB">
        <w:rPr>
          <w:color w:val="auto"/>
        </w:rPr>
        <w:t xml:space="preserve">der </w:t>
      </w:r>
      <w:r w:rsidR="00055972" w:rsidRPr="00055972">
        <w:rPr>
          <w:color w:val="auto"/>
        </w:rPr>
        <w:t>Studienplatzvergabe</w:t>
      </w:r>
      <w:r w:rsidR="00055972" w:rsidRPr="009467C4">
        <w:rPr>
          <w:color w:val="auto"/>
        </w:rPr>
        <w:t xml:space="preserve"> sprechen sich </w:t>
      </w:r>
      <w:r w:rsidR="00055972">
        <w:rPr>
          <w:color w:val="auto"/>
        </w:rPr>
        <w:t>fast 70</w:t>
      </w:r>
      <w:r w:rsidR="00055972" w:rsidRPr="009467C4">
        <w:rPr>
          <w:color w:val="auto"/>
        </w:rPr>
        <w:t xml:space="preserve"> Prozent aus</w:t>
      </w:r>
      <w:r w:rsidR="00055972">
        <w:rPr>
          <w:color w:val="auto"/>
        </w:rPr>
        <w:t>.</w:t>
      </w:r>
    </w:p>
    <w:p w14:paraId="733D28FA" w14:textId="77777777" w:rsidR="00D47323" w:rsidRDefault="00D47323" w:rsidP="005C0CDD">
      <w:pPr>
        <w:rPr>
          <w:color w:val="auto"/>
        </w:rPr>
      </w:pPr>
    </w:p>
    <w:p w14:paraId="469E460E" w14:textId="25DDAF26" w:rsidR="009467C4" w:rsidRPr="00B753F5" w:rsidRDefault="003C3847" w:rsidP="00D47323">
      <w:pPr>
        <w:pStyle w:val="berschrift1"/>
      </w:pPr>
      <w:r w:rsidRPr="00B753F5">
        <w:t xml:space="preserve">Deutliche Einschätzungen </w:t>
      </w:r>
      <w:r w:rsidR="00AF2022" w:rsidRPr="00B753F5">
        <w:t xml:space="preserve">im Apothekenmarkt </w:t>
      </w:r>
    </w:p>
    <w:p w14:paraId="145035B3" w14:textId="720F6E16" w:rsidR="00B753F5" w:rsidRDefault="00AF2022" w:rsidP="005C0CDD">
      <w:pPr>
        <w:rPr>
          <w:color w:val="auto"/>
        </w:rPr>
      </w:pPr>
      <w:r>
        <w:rPr>
          <w:color w:val="auto"/>
        </w:rPr>
        <w:t xml:space="preserve">Zwei </w:t>
      </w:r>
      <w:r w:rsidR="00B753F5">
        <w:rPr>
          <w:color w:val="auto"/>
        </w:rPr>
        <w:t xml:space="preserve">der aus den Parteiprogrammen gewählten </w:t>
      </w:r>
      <w:r>
        <w:rPr>
          <w:color w:val="auto"/>
        </w:rPr>
        <w:t>Thesen betreffen explizit die Apothekerschaft</w:t>
      </w:r>
      <w:r w:rsidR="003C3847">
        <w:rPr>
          <w:color w:val="auto"/>
        </w:rPr>
        <w:t>.</w:t>
      </w:r>
      <w:r>
        <w:rPr>
          <w:color w:val="auto"/>
        </w:rPr>
        <w:t xml:space="preserve"> </w:t>
      </w:r>
      <w:r w:rsidR="00B753F5">
        <w:rPr>
          <w:color w:val="auto"/>
        </w:rPr>
        <w:t xml:space="preserve">Auch hier vertreten die Teilnehmer von Im-Puls-Gesundheit deutliche Ansichten: So lehnen mehr als die </w:t>
      </w:r>
      <w:r w:rsidR="00B753F5" w:rsidRPr="00B753F5">
        <w:rPr>
          <w:color w:val="auto"/>
        </w:rPr>
        <w:t>Hälfte die Abschaffung des Fremdbesitzverbots von Apotheken ab. Weniger als ein Fünftel spricht</w:t>
      </w:r>
      <w:r w:rsidR="00B753F5">
        <w:rPr>
          <w:color w:val="auto"/>
        </w:rPr>
        <w:t xml:space="preserve"> sich für diese Forderung aus. </w:t>
      </w:r>
      <w:r w:rsidR="00381B47">
        <w:rPr>
          <w:color w:val="auto"/>
        </w:rPr>
        <w:t>Das</w:t>
      </w:r>
      <w:r w:rsidR="00B753F5">
        <w:rPr>
          <w:color w:val="auto"/>
        </w:rPr>
        <w:t xml:space="preserve"> viel diskutierte Verbot des Online-Versands rezeptpflichtiger Arzneimittel, </w:t>
      </w:r>
      <w:r w:rsidR="00381B47">
        <w:rPr>
          <w:color w:val="auto"/>
        </w:rPr>
        <w:t>befürworte</w:t>
      </w:r>
      <w:r w:rsidR="00467BFB">
        <w:rPr>
          <w:color w:val="auto"/>
        </w:rPr>
        <w:t>t</w:t>
      </w:r>
      <w:r w:rsidR="00381B47">
        <w:rPr>
          <w:color w:val="auto"/>
        </w:rPr>
        <w:t xml:space="preserve"> </w:t>
      </w:r>
      <w:r w:rsidR="00B753F5">
        <w:rPr>
          <w:color w:val="auto"/>
        </w:rPr>
        <w:t>mit 46 Pr</w:t>
      </w:r>
      <w:bookmarkStart w:id="0" w:name="_GoBack"/>
      <w:bookmarkEnd w:id="0"/>
      <w:r w:rsidR="00B753F5">
        <w:rPr>
          <w:color w:val="auto"/>
        </w:rPr>
        <w:t xml:space="preserve">ozent etwas weniger als die Hälfte </w:t>
      </w:r>
      <w:r w:rsidR="00DC0E06">
        <w:rPr>
          <w:color w:val="auto"/>
        </w:rPr>
        <w:t>der Teilnehmer</w:t>
      </w:r>
      <w:r w:rsidR="00B753F5">
        <w:rPr>
          <w:color w:val="auto"/>
        </w:rPr>
        <w:t>. Mehr als 30 Prozent sind gegen das Verbot.</w:t>
      </w:r>
    </w:p>
    <w:p w14:paraId="0C59EA92" w14:textId="77777777" w:rsidR="00D47323" w:rsidRDefault="00D47323" w:rsidP="005C0CDD">
      <w:pPr>
        <w:rPr>
          <w:color w:val="auto"/>
        </w:rPr>
      </w:pPr>
    </w:p>
    <w:p w14:paraId="221CDF00" w14:textId="24BC60A2" w:rsidR="00AF2022" w:rsidRPr="00D47323" w:rsidRDefault="00E42C74" w:rsidP="00D47323">
      <w:pPr>
        <w:pStyle w:val="berschrift1"/>
      </w:pPr>
      <w:r w:rsidRPr="00D47323">
        <w:t xml:space="preserve">Reformbedürftigkeit der stationären Versorgung </w:t>
      </w:r>
    </w:p>
    <w:p w14:paraId="15EC0E2E" w14:textId="0BD860F0" w:rsidR="00DC0E06" w:rsidRDefault="00381B47" w:rsidP="002D0DAF">
      <w:pPr>
        <w:rPr>
          <w:color w:val="auto"/>
        </w:rPr>
      </w:pPr>
      <w:r>
        <w:rPr>
          <w:color w:val="auto"/>
        </w:rPr>
        <w:t>Auch d</w:t>
      </w:r>
      <w:r w:rsidR="00DC0E06">
        <w:rPr>
          <w:color w:val="auto"/>
        </w:rPr>
        <w:t>ie Unzulänglichkeiten bei der Finanzierung</w:t>
      </w:r>
      <w:r w:rsidR="003135C4">
        <w:rPr>
          <w:color w:val="auto"/>
        </w:rPr>
        <w:t>systematik</w:t>
      </w:r>
      <w:r w:rsidR="00DC0E06">
        <w:rPr>
          <w:color w:val="auto"/>
        </w:rPr>
        <w:t xml:space="preserve"> des stationären Sektors zeig</w:t>
      </w:r>
      <w:r>
        <w:rPr>
          <w:color w:val="auto"/>
        </w:rPr>
        <w:t>en</w:t>
      </w:r>
      <w:r w:rsidR="00DC0E06">
        <w:rPr>
          <w:color w:val="auto"/>
        </w:rPr>
        <w:t xml:space="preserve"> sich im Abstimmungsergebnis von Im-Puls-Gesundheit: Knapp 70 Prozent sind der </w:t>
      </w:r>
      <w:r w:rsidR="00E42C74" w:rsidRPr="009467C4">
        <w:rPr>
          <w:color w:val="auto"/>
        </w:rPr>
        <w:t xml:space="preserve">Ansicht, dass die </w:t>
      </w:r>
      <w:r w:rsidR="00E42C74" w:rsidRPr="00DC0E06">
        <w:rPr>
          <w:color w:val="auto"/>
        </w:rPr>
        <w:t>Finanzierung der Krankenhäuser reformiert werden muss und nicht mehr allein in der Verantwortung der Länder liegen soll</w:t>
      </w:r>
      <w:r w:rsidR="00DC0E06" w:rsidRPr="00DC0E06">
        <w:rPr>
          <w:color w:val="auto"/>
        </w:rPr>
        <w:t xml:space="preserve">te. </w:t>
      </w:r>
      <w:r w:rsidR="00DC0E06">
        <w:rPr>
          <w:color w:val="auto"/>
        </w:rPr>
        <w:t>Deutlich m</w:t>
      </w:r>
      <w:r w:rsidR="00DC0E06" w:rsidRPr="00DC0E06">
        <w:rPr>
          <w:color w:val="auto"/>
        </w:rPr>
        <w:t xml:space="preserve">ehr als die Hälfte </w:t>
      </w:r>
      <w:r w:rsidR="00DC0E06">
        <w:rPr>
          <w:color w:val="auto"/>
        </w:rPr>
        <w:t xml:space="preserve">der Teilnehmer </w:t>
      </w:r>
      <w:r w:rsidR="00DC0E06" w:rsidRPr="00DC0E06">
        <w:rPr>
          <w:color w:val="auto"/>
        </w:rPr>
        <w:t xml:space="preserve">blickt zudem kritisch auf Fallpauschalen im Krankenhaus: </w:t>
      </w:r>
      <w:r w:rsidR="00DC0E06">
        <w:rPr>
          <w:color w:val="auto"/>
        </w:rPr>
        <w:t>Fast 60 Prozent</w:t>
      </w:r>
      <w:r w:rsidR="00DC0E06" w:rsidRPr="00DC0E06">
        <w:rPr>
          <w:color w:val="auto"/>
        </w:rPr>
        <w:t xml:space="preserve"> sprechen sich für eine Reform des DRG-Vergütungssystems</w:t>
      </w:r>
      <w:r w:rsidR="00DC0E06" w:rsidRPr="000A3EB7">
        <w:rPr>
          <w:color w:val="auto"/>
        </w:rPr>
        <w:t xml:space="preserve"> aus.</w:t>
      </w:r>
    </w:p>
    <w:p w14:paraId="70889E4E" w14:textId="77777777" w:rsidR="00D47323" w:rsidRDefault="00D47323" w:rsidP="002D0DAF">
      <w:pPr>
        <w:rPr>
          <w:color w:val="auto"/>
        </w:rPr>
      </w:pPr>
    </w:p>
    <w:p w14:paraId="43D4DE55" w14:textId="6B8FFFA7" w:rsidR="00395CF7" w:rsidRPr="00395CF7" w:rsidRDefault="00395CF7" w:rsidP="00D47323">
      <w:pPr>
        <w:pStyle w:val="berschrift1"/>
      </w:pPr>
      <w:r>
        <w:t xml:space="preserve">Finanzierung des Gesundheitswesens </w:t>
      </w:r>
    </w:p>
    <w:p w14:paraId="7457F26B" w14:textId="41F6CD72" w:rsidR="00395CF7" w:rsidRDefault="00395CF7" w:rsidP="002D0DAF">
      <w:pPr>
        <w:rPr>
          <w:color w:val="auto"/>
        </w:rPr>
      </w:pPr>
      <w:r>
        <w:rPr>
          <w:color w:val="auto"/>
        </w:rPr>
        <w:t xml:space="preserve">Zu den </w:t>
      </w:r>
      <w:r w:rsidR="00381B47">
        <w:rPr>
          <w:color w:val="auto"/>
        </w:rPr>
        <w:t xml:space="preserve">derzeit kontrovers diskutierten </w:t>
      </w:r>
      <w:r>
        <w:rPr>
          <w:color w:val="auto"/>
        </w:rPr>
        <w:t xml:space="preserve">Thesen, die in erster Linie </w:t>
      </w:r>
      <w:r w:rsidRPr="00EA6522">
        <w:rPr>
          <w:color w:val="auto"/>
        </w:rPr>
        <w:t xml:space="preserve">unmittelbar </w:t>
      </w:r>
      <w:r>
        <w:rPr>
          <w:color w:val="auto"/>
        </w:rPr>
        <w:t>die Bürger betreffen, zählt</w:t>
      </w:r>
      <w:r w:rsidR="00211CB8">
        <w:rPr>
          <w:color w:val="auto"/>
        </w:rPr>
        <w:t xml:space="preserve"> u.a. </w:t>
      </w:r>
      <w:r>
        <w:rPr>
          <w:color w:val="auto"/>
        </w:rPr>
        <w:t xml:space="preserve">die Frage nach der </w:t>
      </w:r>
      <w:r w:rsidR="00211CB8">
        <w:rPr>
          <w:color w:val="auto"/>
        </w:rPr>
        <w:t>Art</w:t>
      </w:r>
      <w:r w:rsidR="00381B47">
        <w:rPr>
          <w:color w:val="auto"/>
        </w:rPr>
        <w:t xml:space="preserve"> der Krankenversicherung.</w:t>
      </w:r>
      <w:r>
        <w:rPr>
          <w:color w:val="auto"/>
        </w:rPr>
        <w:t xml:space="preserve"> Der Forderung, dass </w:t>
      </w:r>
      <w:r w:rsidRPr="00395CF7">
        <w:rPr>
          <w:color w:val="auto"/>
        </w:rPr>
        <w:t xml:space="preserve">alle in einer einheitlichen </w:t>
      </w:r>
      <w:r w:rsidR="00381B47">
        <w:rPr>
          <w:color w:val="auto"/>
        </w:rPr>
        <w:t>Bürgerversicherung</w:t>
      </w:r>
      <w:r w:rsidR="00381B47" w:rsidRPr="00395CF7">
        <w:rPr>
          <w:color w:val="auto"/>
        </w:rPr>
        <w:t xml:space="preserve"> </w:t>
      </w:r>
      <w:r w:rsidRPr="00395CF7">
        <w:rPr>
          <w:color w:val="auto"/>
        </w:rPr>
        <w:t>versichert sein soll</w:t>
      </w:r>
      <w:r w:rsidR="003135C4">
        <w:rPr>
          <w:color w:val="auto"/>
        </w:rPr>
        <w:t>t</w:t>
      </w:r>
      <w:r w:rsidRPr="00395CF7">
        <w:rPr>
          <w:color w:val="auto"/>
        </w:rPr>
        <w:t xml:space="preserve">en, stimmen </w:t>
      </w:r>
      <w:r>
        <w:rPr>
          <w:color w:val="auto"/>
        </w:rPr>
        <w:t xml:space="preserve">mit </w:t>
      </w:r>
      <w:r w:rsidRPr="00395CF7">
        <w:rPr>
          <w:color w:val="auto"/>
        </w:rPr>
        <w:t>mehr als 46 P</w:t>
      </w:r>
      <w:r w:rsidRPr="007202B2">
        <w:rPr>
          <w:color w:val="auto"/>
        </w:rPr>
        <w:t xml:space="preserve">rozent </w:t>
      </w:r>
      <w:r>
        <w:rPr>
          <w:color w:val="auto"/>
        </w:rPr>
        <w:t xml:space="preserve">fast die Hälfte </w:t>
      </w:r>
      <w:r w:rsidRPr="007202B2">
        <w:rPr>
          <w:color w:val="auto"/>
        </w:rPr>
        <w:t xml:space="preserve">der Teilnehmer </w:t>
      </w:r>
      <w:r>
        <w:rPr>
          <w:color w:val="auto"/>
        </w:rPr>
        <w:t xml:space="preserve">zu. Gegen die </w:t>
      </w:r>
      <w:r w:rsidRPr="007202B2">
        <w:rPr>
          <w:color w:val="auto"/>
        </w:rPr>
        <w:t>Abschaffung des dualen Systems von PKV und GKV</w:t>
      </w:r>
      <w:r>
        <w:rPr>
          <w:color w:val="auto"/>
        </w:rPr>
        <w:t xml:space="preserve"> sprechen sich mehr als ein Drittel aus.</w:t>
      </w:r>
    </w:p>
    <w:p w14:paraId="10E77BC9" w14:textId="77777777" w:rsidR="00D47323" w:rsidRDefault="00D47323" w:rsidP="00AF48B2">
      <w:pPr>
        <w:rPr>
          <w:color w:val="auto"/>
        </w:rPr>
      </w:pPr>
    </w:p>
    <w:p w14:paraId="3E39DAC4" w14:textId="283A43E3" w:rsidR="00211CB8" w:rsidRDefault="00211CB8" w:rsidP="00211CB8">
      <w:pPr>
        <w:rPr>
          <w:color w:val="auto"/>
        </w:rPr>
      </w:pPr>
      <w:r w:rsidRPr="00211CB8">
        <w:rPr>
          <w:color w:val="auto"/>
        </w:rPr>
        <w:lastRenderedPageBreak/>
        <w:t xml:space="preserve">Die Ergebnisse aller 18 gesundheitspolitischen Thesen des Im-Puls-Gesundheit </w:t>
      </w:r>
      <w:r w:rsidR="00532CE3">
        <w:rPr>
          <w:color w:val="auto"/>
        </w:rPr>
        <w:t xml:space="preserve">sowie eine grafische Übersicht </w:t>
      </w:r>
      <w:r w:rsidRPr="00211CB8">
        <w:rPr>
          <w:color w:val="auto"/>
        </w:rPr>
        <w:t>finden Sie in der beigefügten Excel-Tabelle: apoBank_IPG_Auswertung.xls</w:t>
      </w:r>
    </w:p>
    <w:p w14:paraId="2C5E29BD" w14:textId="5E4B1F6C" w:rsidR="003135C4" w:rsidRDefault="003135C4" w:rsidP="00AF48B2">
      <w:pPr>
        <w:rPr>
          <w:color w:val="auto"/>
        </w:rPr>
      </w:pPr>
    </w:p>
    <w:p w14:paraId="1218A9B5" w14:textId="77777777" w:rsidR="00521633" w:rsidRPr="009467C4" w:rsidRDefault="00521633" w:rsidP="00AF48B2">
      <w:pPr>
        <w:rPr>
          <w:color w:val="auto"/>
        </w:rPr>
      </w:pPr>
    </w:p>
    <w:p w14:paraId="1F76DE77" w14:textId="5191954A" w:rsidR="00E96859" w:rsidRPr="009467C4" w:rsidRDefault="00E96859" w:rsidP="00E96859">
      <w:pPr>
        <w:ind w:right="850"/>
        <w:outlineLvl w:val="0"/>
        <w:rPr>
          <w:b/>
          <w:bCs/>
          <w:color w:val="auto"/>
          <w:sz w:val="18"/>
          <w:szCs w:val="18"/>
        </w:rPr>
      </w:pPr>
      <w:r w:rsidRPr="009467C4">
        <w:rPr>
          <w:b/>
          <w:bCs/>
          <w:color w:val="auto"/>
          <w:sz w:val="18"/>
          <w:szCs w:val="18"/>
        </w:rPr>
        <w:t>Methodik</w:t>
      </w:r>
    </w:p>
    <w:p w14:paraId="5212348D" w14:textId="490F6F81" w:rsidR="00E96859" w:rsidRDefault="00E96859" w:rsidP="00AF48B2">
      <w:pPr>
        <w:rPr>
          <w:rFonts w:cs="Arial"/>
          <w:color w:val="auto"/>
          <w:sz w:val="18"/>
          <w:szCs w:val="18"/>
        </w:rPr>
      </w:pPr>
      <w:r w:rsidRPr="009467C4">
        <w:rPr>
          <w:rFonts w:cs="Arial"/>
          <w:color w:val="auto"/>
          <w:sz w:val="18"/>
          <w:szCs w:val="18"/>
        </w:rPr>
        <w:t xml:space="preserve">Der Im-Puls-Gesundheit ist seit 15.08.2017 im Internetauftritt der apoBank eingebunden. </w:t>
      </w:r>
      <w:r w:rsidR="00EA6522">
        <w:rPr>
          <w:rFonts w:cs="Arial"/>
          <w:color w:val="auto"/>
          <w:sz w:val="18"/>
          <w:szCs w:val="18"/>
        </w:rPr>
        <w:t>Nutzer</w:t>
      </w:r>
      <w:r w:rsidRPr="009467C4">
        <w:rPr>
          <w:rFonts w:cs="Arial"/>
          <w:color w:val="auto"/>
          <w:sz w:val="18"/>
          <w:szCs w:val="18"/>
        </w:rPr>
        <w:t xml:space="preserve"> der Anwendung können damit 18 Thesen, die sich hinsichtlich der Gesundheitspolitik in den Wahlprogrammen der Parteien finden, bewerten. Hierzu können sie den Thesen zustimmen, sie ablehnen, neutral gewichten, doppelt gewichten oder überspringen. Die Auswertung von Im-Puls-Gesundheit analysiert die Bewertung der Thesen von über 5.000 Teilnehmern. Außerhalb dieser Angaben wurden keine weiteren Nutzerdaten erhoben.</w:t>
      </w:r>
      <w:r w:rsidR="00304271" w:rsidRPr="00D47323">
        <w:rPr>
          <w:rFonts w:cs="Arial"/>
          <w:color w:val="auto"/>
          <w:sz w:val="18"/>
          <w:szCs w:val="18"/>
        </w:rPr>
        <w:t xml:space="preserve"> </w:t>
      </w:r>
      <w:r w:rsidR="00304271" w:rsidRPr="00304271">
        <w:rPr>
          <w:rFonts w:cs="Arial"/>
          <w:color w:val="auto"/>
          <w:sz w:val="18"/>
          <w:szCs w:val="18"/>
        </w:rPr>
        <w:t>Der Im-Puls-Gesundheit ist noch bis zum 24. September 2017 unter www.apobank.de/impulsgesundheit zu erreichen.</w:t>
      </w:r>
    </w:p>
    <w:p w14:paraId="3549334B" w14:textId="77777777" w:rsidR="00D47323" w:rsidRPr="00D47323" w:rsidRDefault="00D47323" w:rsidP="00AF48B2">
      <w:pPr>
        <w:rPr>
          <w:rFonts w:cs="Arial"/>
          <w:color w:val="auto"/>
          <w:sz w:val="18"/>
          <w:szCs w:val="18"/>
        </w:rPr>
      </w:pPr>
    </w:p>
    <w:p w14:paraId="3CBA1048" w14:textId="77777777" w:rsidR="00CC196E" w:rsidRPr="009467C4" w:rsidRDefault="00CC196E" w:rsidP="00CC196E">
      <w:pPr>
        <w:ind w:right="850"/>
        <w:outlineLvl w:val="0"/>
        <w:rPr>
          <w:b/>
          <w:bCs/>
          <w:color w:val="auto"/>
          <w:sz w:val="18"/>
          <w:szCs w:val="18"/>
        </w:rPr>
      </w:pPr>
      <w:r w:rsidRPr="009467C4">
        <w:rPr>
          <w:b/>
          <w:bCs/>
          <w:color w:val="auto"/>
          <w:sz w:val="18"/>
          <w:szCs w:val="18"/>
        </w:rPr>
        <w:t>Pressekontakt</w:t>
      </w:r>
    </w:p>
    <w:p w14:paraId="490F6370" w14:textId="77777777" w:rsidR="00CC196E" w:rsidRDefault="00CC196E" w:rsidP="00CC196E">
      <w:pPr>
        <w:ind w:right="850"/>
        <w:rPr>
          <w:rFonts w:cs="Arial"/>
          <w:color w:val="auto"/>
          <w:sz w:val="18"/>
          <w:szCs w:val="18"/>
        </w:rPr>
      </w:pPr>
      <w:r w:rsidRPr="009467C4">
        <w:rPr>
          <w:rFonts w:cs="Arial"/>
          <w:color w:val="auto"/>
          <w:sz w:val="18"/>
          <w:szCs w:val="18"/>
        </w:rPr>
        <w:t xml:space="preserve">Sonja Hoffmann, Telefon: 0211/5998-9791, </w:t>
      </w:r>
      <w:hyperlink r:id="rId7" w:history="1">
        <w:r w:rsidRPr="009467C4">
          <w:rPr>
            <w:color w:val="auto"/>
            <w:sz w:val="18"/>
            <w:szCs w:val="18"/>
          </w:rPr>
          <w:t>sonja.hoffmann @apobank.de</w:t>
        </w:r>
      </w:hyperlink>
      <w:r w:rsidRPr="009467C4">
        <w:rPr>
          <w:rFonts w:cs="Arial"/>
          <w:color w:val="auto"/>
          <w:sz w:val="18"/>
          <w:szCs w:val="18"/>
        </w:rPr>
        <w:br/>
        <w:t xml:space="preserve">Claudia Finke, Telefon: 0211/5998-432, </w:t>
      </w:r>
      <w:hyperlink r:id="rId8" w:history="1">
        <w:r w:rsidRPr="009467C4">
          <w:rPr>
            <w:rFonts w:cs="Arial"/>
            <w:color w:val="auto"/>
            <w:sz w:val="18"/>
            <w:szCs w:val="18"/>
          </w:rPr>
          <w:t>claudia.finke@apobank.de</w:t>
        </w:r>
      </w:hyperlink>
    </w:p>
    <w:p w14:paraId="5441A102" w14:textId="77777777" w:rsidR="00D47323" w:rsidRPr="009467C4" w:rsidRDefault="00D47323" w:rsidP="00D47323">
      <w:pPr>
        <w:rPr>
          <w:rFonts w:cs="Arial"/>
          <w:color w:val="auto"/>
          <w:sz w:val="18"/>
          <w:szCs w:val="18"/>
        </w:rPr>
      </w:pPr>
    </w:p>
    <w:p w14:paraId="037E4737" w14:textId="77777777" w:rsidR="00D47323" w:rsidRPr="00D47323" w:rsidRDefault="00CC196E" w:rsidP="00D47323">
      <w:pPr>
        <w:ind w:right="850"/>
        <w:outlineLvl w:val="0"/>
        <w:rPr>
          <w:b/>
          <w:bCs/>
          <w:color w:val="auto"/>
          <w:sz w:val="18"/>
          <w:szCs w:val="18"/>
        </w:rPr>
      </w:pPr>
      <w:r w:rsidRPr="00D47323">
        <w:rPr>
          <w:b/>
          <w:bCs/>
          <w:color w:val="auto"/>
          <w:sz w:val="18"/>
          <w:szCs w:val="18"/>
        </w:rPr>
        <w:t>Über die apoBank</w:t>
      </w:r>
    </w:p>
    <w:p w14:paraId="6E668BE3" w14:textId="7FF3BBF5" w:rsidR="00CC196E" w:rsidRPr="00D47323" w:rsidRDefault="00CC196E" w:rsidP="00D47323">
      <w:pPr>
        <w:rPr>
          <w:rFonts w:cs="Arial"/>
          <w:color w:val="auto"/>
          <w:sz w:val="18"/>
          <w:szCs w:val="18"/>
        </w:rPr>
      </w:pPr>
      <w:r w:rsidRPr="00D47323">
        <w:rPr>
          <w:rFonts w:cs="Arial"/>
          <w:color w:val="auto"/>
          <w:sz w:val="18"/>
          <w:szCs w:val="18"/>
        </w:rPr>
        <w:t xml:space="preserve">Mit </w:t>
      </w:r>
      <w:r w:rsidR="00395CF7" w:rsidRPr="00D47323">
        <w:rPr>
          <w:rFonts w:cs="Arial"/>
          <w:color w:val="auto"/>
          <w:sz w:val="18"/>
          <w:szCs w:val="18"/>
        </w:rPr>
        <w:t xml:space="preserve">426.700 Kunden und über 110.000 </w:t>
      </w:r>
      <w:r w:rsidRPr="00D47323">
        <w:rPr>
          <w:rFonts w:cs="Arial"/>
          <w:color w:val="auto"/>
          <w:sz w:val="18"/>
          <w:szCs w:val="18"/>
        </w:rPr>
        <w:t xml:space="preserve">Mitgliedern ist die Deutsche Apotheker- und Ärztebank (apoBank)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apoBank arbeitet nach dem Prinzip „Von Heilberuflern für Heilberufler“, d. h. sie ist auf die Betreuung der Akteure des Gesundheitsmarktes spezialisiert und wird zugleich von diesen als Eigentümern getragen. Damit verfügt die apoBank über ein deutschlandweit einzigartiges Geschäftsmodell. </w:t>
      </w:r>
      <w:hyperlink r:id="rId9" w:history="1">
        <w:r w:rsidRPr="00D47323">
          <w:rPr>
            <w:rFonts w:cs="Arial"/>
            <w:color w:val="auto"/>
            <w:sz w:val="18"/>
            <w:szCs w:val="18"/>
          </w:rPr>
          <w:t>www.apobank.de</w:t>
        </w:r>
      </w:hyperlink>
      <w:r w:rsidRPr="00D47323">
        <w:rPr>
          <w:rFonts w:cs="Arial"/>
          <w:color w:val="auto"/>
          <w:sz w:val="18"/>
          <w:szCs w:val="18"/>
        </w:rPr>
        <w:t xml:space="preserve"> </w:t>
      </w:r>
    </w:p>
    <w:sectPr w:rsidR="00CC196E" w:rsidRPr="00D47323">
      <w:headerReference w:type="default" r:id="rId10"/>
      <w:footerReference w:type="default" r:id="rId11"/>
      <w:pgSz w:w="11900" w:h="16840"/>
      <w:pgMar w:top="1417" w:right="1417" w:bottom="1134"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ADE41" w14:textId="77777777" w:rsidR="00AF48B2" w:rsidRDefault="00AF48B2">
      <w:pPr>
        <w:spacing w:before="0" w:after="0" w:line="240" w:lineRule="auto"/>
      </w:pPr>
      <w:r>
        <w:separator/>
      </w:r>
    </w:p>
  </w:endnote>
  <w:endnote w:type="continuationSeparator" w:id="0">
    <w:p w14:paraId="267897E6" w14:textId="77777777" w:rsidR="00AF48B2" w:rsidRDefault="00AF4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4F67" w14:textId="77777777" w:rsidR="005C6CA3" w:rsidRDefault="004D795F">
    <w:pPr>
      <w:pStyle w:val="Fuzeile"/>
      <w:tabs>
        <w:tab w:val="clear" w:pos="9072"/>
        <w:tab w:val="right" w:pos="9046"/>
      </w:tabs>
      <w:jc w:val="right"/>
    </w:pPr>
    <w:r>
      <w:rPr>
        <w:sz w:val="16"/>
        <w:szCs w:val="16"/>
      </w:rPr>
      <w:fldChar w:fldCharType="begin"/>
    </w:r>
    <w:r>
      <w:rPr>
        <w:sz w:val="16"/>
        <w:szCs w:val="16"/>
      </w:rPr>
      <w:instrText xml:space="preserve"> PAGE </w:instrText>
    </w:r>
    <w:r>
      <w:rPr>
        <w:sz w:val="16"/>
        <w:szCs w:val="16"/>
      </w:rPr>
      <w:fldChar w:fldCharType="separate"/>
    </w:r>
    <w:r w:rsidR="00C07100">
      <w:rPr>
        <w:noProof/>
        <w:sz w:val="16"/>
        <w:szCs w:val="16"/>
      </w:rPr>
      <w:t>1</w:t>
    </w:r>
    <w:r>
      <w:rPr>
        <w:sz w:val="16"/>
        <w:szCs w:val="16"/>
      </w:rPr>
      <w:fldChar w:fldCharType="end"/>
    </w:r>
    <w:r>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C07100">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6193" w14:textId="77777777" w:rsidR="00AF48B2" w:rsidRDefault="00AF48B2">
      <w:pPr>
        <w:spacing w:before="0" w:after="0" w:line="240" w:lineRule="auto"/>
      </w:pPr>
      <w:r>
        <w:separator/>
      </w:r>
    </w:p>
  </w:footnote>
  <w:footnote w:type="continuationSeparator" w:id="0">
    <w:p w14:paraId="477988FC" w14:textId="77777777" w:rsidR="00AF48B2" w:rsidRDefault="00AF48B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1E93" w14:textId="081AA38D" w:rsidR="00277DFB" w:rsidRDefault="00F3725A">
    <w:pPr>
      <w:spacing w:before="0" w:after="0"/>
      <w:jc w:val="right"/>
      <w:rPr>
        <w:bCs/>
      </w:rPr>
    </w:pPr>
    <w:r>
      <w:t>Deutsche Apotheker- und Ärztebank eG (apoBank)</w:t>
    </w:r>
    <w:r w:rsidR="00275AC4">
      <w:rPr>
        <w:bCs/>
      </w:rPr>
      <w:br/>
    </w:r>
    <w:r w:rsidR="009467C4">
      <w:rPr>
        <w:bCs/>
      </w:rPr>
      <w:t>Themenservice</w:t>
    </w:r>
    <w:r>
      <w:rPr>
        <w:bCs/>
      </w:rPr>
      <w:t xml:space="preserve">: </w:t>
    </w:r>
    <w:r w:rsidR="009467C4">
      <w:rPr>
        <w:bCs/>
      </w:rPr>
      <w:t xml:space="preserve">Auswertung </w:t>
    </w:r>
    <w:r>
      <w:t>Im-Puls-Gesundheit</w:t>
    </w:r>
  </w:p>
  <w:p w14:paraId="56DAB795" w14:textId="77777777" w:rsidR="00277DFB" w:rsidRPr="00277DFB" w:rsidRDefault="00277DFB">
    <w:pPr>
      <w:spacing w:before="0"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040"/>
    <w:multiLevelType w:val="hybridMultilevel"/>
    <w:tmpl w:val="10E474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740"/>
    <w:multiLevelType w:val="hybridMultilevel"/>
    <w:tmpl w:val="A05444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3E1FA3"/>
    <w:multiLevelType w:val="hybridMultilevel"/>
    <w:tmpl w:val="BEB82912"/>
    <w:styleLink w:val="ImportierterStil3"/>
    <w:lvl w:ilvl="0" w:tplc="098221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854BC98">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9A8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6E463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B5E939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B1EA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46AAC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690028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56E03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9B099C"/>
    <w:multiLevelType w:val="hybridMultilevel"/>
    <w:tmpl w:val="8884C2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B16628"/>
    <w:multiLevelType w:val="hybridMultilevel"/>
    <w:tmpl w:val="B2C4B2D8"/>
    <w:numStyleLink w:val="ImportierterStil2"/>
  </w:abstractNum>
  <w:abstractNum w:abstractNumId="5" w15:restartNumberingAfterBreak="0">
    <w:nsid w:val="182F70F0"/>
    <w:multiLevelType w:val="hybridMultilevel"/>
    <w:tmpl w:val="092E84F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BB44F5"/>
    <w:multiLevelType w:val="hybridMultilevel"/>
    <w:tmpl w:val="BEB82912"/>
    <w:numStyleLink w:val="ImportierterStil3"/>
  </w:abstractNum>
  <w:abstractNum w:abstractNumId="7" w15:restartNumberingAfterBreak="0">
    <w:nsid w:val="1C301A22"/>
    <w:multiLevelType w:val="hybridMultilevel"/>
    <w:tmpl w:val="A15E0614"/>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22067684"/>
    <w:multiLevelType w:val="hybridMultilevel"/>
    <w:tmpl w:val="DE1A0B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E948D7"/>
    <w:multiLevelType w:val="hybridMultilevel"/>
    <w:tmpl w:val="4B2C69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EC2608"/>
    <w:multiLevelType w:val="hybridMultilevel"/>
    <w:tmpl w:val="501A47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8B716A"/>
    <w:multiLevelType w:val="hybridMultilevel"/>
    <w:tmpl w:val="93662B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C3565B"/>
    <w:multiLevelType w:val="hybridMultilevel"/>
    <w:tmpl w:val="446C51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955BA5"/>
    <w:multiLevelType w:val="hybridMultilevel"/>
    <w:tmpl w:val="1082B8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EB641A"/>
    <w:multiLevelType w:val="hybridMultilevel"/>
    <w:tmpl w:val="0E9002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3D78C9"/>
    <w:multiLevelType w:val="hybridMultilevel"/>
    <w:tmpl w:val="381281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A84B01"/>
    <w:multiLevelType w:val="hybridMultilevel"/>
    <w:tmpl w:val="5F90A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C63068"/>
    <w:multiLevelType w:val="hybridMultilevel"/>
    <w:tmpl w:val="958812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B17BF2"/>
    <w:multiLevelType w:val="hybridMultilevel"/>
    <w:tmpl w:val="923229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656120"/>
    <w:multiLevelType w:val="hybridMultilevel"/>
    <w:tmpl w:val="AFE0D5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986BE1"/>
    <w:multiLevelType w:val="hybridMultilevel"/>
    <w:tmpl w:val="B86459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1215AE"/>
    <w:multiLevelType w:val="hybridMultilevel"/>
    <w:tmpl w:val="B2C4B2D8"/>
    <w:styleLink w:val="ImportierterStil2"/>
    <w:lvl w:ilvl="0" w:tplc="7506EB6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E5814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368152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54A50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C2E4A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6A16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1129F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F8C5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8D271D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9F24E4"/>
    <w:multiLevelType w:val="hybridMultilevel"/>
    <w:tmpl w:val="CFE2A7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9273B3"/>
    <w:multiLevelType w:val="hybridMultilevel"/>
    <w:tmpl w:val="F578C8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7F6281"/>
    <w:multiLevelType w:val="hybridMultilevel"/>
    <w:tmpl w:val="78CE11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
    <w:lvlOverride w:ilvl="0">
      <w:lvl w:ilvl="0" w:tplc="18D864C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3A02B20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6360CB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0E685E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E9C2A6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4EE4EB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F73E904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E07443B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16EA85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2"/>
  </w:num>
  <w:num w:numId="5">
    <w:abstractNumId w:val="6"/>
  </w:num>
  <w:num w:numId="6">
    <w:abstractNumId w:val="13"/>
  </w:num>
  <w:num w:numId="7">
    <w:abstractNumId w:val="20"/>
  </w:num>
  <w:num w:numId="8">
    <w:abstractNumId w:val="11"/>
  </w:num>
  <w:num w:numId="9">
    <w:abstractNumId w:val="7"/>
  </w:num>
  <w:num w:numId="10">
    <w:abstractNumId w:val="17"/>
  </w:num>
  <w:num w:numId="11">
    <w:abstractNumId w:val="3"/>
  </w:num>
  <w:num w:numId="12">
    <w:abstractNumId w:val="22"/>
  </w:num>
  <w:num w:numId="13">
    <w:abstractNumId w:val="24"/>
  </w:num>
  <w:num w:numId="14">
    <w:abstractNumId w:val="19"/>
  </w:num>
  <w:num w:numId="15">
    <w:abstractNumId w:val="8"/>
  </w:num>
  <w:num w:numId="16">
    <w:abstractNumId w:val="23"/>
  </w:num>
  <w:num w:numId="17">
    <w:abstractNumId w:val="16"/>
  </w:num>
  <w:num w:numId="18">
    <w:abstractNumId w:val="18"/>
  </w:num>
  <w:num w:numId="19">
    <w:abstractNumId w:val="9"/>
  </w:num>
  <w:num w:numId="20">
    <w:abstractNumId w:val="0"/>
  </w:num>
  <w:num w:numId="21">
    <w:abstractNumId w:val="1"/>
  </w:num>
  <w:num w:numId="22">
    <w:abstractNumId w:val="14"/>
  </w:num>
  <w:num w:numId="23">
    <w:abstractNumId w:val="12"/>
  </w:num>
  <w:num w:numId="24">
    <w:abstractNumId w:val="10"/>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A3"/>
    <w:rsid w:val="00010F75"/>
    <w:rsid w:val="0001403D"/>
    <w:rsid w:val="00046866"/>
    <w:rsid w:val="00055972"/>
    <w:rsid w:val="000666CC"/>
    <w:rsid w:val="000676F8"/>
    <w:rsid w:val="0007118A"/>
    <w:rsid w:val="000A1AB3"/>
    <w:rsid w:val="000A3EB7"/>
    <w:rsid w:val="000D08FA"/>
    <w:rsid w:val="000E13A4"/>
    <w:rsid w:val="00113351"/>
    <w:rsid w:val="0012108E"/>
    <w:rsid w:val="00161D14"/>
    <w:rsid w:val="001C4C17"/>
    <w:rsid w:val="001F2F91"/>
    <w:rsid w:val="00211CB8"/>
    <w:rsid w:val="00275AC4"/>
    <w:rsid w:val="00277DFB"/>
    <w:rsid w:val="002A56DF"/>
    <w:rsid w:val="002C68B3"/>
    <w:rsid w:val="002D0DAF"/>
    <w:rsid w:val="00304271"/>
    <w:rsid w:val="003135C4"/>
    <w:rsid w:val="00355104"/>
    <w:rsid w:val="00381B47"/>
    <w:rsid w:val="00395CF7"/>
    <w:rsid w:val="003C3847"/>
    <w:rsid w:val="003E74D3"/>
    <w:rsid w:val="003F00C2"/>
    <w:rsid w:val="003F2871"/>
    <w:rsid w:val="004032C1"/>
    <w:rsid w:val="0041514C"/>
    <w:rsid w:val="00440830"/>
    <w:rsid w:val="004420C4"/>
    <w:rsid w:val="00467BFB"/>
    <w:rsid w:val="00475DC1"/>
    <w:rsid w:val="004B50AF"/>
    <w:rsid w:val="004C6CAC"/>
    <w:rsid w:val="004D5E22"/>
    <w:rsid w:val="004D795F"/>
    <w:rsid w:val="004F4C7E"/>
    <w:rsid w:val="005215BA"/>
    <w:rsid w:val="00521633"/>
    <w:rsid w:val="00532CE3"/>
    <w:rsid w:val="00554A06"/>
    <w:rsid w:val="00581643"/>
    <w:rsid w:val="00596D17"/>
    <w:rsid w:val="005B162A"/>
    <w:rsid w:val="005C0CDD"/>
    <w:rsid w:val="005C6CA3"/>
    <w:rsid w:val="006407D4"/>
    <w:rsid w:val="00683FBA"/>
    <w:rsid w:val="006863D0"/>
    <w:rsid w:val="0069157B"/>
    <w:rsid w:val="00694B24"/>
    <w:rsid w:val="006D0E52"/>
    <w:rsid w:val="006E42D9"/>
    <w:rsid w:val="007202B2"/>
    <w:rsid w:val="0074002C"/>
    <w:rsid w:val="00744835"/>
    <w:rsid w:val="007537C0"/>
    <w:rsid w:val="007C2B1B"/>
    <w:rsid w:val="007C5B76"/>
    <w:rsid w:val="00832879"/>
    <w:rsid w:val="00866BB0"/>
    <w:rsid w:val="0089439C"/>
    <w:rsid w:val="008D0CBA"/>
    <w:rsid w:val="009467C4"/>
    <w:rsid w:val="0095443D"/>
    <w:rsid w:val="0096204F"/>
    <w:rsid w:val="00981E0C"/>
    <w:rsid w:val="00994C25"/>
    <w:rsid w:val="009C3015"/>
    <w:rsid w:val="009C5697"/>
    <w:rsid w:val="009D4DC4"/>
    <w:rsid w:val="00A24AC8"/>
    <w:rsid w:val="00A650A9"/>
    <w:rsid w:val="00AA750B"/>
    <w:rsid w:val="00AC1065"/>
    <w:rsid w:val="00AE11F3"/>
    <w:rsid w:val="00AF2022"/>
    <w:rsid w:val="00AF48B2"/>
    <w:rsid w:val="00B17E34"/>
    <w:rsid w:val="00B22A88"/>
    <w:rsid w:val="00B753F5"/>
    <w:rsid w:val="00BA3975"/>
    <w:rsid w:val="00BB3C92"/>
    <w:rsid w:val="00BE5801"/>
    <w:rsid w:val="00C07100"/>
    <w:rsid w:val="00CA6EEC"/>
    <w:rsid w:val="00CC196E"/>
    <w:rsid w:val="00CC740A"/>
    <w:rsid w:val="00CF167F"/>
    <w:rsid w:val="00CF7B94"/>
    <w:rsid w:val="00D404F6"/>
    <w:rsid w:val="00D47323"/>
    <w:rsid w:val="00D823C6"/>
    <w:rsid w:val="00DC0E06"/>
    <w:rsid w:val="00DC1009"/>
    <w:rsid w:val="00DF0397"/>
    <w:rsid w:val="00DF211C"/>
    <w:rsid w:val="00DF37BF"/>
    <w:rsid w:val="00E42C74"/>
    <w:rsid w:val="00E62346"/>
    <w:rsid w:val="00E96859"/>
    <w:rsid w:val="00EA6522"/>
    <w:rsid w:val="00ED2828"/>
    <w:rsid w:val="00EE39E6"/>
    <w:rsid w:val="00EE3C97"/>
    <w:rsid w:val="00F07877"/>
    <w:rsid w:val="00F241FD"/>
    <w:rsid w:val="00F3725A"/>
    <w:rsid w:val="00F70A11"/>
    <w:rsid w:val="00F76A87"/>
    <w:rsid w:val="00F809F1"/>
    <w:rsid w:val="00FC3F17"/>
    <w:rsid w:val="00FD7A33"/>
    <w:rsid w:val="00FF7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106E"/>
  <w15:docId w15:val="{24B75089-AA4D-4907-A141-005ADF7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before="60" w:after="120" w:line="276" w:lineRule="auto"/>
    </w:pPr>
    <w:rPr>
      <w:rFonts w:ascii="CorpoS" w:eastAsia="CorpoS" w:hAnsi="CorpoS" w:cs="CorpoS"/>
      <w:color w:val="000000"/>
      <w:sz w:val="22"/>
      <w:szCs w:val="22"/>
      <w:u w:color="000000"/>
    </w:rPr>
  </w:style>
  <w:style w:type="paragraph" w:styleId="berschrift1">
    <w:name w:val="heading 1"/>
    <w:next w:val="Standard"/>
    <w:autoRedefine/>
    <w:rsid w:val="00D47323"/>
    <w:pPr>
      <w:keepNext/>
      <w:spacing w:before="120" w:after="60" w:line="276" w:lineRule="auto"/>
      <w:outlineLvl w:val="0"/>
    </w:pPr>
    <w:rPr>
      <w:rFonts w:ascii="CorpoS" w:eastAsia="CorpoS" w:hAnsi="CorpoS" w:cs="CorpoS"/>
      <w:b/>
      <w:bCs/>
      <w:kern w:val="32"/>
      <w:sz w:val="22"/>
      <w:szCs w:val="24"/>
      <w:u w:color="000000"/>
    </w:rPr>
  </w:style>
  <w:style w:type="paragraph" w:styleId="berschrift2">
    <w:name w:val="heading 2"/>
    <w:next w:val="Standard"/>
    <w:pPr>
      <w:keepNext/>
      <w:keepLines/>
      <w:spacing w:before="40" w:line="276" w:lineRule="auto"/>
      <w:outlineLvl w:val="1"/>
    </w:pPr>
    <w:rPr>
      <w:rFonts w:ascii="CorpoS" w:eastAsia="CorpoS" w:hAnsi="CorpoS" w:cs="Corpo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spacing w:before="60" w:after="120" w:line="276" w:lineRule="auto"/>
    </w:pPr>
    <w:rPr>
      <w:rFonts w:ascii="CorpoS" w:eastAsia="CorpoS" w:hAnsi="CorpoS" w:cs="CorpoS"/>
      <w:color w:val="000000"/>
      <w:sz w:val="22"/>
      <w:szCs w:val="22"/>
      <w:u w:color="000000"/>
    </w:rPr>
  </w:style>
  <w:style w:type="paragraph" w:styleId="Listenabsatz">
    <w:name w:val="List Paragraph"/>
    <w:autoRedefine/>
    <w:uiPriority w:val="34"/>
    <w:qFormat/>
    <w:rsid w:val="00CF7B94"/>
    <w:pPr>
      <w:spacing w:before="60" w:after="60" w:line="276" w:lineRule="auto"/>
      <w:ind w:left="720"/>
    </w:pPr>
    <w:rPr>
      <w:rFonts w:ascii="CorpoS" w:eastAsia="CorpoS" w:hAnsi="CorpoS" w:cs="CorpoS"/>
      <w:color w:val="000000"/>
      <w:sz w:val="22"/>
      <w:szCs w:val="22"/>
      <w:u w:color="000000"/>
    </w:rPr>
  </w:style>
  <w:style w:type="numbering" w:customStyle="1" w:styleId="ImportierterStil2">
    <w:name w:val="Importierter Stil: 2"/>
    <w:pPr>
      <w:numPr>
        <w:numId w:val="1"/>
      </w:numPr>
    </w:pPr>
  </w:style>
  <w:style w:type="numbering" w:customStyle="1" w:styleId="ImportierterStil3">
    <w:name w:val="Importierter Stil: 3"/>
    <w:pPr>
      <w:numPr>
        <w:numId w:val="4"/>
      </w:numPr>
    </w:pPr>
  </w:style>
  <w:style w:type="paragraph" w:styleId="Sprechblasentext">
    <w:name w:val="Balloon Text"/>
    <w:basedOn w:val="Standard"/>
    <w:link w:val="SprechblasentextZchn"/>
    <w:uiPriority w:val="99"/>
    <w:semiHidden/>
    <w:unhideWhenUsed/>
    <w:rsid w:val="0041514C"/>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14C"/>
    <w:rPr>
      <w:rFonts w:ascii="Segoe UI" w:eastAsia="CorpoS" w:hAnsi="Segoe UI" w:cs="Segoe UI"/>
      <w:color w:val="000000"/>
      <w:sz w:val="18"/>
      <w:szCs w:val="18"/>
      <w:u w:color="000000"/>
    </w:rPr>
  </w:style>
  <w:style w:type="paragraph" w:styleId="Kopfzeile">
    <w:name w:val="header"/>
    <w:basedOn w:val="Standard"/>
    <w:link w:val="KopfzeileZchn"/>
    <w:uiPriority w:val="99"/>
    <w:unhideWhenUsed/>
    <w:rsid w:val="00CF7B9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F7B94"/>
    <w:rPr>
      <w:rFonts w:ascii="CorpoS" w:eastAsia="CorpoS" w:hAnsi="CorpoS" w:cs="CorpoS"/>
      <w:color w:val="000000"/>
      <w:sz w:val="22"/>
      <w:szCs w:val="22"/>
      <w:u w:color="000000"/>
    </w:rPr>
  </w:style>
  <w:style w:type="character" w:customStyle="1" w:styleId="st">
    <w:name w:val="st"/>
    <w:basedOn w:val="Absatz-Standardschriftart"/>
    <w:rsid w:val="00BA3975"/>
  </w:style>
  <w:style w:type="character" w:styleId="Hervorhebung">
    <w:name w:val="Emphasis"/>
    <w:basedOn w:val="Absatz-Standardschriftart"/>
    <w:uiPriority w:val="20"/>
    <w:qFormat/>
    <w:rsid w:val="00BA3975"/>
    <w:rPr>
      <w:i/>
      <w:iCs/>
    </w:rPr>
  </w:style>
  <w:style w:type="character" w:styleId="Kommentarzeichen">
    <w:name w:val="annotation reference"/>
    <w:basedOn w:val="Absatz-Standardschriftart"/>
    <w:uiPriority w:val="99"/>
    <w:semiHidden/>
    <w:unhideWhenUsed/>
    <w:rsid w:val="004C6CAC"/>
    <w:rPr>
      <w:sz w:val="16"/>
      <w:szCs w:val="16"/>
    </w:rPr>
  </w:style>
  <w:style w:type="paragraph" w:styleId="Kommentartext">
    <w:name w:val="annotation text"/>
    <w:basedOn w:val="Standard"/>
    <w:link w:val="KommentartextZchn"/>
    <w:uiPriority w:val="99"/>
    <w:semiHidden/>
    <w:unhideWhenUsed/>
    <w:rsid w:val="004C6C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6CAC"/>
    <w:rPr>
      <w:rFonts w:ascii="CorpoS" w:eastAsia="CorpoS" w:hAnsi="CorpoS" w:cs="CorpoS"/>
      <w:color w:val="000000"/>
      <w:u w:color="000000"/>
    </w:rPr>
  </w:style>
  <w:style w:type="paragraph" w:styleId="Kommentarthema">
    <w:name w:val="annotation subject"/>
    <w:basedOn w:val="Kommentartext"/>
    <w:next w:val="Kommentartext"/>
    <w:link w:val="KommentarthemaZchn"/>
    <w:uiPriority w:val="99"/>
    <w:semiHidden/>
    <w:unhideWhenUsed/>
    <w:rsid w:val="004C6CAC"/>
    <w:rPr>
      <w:b/>
      <w:bCs/>
    </w:rPr>
  </w:style>
  <w:style w:type="character" w:customStyle="1" w:styleId="KommentarthemaZchn">
    <w:name w:val="Kommentarthema Zchn"/>
    <w:basedOn w:val="KommentartextZchn"/>
    <w:link w:val="Kommentarthema"/>
    <w:uiPriority w:val="99"/>
    <w:semiHidden/>
    <w:rsid w:val="004C6CAC"/>
    <w:rPr>
      <w:rFonts w:ascii="CorpoS" w:eastAsia="CorpoS" w:hAnsi="CorpoS" w:cs="CorpoS"/>
      <w:b/>
      <w:bCs/>
      <w:color w:val="000000"/>
      <w:u w:color="000000"/>
    </w:rPr>
  </w:style>
  <w:style w:type="paragraph" w:styleId="Titel">
    <w:name w:val="Title"/>
    <w:basedOn w:val="Standard"/>
    <w:next w:val="Standard"/>
    <w:link w:val="TitelZchn"/>
    <w:uiPriority w:val="10"/>
    <w:qFormat/>
    <w:rsid w:val="00D47323"/>
    <w:pPr>
      <w:spacing w:before="0" w:after="0" w:line="240" w:lineRule="auto"/>
      <w:contextualSpacing/>
    </w:pPr>
    <w:rPr>
      <w:rFonts w:eastAsiaTheme="majorEastAsia" w:cstheme="majorBidi"/>
      <w:b/>
      <w:color w:val="auto"/>
      <w:spacing w:val="-10"/>
      <w:kern w:val="28"/>
      <w:sz w:val="28"/>
      <w:szCs w:val="56"/>
    </w:rPr>
  </w:style>
  <w:style w:type="character" w:customStyle="1" w:styleId="TitelZchn">
    <w:name w:val="Titel Zchn"/>
    <w:basedOn w:val="Absatz-Standardschriftart"/>
    <w:link w:val="Titel"/>
    <w:uiPriority w:val="10"/>
    <w:rsid w:val="00D47323"/>
    <w:rPr>
      <w:rFonts w:ascii="CorpoS" w:eastAsiaTheme="majorEastAsia" w:hAnsi="CorpoS" w:cstheme="majorBidi"/>
      <w:b/>
      <w:spacing w:val="-10"/>
      <w:kern w:val="28"/>
      <w:sz w:val="28"/>
      <w:szCs w:val="56"/>
      <w:u w:color="000000"/>
    </w:rPr>
  </w:style>
  <w:style w:type="paragraph" w:styleId="Untertitel">
    <w:name w:val="Subtitle"/>
    <w:basedOn w:val="Standard"/>
    <w:next w:val="Standard"/>
    <w:link w:val="UntertitelZchn"/>
    <w:autoRedefine/>
    <w:uiPriority w:val="11"/>
    <w:qFormat/>
    <w:rsid w:val="00D47323"/>
    <w:pPr>
      <w:numPr>
        <w:ilvl w:val="1"/>
      </w:numPr>
      <w:spacing w:after="160"/>
    </w:pPr>
    <w:rPr>
      <w:rFonts w:eastAsiaTheme="minorEastAsia" w:cstheme="minorBidi"/>
      <w:color w:val="auto"/>
      <w:spacing w:val="15"/>
      <w:sz w:val="24"/>
    </w:rPr>
  </w:style>
  <w:style w:type="character" w:customStyle="1" w:styleId="UntertitelZchn">
    <w:name w:val="Untertitel Zchn"/>
    <w:basedOn w:val="Absatz-Standardschriftart"/>
    <w:link w:val="Untertitel"/>
    <w:uiPriority w:val="11"/>
    <w:rsid w:val="00D47323"/>
    <w:rPr>
      <w:rFonts w:ascii="CorpoS" w:eastAsiaTheme="minorEastAsia" w:hAnsi="CorpoS" w:cstheme="minorBidi"/>
      <w:spacing w:val="15"/>
      <w:sz w:val="24"/>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udia.finke@apoban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ka.riege@apoban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obank.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4174</Characters>
  <Application>Microsoft Office Word</Application>
  <DocSecurity>0</DocSecurity>
  <Lines>69</Lines>
  <Paragraphs>38</Paragraphs>
  <ScaleCrop>false</ScaleCrop>
  <HeadingPairs>
    <vt:vector size="2" baseType="variant">
      <vt:variant>
        <vt:lpstr>Titel</vt:lpstr>
      </vt:variant>
      <vt:variant>
        <vt:i4>1</vt:i4>
      </vt:variant>
    </vt:vector>
  </HeadingPairs>
  <TitlesOfParts>
    <vt:vector size="1" baseType="lpstr">
      <vt:lpstr/>
    </vt:vector>
  </TitlesOfParts>
  <Company>Deutsche Apotheker- und Ärztebank eG, Düsseldorf</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Hoffmann</dc:creator>
  <cp:lastModifiedBy>Sonja Hoffmann</cp:lastModifiedBy>
  <cp:revision>21</cp:revision>
  <cp:lastPrinted>2017-09-19T07:33:00Z</cp:lastPrinted>
  <dcterms:created xsi:type="dcterms:W3CDTF">2017-09-13T08:33:00Z</dcterms:created>
  <dcterms:modified xsi:type="dcterms:W3CDTF">2017-09-19T09:33:00Z</dcterms:modified>
</cp:coreProperties>
</file>