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F8" w:rsidRPr="00D84DF8" w:rsidRDefault="00D84DF8" w:rsidP="000F07B9">
      <w:pPr>
        <w:spacing w:line="360" w:lineRule="auto"/>
        <w:rPr>
          <w:rFonts w:ascii="Arial Narrow" w:hAnsi="Arial Narrow"/>
          <w:b/>
          <w:i/>
          <w:sz w:val="24"/>
        </w:rPr>
      </w:pPr>
      <w:r w:rsidRPr="00D84DF8">
        <w:rPr>
          <w:rFonts w:ascii="Arial Narrow" w:hAnsi="Arial Narrow"/>
          <w:b/>
          <w:i/>
          <w:sz w:val="24"/>
        </w:rPr>
        <w:t>Pressemelding</w:t>
      </w:r>
      <w:r w:rsidR="00EA0CE3">
        <w:rPr>
          <w:rFonts w:ascii="Arial Narrow" w:hAnsi="Arial Narrow"/>
          <w:b/>
          <w:i/>
          <w:sz w:val="24"/>
        </w:rPr>
        <w:t xml:space="preserve"> </w:t>
      </w:r>
    </w:p>
    <w:p w:rsidR="00F5715A" w:rsidRDefault="00B72BF1" w:rsidP="000F07B9">
      <w:pPr>
        <w:spacing w:line="360" w:lineRule="auto"/>
        <w:rPr>
          <w:rFonts w:ascii="Arial Narrow" w:hAnsi="Arial Narrow"/>
          <w:b/>
          <w:sz w:val="36"/>
        </w:rPr>
      </w:pPr>
      <w:r w:rsidRPr="0021346A">
        <w:rPr>
          <w:rFonts w:ascii="Arial Narrow" w:hAnsi="Arial Narrow"/>
          <w:b/>
          <w:sz w:val="36"/>
        </w:rPr>
        <w:t>Salget av lusemidler har eksplodert i Norge</w:t>
      </w:r>
    </w:p>
    <w:p w:rsidR="0088779B" w:rsidRDefault="00762550" w:rsidP="0088779B">
      <w:pPr>
        <w:spacing w:line="240" w:lineRule="auto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noProof/>
          <w:sz w:val="36"/>
          <w:lang w:eastAsia="nb-NO"/>
        </w:rPr>
        <w:drawing>
          <wp:inline distT="0" distB="0" distL="0" distR="0">
            <wp:extent cx="5475706" cy="3657600"/>
            <wp:effectExtent l="0" t="0" r="0" b="0"/>
            <wp:docPr id="2" name="Bilde 2" descr="C:\Users\Salo Kommunikasjon\Documents\SALO KOMMUNIKASJON\Kunder\Meda OTC\Endelige bilder til PM\Bilder fra Christoffer\I apotek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o Kommunikasjon\Documents\SALO KOMMUNIKASJON\Kunder\Meda OTC\Endelige bilder til PM\Bilder fra Christoffer\I apoteket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41" cy="36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9B" w:rsidRPr="0088779B" w:rsidRDefault="0088779B" w:rsidP="0088779B">
      <w:pPr>
        <w:spacing w:line="240" w:lineRule="auto"/>
        <w:rPr>
          <w:rFonts w:ascii="Arial Narrow" w:hAnsi="Arial Narrow"/>
          <w:b/>
          <w:i/>
          <w:sz w:val="18"/>
        </w:rPr>
      </w:pPr>
      <w:r w:rsidRPr="0088779B">
        <w:rPr>
          <w:rFonts w:ascii="Arial Narrow" w:hAnsi="Arial Narrow"/>
          <w:b/>
          <w:i/>
          <w:sz w:val="18"/>
        </w:rPr>
        <w:t xml:space="preserve">Bilde: Mari Solberg er apoteker i Oslo sentrum. Hun er ikke overrasket over at det selges stadig mer lusemidler i Norge. </w:t>
      </w:r>
    </w:p>
    <w:p w:rsidR="0088779B" w:rsidRPr="0088779B" w:rsidRDefault="0088779B" w:rsidP="000F07B9">
      <w:pPr>
        <w:spacing w:line="360" w:lineRule="auto"/>
        <w:rPr>
          <w:rFonts w:ascii="Arial Narrow" w:hAnsi="Arial Narrow"/>
          <w:b/>
          <w:sz w:val="2"/>
        </w:rPr>
      </w:pPr>
    </w:p>
    <w:p w:rsidR="001163A7" w:rsidRPr="0021346A" w:rsidRDefault="00B72BF1" w:rsidP="000F07B9">
      <w:pPr>
        <w:spacing w:line="360" w:lineRule="auto"/>
        <w:rPr>
          <w:rFonts w:ascii="Arial Narrow" w:hAnsi="Arial Narrow"/>
          <w:b/>
          <w:sz w:val="28"/>
        </w:rPr>
      </w:pPr>
      <w:r w:rsidRPr="0021346A">
        <w:rPr>
          <w:rFonts w:ascii="Arial Narrow" w:hAnsi="Arial Narrow"/>
          <w:b/>
          <w:sz w:val="28"/>
        </w:rPr>
        <w:t xml:space="preserve">(Oslo, </w:t>
      </w:r>
      <w:r w:rsidR="005F256E">
        <w:rPr>
          <w:rFonts w:ascii="Arial Narrow" w:hAnsi="Arial Narrow"/>
          <w:b/>
          <w:sz w:val="28"/>
        </w:rPr>
        <w:t>3.3</w:t>
      </w:r>
      <w:r w:rsidRPr="0021346A">
        <w:rPr>
          <w:rFonts w:ascii="Arial Narrow" w:hAnsi="Arial Narrow"/>
          <w:b/>
          <w:sz w:val="28"/>
        </w:rPr>
        <w:t xml:space="preserve">.2013) Tall fra </w:t>
      </w:r>
      <w:r w:rsidR="005721A1" w:rsidRPr="0021346A">
        <w:rPr>
          <w:rFonts w:ascii="Arial Narrow" w:hAnsi="Arial Narrow"/>
          <w:b/>
          <w:sz w:val="28"/>
        </w:rPr>
        <w:t>Farmastat</w:t>
      </w:r>
      <w:r w:rsidRPr="0021346A">
        <w:rPr>
          <w:rFonts w:ascii="Arial Narrow" w:hAnsi="Arial Narrow"/>
          <w:b/>
          <w:sz w:val="28"/>
        </w:rPr>
        <w:t xml:space="preserve"> viser at salget av lusemidler </w:t>
      </w:r>
      <w:r w:rsidR="002E46DA" w:rsidRPr="0021346A">
        <w:rPr>
          <w:rFonts w:ascii="Arial Narrow" w:hAnsi="Arial Narrow"/>
          <w:b/>
          <w:sz w:val="28"/>
        </w:rPr>
        <w:t xml:space="preserve">har eksplodert i Norge de siste tre årene. Fra 2010 til 2013 steg </w:t>
      </w:r>
      <w:r w:rsidR="0021346A">
        <w:rPr>
          <w:rFonts w:ascii="Arial Narrow" w:hAnsi="Arial Narrow"/>
          <w:b/>
          <w:sz w:val="28"/>
        </w:rPr>
        <w:t>det</w:t>
      </w:r>
      <w:r w:rsidR="002E46DA" w:rsidRPr="0021346A">
        <w:rPr>
          <w:rFonts w:ascii="Arial Narrow" w:hAnsi="Arial Narrow"/>
          <w:b/>
          <w:sz w:val="28"/>
        </w:rPr>
        <w:t xml:space="preserve"> med hele 77 </w:t>
      </w:r>
      <w:r w:rsidR="00C665A0" w:rsidRPr="0021346A">
        <w:rPr>
          <w:rFonts w:ascii="Arial Narrow" w:hAnsi="Arial Narrow"/>
          <w:b/>
          <w:sz w:val="28"/>
        </w:rPr>
        <w:t>prosent</w:t>
      </w:r>
      <w:r w:rsidR="002E46DA" w:rsidRPr="0021346A">
        <w:rPr>
          <w:rFonts w:ascii="Arial Narrow" w:hAnsi="Arial Narrow"/>
          <w:b/>
          <w:sz w:val="28"/>
        </w:rPr>
        <w:t xml:space="preserve"> på landsbasis. </w:t>
      </w:r>
      <w:r w:rsidR="001163A7" w:rsidRPr="0021346A">
        <w:rPr>
          <w:rFonts w:ascii="Arial Narrow" w:hAnsi="Arial Narrow"/>
          <w:b/>
          <w:sz w:val="28"/>
        </w:rPr>
        <w:t xml:space="preserve">Nordmenn må </w:t>
      </w:r>
      <w:r w:rsidR="00AD00FB" w:rsidRPr="0021346A">
        <w:rPr>
          <w:rFonts w:ascii="Arial Narrow" w:hAnsi="Arial Narrow"/>
          <w:b/>
          <w:sz w:val="28"/>
        </w:rPr>
        <w:t>bli flinkere til</w:t>
      </w:r>
      <w:r w:rsidR="001163A7" w:rsidRPr="0021346A">
        <w:rPr>
          <w:rFonts w:ascii="Arial Narrow" w:hAnsi="Arial Narrow"/>
          <w:b/>
          <w:sz w:val="28"/>
        </w:rPr>
        <w:t xml:space="preserve"> å sjekke barna sine for </w:t>
      </w:r>
      <w:r w:rsidR="00AD00FB" w:rsidRPr="0021346A">
        <w:rPr>
          <w:rFonts w:ascii="Arial Narrow" w:hAnsi="Arial Narrow"/>
          <w:b/>
          <w:sz w:val="28"/>
        </w:rPr>
        <w:t>lus</w:t>
      </w:r>
      <w:r w:rsidR="001163A7" w:rsidRPr="0021346A">
        <w:rPr>
          <w:rFonts w:ascii="Arial Narrow" w:hAnsi="Arial Narrow"/>
          <w:b/>
          <w:sz w:val="28"/>
        </w:rPr>
        <w:t xml:space="preserve">, sier apoteker. </w:t>
      </w:r>
    </w:p>
    <w:p w:rsidR="005721A1" w:rsidRPr="0021346A" w:rsidRDefault="00C665A0" w:rsidP="000F07B9">
      <w:pPr>
        <w:spacing w:line="360" w:lineRule="auto"/>
        <w:rPr>
          <w:rFonts w:ascii="Arial Narrow" w:hAnsi="Arial Narrow"/>
          <w:sz w:val="24"/>
        </w:rPr>
      </w:pPr>
      <w:r w:rsidRPr="0021346A">
        <w:rPr>
          <w:rFonts w:ascii="Arial Narrow" w:hAnsi="Arial Narrow"/>
          <w:sz w:val="24"/>
        </w:rPr>
        <w:t xml:space="preserve">Nye tall fra </w:t>
      </w:r>
      <w:r w:rsidR="00BB2166">
        <w:rPr>
          <w:rFonts w:ascii="Arial Narrow" w:hAnsi="Arial Narrow"/>
          <w:sz w:val="24"/>
        </w:rPr>
        <w:t>Farmastat</w:t>
      </w:r>
      <w:r w:rsidRPr="0021346A">
        <w:rPr>
          <w:rFonts w:ascii="Arial Narrow" w:hAnsi="Arial Narrow"/>
          <w:sz w:val="24"/>
        </w:rPr>
        <w:t xml:space="preserve"> viser at salget av lusemidler har eksplodert de </w:t>
      </w:r>
      <w:r w:rsidR="007E5058">
        <w:rPr>
          <w:rFonts w:ascii="Arial Narrow" w:hAnsi="Arial Narrow"/>
          <w:sz w:val="24"/>
        </w:rPr>
        <w:t xml:space="preserve">siste tre årene i Norge. Antallet </w:t>
      </w:r>
      <w:r w:rsidRPr="0021346A">
        <w:rPr>
          <w:rFonts w:ascii="Arial Narrow" w:hAnsi="Arial Narrow"/>
          <w:sz w:val="24"/>
        </w:rPr>
        <w:t xml:space="preserve">solgte lusemidler økte med hele 77 prosent </w:t>
      </w:r>
      <w:r w:rsidR="00581F85">
        <w:rPr>
          <w:rFonts w:ascii="Arial Narrow" w:hAnsi="Arial Narrow"/>
          <w:sz w:val="24"/>
        </w:rPr>
        <w:t>i perioden</w:t>
      </w:r>
      <w:r w:rsidRPr="0021346A">
        <w:rPr>
          <w:rFonts w:ascii="Arial Narrow" w:hAnsi="Arial Narrow"/>
          <w:sz w:val="24"/>
        </w:rPr>
        <w:t xml:space="preserve"> 2010 </w:t>
      </w:r>
      <w:r w:rsidR="00581F85">
        <w:rPr>
          <w:rFonts w:ascii="Arial Narrow" w:hAnsi="Arial Narrow"/>
          <w:sz w:val="24"/>
        </w:rPr>
        <w:t>–</w:t>
      </w:r>
      <w:r w:rsidRPr="0021346A">
        <w:rPr>
          <w:rFonts w:ascii="Arial Narrow" w:hAnsi="Arial Narrow"/>
          <w:sz w:val="24"/>
        </w:rPr>
        <w:t xml:space="preserve"> 2013. Mens det i 2010 ble solgt over 145 000 lusemidler, ble det i 2013 solgt nesten 257 000 lusemidler. </w:t>
      </w:r>
    </w:p>
    <w:p w:rsidR="00C665A0" w:rsidRPr="0021346A" w:rsidRDefault="00C665A0" w:rsidP="000F07B9">
      <w:pPr>
        <w:spacing w:line="360" w:lineRule="auto"/>
        <w:rPr>
          <w:rFonts w:ascii="Arial Narrow" w:hAnsi="Arial Narrow"/>
          <w:sz w:val="24"/>
        </w:rPr>
      </w:pPr>
      <w:r w:rsidRPr="0021346A">
        <w:rPr>
          <w:rFonts w:ascii="Arial Narrow" w:hAnsi="Arial Narrow"/>
          <w:sz w:val="24"/>
        </w:rPr>
        <w:t xml:space="preserve">Sogn og Fjordane har hatt den største økningen med 219 prosents økning. </w:t>
      </w:r>
      <w:r w:rsidR="00BB2166">
        <w:rPr>
          <w:rFonts w:ascii="Arial Narrow" w:hAnsi="Arial Narrow"/>
          <w:sz w:val="24"/>
        </w:rPr>
        <w:t>F</w:t>
      </w:r>
      <w:r w:rsidRPr="0021346A">
        <w:rPr>
          <w:rFonts w:ascii="Arial Narrow" w:hAnsi="Arial Narrow"/>
          <w:sz w:val="24"/>
        </w:rPr>
        <w:t xml:space="preserve">lere andre fylker </w:t>
      </w:r>
      <w:r w:rsidR="00BB2166">
        <w:rPr>
          <w:rFonts w:ascii="Arial Narrow" w:hAnsi="Arial Narrow"/>
          <w:sz w:val="24"/>
        </w:rPr>
        <w:t xml:space="preserve">har </w:t>
      </w:r>
      <w:r w:rsidRPr="0021346A">
        <w:rPr>
          <w:rFonts w:ascii="Arial Narrow" w:hAnsi="Arial Narrow"/>
          <w:sz w:val="24"/>
        </w:rPr>
        <w:t>h</w:t>
      </w:r>
      <w:r w:rsidR="00BB2166">
        <w:rPr>
          <w:rFonts w:ascii="Arial Narrow" w:hAnsi="Arial Narrow"/>
          <w:sz w:val="24"/>
        </w:rPr>
        <w:t xml:space="preserve">att en økning på over 100 prosent, og samtlige </w:t>
      </w:r>
      <w:r w:rsidR="0021346A">
        <w:rPr>
          <w:rFonts w:ascii="Arial Narrow" w:hAnsi="Arial Narrow"/>
          <w:sz w:val="24"/>
        </w:rPr>
        <w:t>fylker har hatt en</w:t>
      </w:r>
      <w:r w:rsidR="00BB2166">
        <w:rPr>
          <w:rFonts w:ascii="Arial Narrow" w:hAnsi="Arial Narrow"/>
          <w:sz w:val="24"/>
        </w:rPr>
        <w:t xml:space="preserve"> klar</w:t>
      </w:r>
      <w:r w:rsidR="0021346A">
        <w:rPr>
          <w:rFonts w:ascii="Arial Narrow" w:hAnsi="Arial Narrow"/>
          <w:sz w:val="24"/>
        </w:rPr>
        <w:t xml:space="preserve"> økning. </w:t>
      </w:r>
      <w:r w:rsidR="00D84DF8" w:rsidRPr="00D84DF8">
        <w:rPr>
          <w:rFonts w:ascii="Arial Narrow" w:hAnsi="Arial Narrow"/>
          <w:i/>
          <w:sz w:val="24"/>
        </w:rPr>
        <w:t xml:space="preserve">(Se også faktaramme </w:t>
      </w:r>
      <w:r w:rsidR="00B823BB">
        <w:rPr>
          <w:rFonts w:ascii="Arial Narrow" w:hAnsi="Arial Narrow"/>
          <w:i/>
          <w:sz w:val="24"/>
        </w:rPr>
        <w:t xml:space="preserve">1 </w:t>
      </w:r>
      <w:r w:rsidR="00D84DF8" w:rsidRPr="00D84DF8">
        <w:rPr>
          <w:rFonts w:ascii="Arial Narrow" w:hAnsi="Arial Narrow"/>
          <w:i/>
          <w:sz w:val="24"/>
        </w:rPr>
        <w:t>nederst for full oversikt).</w:t>
      </w:r>
      <w:r w:rsidR="00D84DF8">
        <w:rPr>
          <w:rFonts w:ascii="Arial Narrow" w:hAnsi="Arial Narrow"/>
          <w:sz w:val="24"/>
        </w:rPr>
        <w:t xml:space="preserve"> </w:t>
      </w:r>
    </w:p>
    <w:p w:rsidR="005512A5" w:rsidRPr="0021346A" w:rsidRDefault="00CA7823" w:rsidP="000F07B9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Sjekk barna for lus</w:t>
      </w:r>
      <w:r w:rsidR="00D579BA">
        <w:rPr>
          <w:rFonts w:ascii="Arial Narrow" w:hAnsi="Arial Narrow"/>
          <w:b/>
          <w:sz w:val="24"/>
        </w:rPr>
        <w:t xml:space="preserve"> nå i uke 10</w:t>
      </w:r>
    </w:p>
    <w:p w:rsidR="00983B1E" w:rsidRPr="0021346A" w:rsidRDefault="00983B1E" w:rsidP="000F07B9">
      <w:pPr>
        <w:spacing w:line="360" w:lineRule="auto"/>
        <w:rPr>
          <w:rFonts w:ascii="Arial Narrow" w:hAnsi="Arial Narrow"/>
          <w:sz w:val="24"/>
        </w:rPr>
      </w:pPr>
      <w:r w:rsidRPr="0021346A">
        <w:rPr>
          <w:rFonts w:ascii="Arial Narrow" w:hAnsi="Arial Narrow"/>
          <w:sz w:val="24"/>
        </w:rPr>
        <w:t xml:space="preserve">Mari Solberg </w:t>
      </w:r>
      <w:r w:rsidR="00A27B50">
        <w:rPr>
          <w:rFonts w:ascii="Arial Narrow" w:hAnsi="Arial Narrow"/>
          <w:sz w:val="24"/>
        </w:rPr>
        <w:t>er</w:t>
      </w:r>
      <w:r w:rsidRPr="0021346A">
        <w:rPr>
          <w:rFonts w:ascii="Arial Narrow" w:hAnsi="Arial Narrow"/>
          <w:sz w:val="24"/>
        </w:rPr>
        <w:t xml:space="preserve"> apoteker på Jernbanetorget i Oslo. Hun</w:t>
      </w:r>
      <w:r w:rsidR="005512A5" w:rsidRPr="0021346A">
        <w:rPr>
          <w:rFonts w:ascii="Arial Narrow" w:hAnsi="Arial Narrow"/>
          <w:sz w:val="24"/>
        </w:rPr>
        <w:t xml:space="preserve"> har inntrykk av at foreldre i mindre grad enn før sjekker barna sine </w:t>
      </w:r>
      <w:r w:rsidR="00D84DF8" w:rsidRPr="0021346A">
        <w:rPr>
          <w:rFonts w:ascii="Arial Narrow" w:hAnsi="Arial Narrow"/>
          <w:sz w:val="24"/>
        </w:rPr>
        <w:t xml:space="preserve">jevnlig </w:t>
      </w:r>
      <w:r w:rsidR="005512A5" w:rsidRPr="0021346A">
        <w:rPr>
          <w:rFonts w:ascii="Arial Narrow" w:hAnsi="Arial Narrow"/>
          <w:sz w:val="24"/>
        </w:rPr>
        <w:t xml:space="preserve">for lus. </w:t>
      </w:r>
      <w:r w:rsidR="00D84DF8">
        <w:rPr>
          <w:rFonts w:ascii="Arial Narrow" w:hAnsi="Arial Narrow"/>
          <w:sz w:val="24"/>
        </w:rPr>
        <w:t xml:space="preserve"> </w:t>
      </w:r>
    </w:p>
    <w:p w:rsidR="00983B1E" w:rsidRDefault="005512A5" w:rsidP="000F07B9">
      <w:pPr>
        <w:spacing w:line="360" w:lineRule="auto"/>
        <w:rPr>
          <w:rFonts w:ascii="Arial Narrow" w:hAnsi="Arial Narrow"/>
          <w:sz w:val="24"/>
        </w:rPr>
      </w:pPr>
      <w:r w:rsidRPr="0021346A">
        <w:rPr>
          <w:rFonts w:ascii="Arial Narrow" w:hAnsi="Arial Narrow"/>
          <w:sz w:val="24"/>
        </w:rPr>
        <w:lastRenderedPageBreak/>
        <w:t xml:space="preserve">– </w:t>
      </w:r>
      <w:r w:rsidR="000F07B9">
        <w:rPr>
          <w:rFonts w:ascii="Arial Narrow" w:hAnsi="Arial Narrow"/>
          <w:sz w:val="24"/>
        </w:rPr>
        <w:t>Disse tallene e</w:t>
      </w:r>
      <w:r w:rsidR="00D84DF8">
        <w:rPr>
          <w:rFonts w:ascii="Arial Narrow" w:hAnsi="Arial Narrow"/>
          <w:sz w:val="24"/>
        </w:rPr>
        <w:t xml:space="preserve">r oppsiktsvekkende, men </w:t>
      </w:r>
      <w:r w:rsidR="000F07B9">
        <w:rPr>
          <w:rFonts w:ascii="Arial Narrow" w:hAnsi="Arial Narrow"/>
          <w:sz w:val="24"/>
        </w:rPr>
        <w:t xml:space="preserve">jeg er </w:t>
      </w:r>
      <w:r w:rsidR="00D84DF8">
        <w:rPr>
          <w:rFonts w:ascii="Arial Narrow" w:hAnsi="Arial Narrow"/>
          <w:sz w:val="24"/>
        </w:rPr>
        <w:t xml:space="preserve">samtidig ikke overrasket over at </w:t>
      </w:r>
      <w:r w:rsidR="0054620E">
        <w:rPr>
          <w:rFonts w:ascii="Arial Narrow" w:hAnsi="Arial Narrow"/>
          <w:sz w:val="24"/>
        </w:rPr>
        <w:t>vi ser</w:t>
      </w:r>
      <w:r w:rsidR="00D84DF8">
        <w:rPr>
          <w:rFonts w:ascii="Arial Narrow" w:hAnsi="Arial Narrow"/>
          <w:sz w:val="24"/>
        </w:rPr>
        <w:t xml:space="preserve"> en økning. Mitt inntrykk er at </w:t>
      </w:r>
      <w:r w:rsidR="000F07B9">
        <w:rPr>
          <w:rFonts w:ascii="Arial Narrow" w:hAnsi="Arial Narrow"/>
          <w:sz w:val="24"/>
        </w:rPr>
        <w:t xml:space="preserve">det er </w:t>
      </w:r>
      <w:r w:rsidR="0054620E">
        <w:rPr>
          <w:rFonts w:ascii="Arial Narrow" w:hAnsi="Arial Narrow"/>
          <w:sz w:val="24"/>
        </w:rPr>
        <w:t>mange</w:t>
      </w:r>
      <w:r w:rsidR="00D84DF8">
        <w:rPr>
          <w:rFonts w:ascii="Arial Narrow" w:hAnsi="Arial Narrow"/>
          <w:sz w:val="24"/>
        </w:rPr>
        <w:t xml:space="preserve"> </w:t>
      </w:r>
      <w:r w:rsidR="000F07B9">
        <w:rPr>
          <w:rFonts w:ascii="Arial Narrow" w:hAnsi="Arial Narrow"/>
          <w:sz w:val="24"/>
        </w:rPr>
        <w:t xml:space="preserve">som </w:t>
      </w:r>
      <w:r w:rsidR="00D84DF8">
        <w:rPr>
          <w:rFonts w:ascii="Arial Narrow" w:hAnsi="Arial Narrow"/>
          <w:sz w:val="24"/>
        </w:rPr>
        <w:t xml:space="preserve">ikke er like </w:t>
      </w:r>
      <w:r w:rsidR="0054620E">
        <w:rPr>
          <w:rFonts w:ascii="Arial Narrow" w:hAnsi="Arial Narrow"/>
          <w:sz w:val="24"/>
        </w:rPr>
        <w:t xml:space="preserve">påpasselige som </w:t>
      </w:r>
      <w:r w:rsidR="000F07B9">
        <w:rPr>
          <w:rFonts w:ascii="Arial Narrow" w:hAnsi="Arial Narrow"/>
          <w:sz w:val="24"/>
        </w:rPr>
        <w:t>før</w:t>
      </w:r>
      <w:r w:rsidR="0054620E">
        <w:rPr>
          <w:rFonts w:ascii="Arial Narrow" w:hAnsi="Arial Narrow"/>
          <w:sz w:val="24"/>
        </w:rPr>
        <w:t xml:space="preserve"> med</w:t>
      </w:r>
      <w:r w:rsidR="00D84DF8">
        <w:rPr>
          <w:rFonts w:ascii="Arial Narrow" w:hAnsi="Arial Narrow"/>
          <w:sz w:val="24"/>
        </w:rPr>
        <w:t xml:space="preserve"> å sjekke barna for lus, sier Mari Solberg i </w:t>
      </w:r>
      <w:proofErr w:type="spellStart"/>
      <w:r w:rsidR="00D84DF8">
        <w:rPr>
          <w:rFonts w:ascii="Arial Narrow" w:hAnsi="Arial Narrow"/>
          <w:sz w:val="24"/>
        </w:rPr>
        <w:t>Vitusapotek</w:t>
      </w:r>
      <w:proofErr w:type="spellEnd"/>
      <w:r w:rsidR="00D84DF8">
        <w:rPr>
          <w:rFonts w:ascii="Arial Narrow" w:hAnsi="Arial Narrow"/>
          <w:sz w:val="24"/>
        </w:rPr>
        <w:t xml:space="preserve"> på Jernbanetorget. </w:t>
      </w:r>
    </w:p>
    <w:p w:rsidR="00D84DF8" w:rsidRPr="0021346A" w:rsidRDefault="00D84DF8" w:rsidP="000F07B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–</w:t>
      </w:r>
      <w:r w:rsidR="005D7490">
        <w:rPr>
          <w:rFonts w:ascii="Arial Narrow" w:hAnsi="Arial Narrow"/>
          <w:sz w:val="24"/>
        </w:rPr>
        <w:t xml:space="preserve"> </w:t>
      </w:r>
      <w:r w:rsidR="00D579BA">
        <w:rPr>
          <w:rFonts w:ascii="Arial Narrow" w:hAnsi="Arial Narrow"/>
          <w:sz w:val="24"/>
        </w:rPr>
        <w:t xml:space="preserve">Uke 10 er sammen med skolestart på sensommeren (rundt uke 35) en av årets lusetopper. </w:t>
      </w:r>
      <w:r w:rsidR="000F07B9">
        <w:rPr>
          <w:rFonts w:ascii="Arial Narrow" w:hAnsi="Arial Narrow"/>
          <w:sz w:val="24"/>
        </w:rPr>
        <w:t xml:space="preserve">Det er viktig at alle er flinke til å sjekke barna sine for lus </w:t>
      </w:r>
      <w:r w:rsidR="00D579BA">
        <w:rPr>
          <w:rFonts w:ascii="Arial Narrow" w:hAnsi="Arial Narrow"/>
          <w:sz w:val="24"/>
        </w:rPr>
        <w:t xml:space="preserve">nå </w:t>
      </w:r>
      <w:r w:rsidR="000F07B9">
        <w:rPr>
          <w:rFonts w:ascii="Arial Narrow" w:hAnsi="Arial Narrow"/>
          <w:sz w:val="24"/>
        </w:rPr>
        <w:t xml:space="preserve">i uke 10, og tiden </w:t>
      </w:r>
      <w:r w:rsidR="00D579BA">
        <w:rPr>
          <w:rFonts w:ascii="Arial Narrow" w:hAnsi="Arial Narrow"/>
          <w:sz w:val="24"/>
        </w:rPr>
        <w:t>som kommer</w:t>
      </w:r>
      <w:r w:rsidR="000F07B9">
        <w:rPr>
          <w:rFonts w:ascii="Arial Narrow" w:hAnsi="Arial Narrow"/>
          <w:sz w:val="24"/>
        </w:rPr>
        <w:t xml:space="preserve">; gjerne en gang i uken. </w:t>
      </w:r>
      <w:r w:rsidR="005D7490">
        <w:rPr>
          <w:rFonts w:ascii="Arial Narrow" w:hAnsi="Arial Narrow"/>
          <w:sz w:val="24"/>
        </w:rPr>
        <w:t xml:space="preserve">Spør apoteket eller </w:t>
      </w:r>
      <w:r w:rsidR="00B823BB">
        <w:rPr>
          <w:rFonts w:ascii="Arial Narrow" w:hAnsi="Arial Narrow"/>
          <w:sz w:val="24"/>
        </w:rPr>
        <w:t xml:space="preserve">helsepersonell hvis du lurer på hvordan du best sjekker for lus, sier Solberg. </w:t>
      </w:r>
      <w:r w:rsidR="00B823BB" w:rsidRPr="00B823BB">
        <w:rPr>
          <w:rFonts w:ascii="Arial Narrow" w:hAnsi="Arial Narrow"/>
          <w:i/>
          <w:sz w:val="24"/>
        </w:rPr>
        <w:t>(Se også faktaramme 2 nederst).</w:t>
      </w:r>
    </w:p>
    <w:p w:rsidR="000F07B9" w:rsidRPr="000F07B9" w:rsidRDefault="0088779B" w:rsidP="000F07B9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Slik motvirker du utviklingen</w:t>
      </w:r>
    </w:p>
    <w:p w:rsidR="000F07B9" w:rsidRPr="000F07B9" w:rsidRDefault="0088779B" w:rsidP="000F07B9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Apoteker Mari Solberg</w:t>
      </w:r>
      <w:r w:rsidR="000F07B9" w:rsidRPr="000F07B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har fem tips til</w:t>
      </w:r>
      <w:r w:rsidR="000F07B9" w:rsidRPr="000F07B9">
        <w:rPr>
          <w:rFonts w:ascii="Arial Narrow" w:hAnsi="Arial Narrow"/>
          <w:sz w:val="24"/>
        </w:rPr>
        <w:t xml:space="preserve"> foreldre</w:t>
      </w:r>
      <w:r>
        <w:rPr>
          <w:rFonts w:ascii="Arial Narrow" w:hAnsi="Arial Narrow"/>
          <w:sz w:val="24"/>
        </w:rPr>
        <w:t xml:space="preserve"> for å stoppe lusespredningen: </w:t>
      </w:r>
      <w:r w:rsidR="000F07B9" w:rsidRPr="000F07B9">
        <w:rPr>
          <w:rFonts w:ascii="Arial Narrow" w:hAnsi="Arial Narrow"/>
          <w:sz w:val="24"/>
        </w:rPr>
        <w:t xml:space="preserve"> </w:t>
      </w:r>
    </w:p>
    <w:p w:rsidR="000F07B9" w:rsidRPr="000F07B9" w:rsidRDefault="000F07B9" w:rsidP="000F07B9">
      <w:pPr>
        <w:pStyle w:val="Listeavsnitt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 w:rsidRPr="000F07B9">
        <w:rPr>
          <w:rFonts w:ascii="Arial Narrow" w:hAnsi="Arial Narrow"/>
          <w:sz w:val="24"/>
        </w:rPr>
        <w:t xml:space="preserve">Det beste du som forelder kan gjøre for å forebygge lus er å undersøke barna </w:t>
      </w:r>
      <w:r w:rsidR="003249FE" w:rsidRPr="000F07B9">
        <w:rPr>
          <w:rFonts w:ascii="Arial Narrow" w:hAnsi="Arial Narrow"/>
          <w:sz w:val="24"/>
        </w:rPr>
        <w:t>en gang i uken</w:t>
      </w:r>
      <w:r w:rsidR="00D579BA">
        <w:rPr>
          <w:rFonts w:ascii="Arial Narrow" w:hAnsi="Arial Narrow"/>
          <w:sz w:val="24"/>
        </w:rPr>
        <w:t>,</w:t>
      </w:r>
      <w:bookmarkStart w:id="0" w:name="_GoBack"/>
      <w:bookmarkEnd w:id="0"/>
      <w:r w:rsidR="003249FE" w:rsidRPr="000F07B9">
        <w:rPr>
          <w:rFonts w:ascii="Arial Narrow" w:hAnsi="Arial Narrow"/>
          <w:sz w:val="24"/>
        </w:rPr>
        <w:t xml:space="preserve"> </w:t>
      </w:r>
      <w:r w:rsidR="003249FE">
        <w:rPr>
          <w:rFonts w:ascii="Arial Narrow" w:hAnsi="Arial Narrow"/>
          <w:sz w:val="24"/>
        </w:rPr>
        <w:t>minst en gang i måneden</w:t>
      </w:r>
      <w:r w:rsidRPr="000F07B9">
        <w:rPr>
          <w:rFonts w:ascii="Arial Narrow" w:hAnsi="Arial Narrow"/>
          <w:sz w:val="24"/>
        </w:rPr>
        <w:t xml:space="preserve">. Den beste måten å sjekke er ved å gre lusekam gjennom vått hår. </w:t>
      </w:r>
    </w:p>
    <w:p w:rsidR="000F07B9" w:rsidRPr="000F07B9" w:rsidRDefault="000F07B9" w:rsidP="000F07B9">
      <w:pPr>
        <w:pStyle w:val="Listeavsnitt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 w:rsidRPr="000F07B9">
        <w:rPr>
          <w:rFonts w:ascii="Arial Narrow" w:hAnsi="Arial Narrow"/>
          <w:sz w:val="24"/>
        </w:rPr>
        <w:t xml:space="preserve">Ikke la barna låne luer, skjerf, hårstrikker eller kammer av hverandre. </w:t>
      </w:r>
    </w:p>
    <w:p w:rsidR="00A53233" w:rsidRPr="000F07B9" w:rsidRDefault="00A53233" w:rsidP="00A53233">
      <w:pPr>
        <w:pStyle w:val="Listeavsnitt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 w:rsidRPr="000F07B9">
        <w:rPr>
          <w:rFonts w:ascii="Arial Narrow" w:hAnsi="Arial Narrow"/>
          <w:sz w:val="24"/>
        </w:rPr>
        <w:t>Har barna fått lus, må de behandles så snart som mulig. Besøk ditt nærmeste apotek – de fleste apotek</w:t>
      </w:r>
      <w:r w:rsidRPr="000F07B9">
        <w:rPr>
          <w:rFonts w:ascii="Arial Narrow" w:hAnsi="Arial Narrow"/>
          <w:color w:val="FF0000"/>
          <w:sz w:val="24"/>
        </w:rPr>
        <w:t xml:space="preserve"> </w:t>
      </w:r>
      <w:r w:rsidRPr="000F07B9">
        <w:rPr>
          <w:rFonts w:ascii="Arial Narrow" w:hAnsi="Arial Narrow"/>
          <w:sz w:val="24"/>
        </w:rPr>
        <w:t xml:space="preserve">har et godt utvalg av lusemidler. Medarbeiderne er fagpersoner som kan anbefale midler ut fra situasjonen til dine barn. </w:t>
      </w:r>
    </w:p>
    <w:p w:rsidR="00A53233" w:rsidRPr="000F07B9" w:rsidRDefault="00A53233" w:rsidP="00A53233">
      <w:pPr>
        <w:pStyle w:val="Listeavsnitt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 w:rsidRPr="000F07B9">
        <w:rPr>
          <w:rFonts w:ascii="Arial Narrow" w:hAnsi="Arial Narrow"/>
          <w:sz w:val="24"/>
        </w:rPr>
        <w:t xml:space="preserve">Ved lusesmitte er det viktig å få lusen ut av hjemmet. Hodeplagg, sengetøy og håndklær bør rengjøres enten ved å vaske på minimum 60 °C, fryse ned over natten (minimum -20 °C i minst fire timer), eller ved å oppbevare gjenstandene i rom som holder minst 25 °C i to døgn. </w:t>
      </w:r>
    </w:p>
    <w:p w:rsidR="000F07B9" w:rsidRPr="000F07B9" w:rsidRDefault="000F07B9" w:rsidP="000F07B9">
      <w:pPr>
        <w:pStyle w:val="Listeavsnitt"/>
        <w:numPr>
          <w:ilvl w:val="0"/>
          <w:numId w:val="4"/>
        </w:numPr>
        <w:spacing w:line="360" w:lineRule="auto"/>
        <w:rPr>
          <w:rFonts w:ascii="Arial Narrow" w:hAnsi="Arial Narrow"/>
          <w:sz w:val="24"/>
        </w:rPr>
      </w:pPr>
      <w:r w:rsidRPr="000F07B9">
        <w:rPr>
          <w:rFonts w:ascii="Arial Narrow" w:hAnsi="Arial Narrow"/>
          <w:sz w:val="24"/>
        </w:rPr>
        <w:t xml:space="preserve">Det er overraskende for mange at det finnes et middel som kan forebygge lus: </w:t>
      </w:r>
      <w:proofErr w:type="spellStart"/>
      <w:r w:rsidRPr="000F07B9">
        <w:rPr>
          <w:rFonts w:ascii="Arial Narrow" w:hAnsi="Arial Narrow"/>
          <w:sz w:val="24"/>
        </w:rPr>
        <w:t>Linicin</w:t>
      </w:r>
      <w:proofErr w:type="spellEnd"/>
      <w:r w:rsidRPr="000F07B9">
        <w:rPr>
          <w:rFonts w:ascii="Arial Narrow" w:hAnsi="Arial Narrow"/>
          <w:sz w:val="24"/>
        </w:rPr>
        <w:t xml:space="preserve"> </w:t>
      </w:r>
      <w:proofErr w:type="spellStart"/>
      <w:r w:rsidRPr="000F07B9">
        <w:rPr>
          <w:rFonts w:ascii="Arial Narrow" w:hAnsi="Arial Narrow"/>
          <w:sz w:val="24"/>
        </w:rPr>
        <w:t>Prevent</w:t>
      </w:r>
      <w:proofErr w:type="spellEnd"/>
      <w:r w:rsidRPr="000F07B9">
        <w:rPr>
          <w:rFonts w:ascii="Arial Narrow" w:hAnsi="Arial Narrow"/>
          <w:sz w:val="24"/>
        </w:rPr>
        <w:t xml:space="preserve"> Spray. Denne er å få kjøpt i de fleste apotek. Ved å bruke denne, kan man forebygge mot at barna smittes med lus. </w:t>
      </w:r>
    </w:p>
    <w:p w:rsidR="00E436C6" w:rsidRPr="000F07B9" w:rsidRDefault="00E436C6" w:rsidP="000F07B9">
      <w:pPr>
        <w:spacing w:line="360" w:lineRule="auto"/>
        <w:rPr>
          <w:rFonts w:ascii="Arial Narrow" w:hAnsi="Arial Narrow"/>
          <w:sz w:val="24"/>
        </w:rPr>
      </w:pPr>
    </w:p>
    <w:p w:rsidR="00472117" w:rsidRPr="0021346A" w:rsidRDefault="00472117" w:rsidP="000F07B9">
      <w:pPr>
        <w:spacing w:line="360" w:lineRule="auto"/>
        <w:rPr>
          <w:rFonts w:ascii="Arial Narrow" w:hAnsi="Arial Narrow"/>
          <w:b/>
          <w:i/>
          <w:sz w:val="24"/>
        </w:rPr>
      </w:pPr>
      <w:r w:rsidRPr="0021346A">
        <w:rPr>
          <w:rFonts w:ascii="Arial Narrow" w:hAnsi="Arial Narrow"/>
          <w:b/>
          <w:i/>
          <w:sz w:val="24"/>
        </w:rPr>
        <w:t>For mer informasjon, vennligst kontakt</w:t>
      </w:r>
    </w:p>
    <w:p w:rsidR="003249FE" w:rsidRDefault="00BC69A9" w:rsidP="0088779B">
      <w:pPr>
        <w:pStyle w:val="Listeavsnitt"/>
        <w:numPr>
          <w:ilvl w:val="0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Troy Hammer</w:t>
      </w:r>
      <w:r w:rsidR="0088779B" w:rsidRPr="0088779B">
        <w:rPr>
          <w:rFonts w:ascii="Arial Narrow" w:hAnsi="Arial Narrow"/>
          <w:sz w:val="24"/>
        </w:rPr>
        <w:t xml:space="preserve">, </w:t>
      </w:r>
      <w:r w:rsidR="008A1DD3">
        <w:rPr>
          <w:rFonts w:ascii="Arial Narrow" w:hAnsi="Arial Narrow"/>
          <w:sz w:val="24"/>
        </w:rPr>
        <w:t>fagredaktør web</w:t>
      </w:r>
      <w:r w:rsidR="00504256">
        <w:rPr>
          <w:rFonts w:ascii="Arial Narrow" w:hAnsi="Arial Narrow"/>
          <w:sz w:val="24"/>
        </w:rPr>
        <w:t xml:space="preserve">, </w:t>
      </w:r>
      <w:proofErr w:type="spellStart"/>
      <w:r w:rsidR="00504256">
        <w:rPr>
          <w:rFonts w:ascii="Arial Narrow" w:hAnsi="Arial Narrow"/>
          <w:sz w:val="24"/>
        </w:rPr>
        <w:t>Vitusapotek</w:t>
      </w:r>
      <w:proofErr w:type="spellEnd"/>
      <w:r w:rsidR="0088779B" w:rsidRPr="0088779B">
        <w:rPr>
          <w:rFonts w:ascii="Arial Narrow" w:hAnsi="Arial Narrow"/>
          <w:sz w:val="24"/>
        </w:rPr>
        <w:t xml:space="preserve"> </w:t>
      </w:r>
    </w:p>
    <w:p w:rsidR="003249FE" w:rsidRDefault="003249FE" w:rsidP="003249FE">
      <w:pPr>
        <w:pStyle w:val="Listeavsnitt"/>
        <w:numPr>
          <w:ilvl w:val="1"/>
          <w:numId w:val="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</w:t>
      </w:r>
      <w:r w:rsidR="0088779B" w:rsidRPr="0088779B">
        <w:rPr>
          <w:rFonts w:ascii="Arial Narrow" w:hAnsi="Arial Narrow"/>
          <w:sz w:val="24"/>
        </w:rPr>
        <w:t xml:space="preserve">-post: </w:t>
      </w:r>
      <w:hyperlink r:id="rId7" w:history="1">
        <w:r w:rsidR="00504256" w:rsidRPr="003374FD">
          <w:rPr>
            <w:rStyle w:val="Hyperkobling"/>
            <w:rFonts w:ascii="Arial Narrow" w:hAnsi="Arial Narrow"/>
            <w:sz w:val="24"/>
          </w:rPr>
          <w:t>troy.hammer@nmd.no</w:t>
        </w:r>
      </w:hyperlink>
      <w:r w:rsidR="00504256">
        <w:rPr>
          <w:rFonts w:ascii="Arial Narrow" w:hAnsi="Arial Narrow"/>
          <w:sz w:val="24"/>
        </w:rPr>
        <w:t xml:space="preserve"> </w:t>
      </w:r>
    </w:p>
    <w:p w:rsidR="00D872BB" w:rsidRDefault="003249FE" w:rsidP="00BC69A9">
      <w:pPr>
        <w:pStyle w:val="Listeavsnitt"/>
        <w:numPr>
          <w:ilvl w:val="1"/>
          <w:numId w:val="5"/>
        </w:numP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T</w:t>
      </w:r>
      <w:r w:rsidR="0088779B" w:rsidRPr="003249FE">
        <w:rPr>
          <w:rFonts w:ascii="Arial Narrow" w:hAnsi="Arial Narrow"/>
          <w:sz w:val="24"/>
        </w:rPr>
        <w:t xml:space="preserve">elefon: </w:t>
      </w:r>
      <w:r w:rsidR="00BC69A9" w:rsidRPr="00BC69A9">
        <w:rPr>
          <w:rFonts w:ascii="Arial Narrow" w:hAnsi="Arial Narrow"/>
          <w:sz w:val="24"/>
        </w:rPr>
        <w:t>99</w:t>
      </w:r>
      <w:r w:rsidR="00504256">
        <w:rPr>
          <w:rFonts w:ascii="Arial Narrow" w:hAnsi="Arial Narrow"/>
          <w:sz w:val="24"/>
        </w:rPr>
        <w:t xml:space="preserve"> </w:t>
      </w:r>
      <w:r w:rsidR="00BC69A9" w:rsidRPr="00BC69A9">
        <w:rPr>
          <w:rFonts w:ascii="Arial Narrow" w:hAnsi="Arial Narrow"/>
          <w:sz w:val="24"/>
        </w:rPr>
        <w:t>47</w:t>
      </w:r>
      <w:r w:rsidR="00504256">
        <w:rPr>
          <w:rFonts w:ascii="Arial Narrow" w:hAnsi="Arial Narrow"/>
          <w:sz w:val="24"/>
        </w:rPr>
        <w:t xml:space="preserve"> </w:t>
      </w:r>
      <w:r w:rsidR="00BC69A9" w:rsidRPr="00BC69A9">
        <w:rPr>
          <w:rFonts w:ascii="Arial Narrow" w:hAnsi="Arial Narrow"/>
          <w:sz w:val="24"/>
        </w:rPr>
        <w:t>50</w:t>
      </w:r>
      <w:r w:rsidR="00504256">
        <w:rPr>
          <w:rFonts w:ascii="Arial Narrow" w:hAnsi="Arial Narrow"/>
          <w:sz w:val="24"/>
        </w:rPr>
        <w:t xml:space="preserve"> </w:t>
      </w:r>
      <w:r w:rsidR="00BC69A9" w:rsidRPr="00BC69A9">
        <w:rPr>
          <w:rFonts w:ascii="Arial Narrow" w:hAnsi="Arial Narrow"/>
          <w:sz w:val="24"/>
        </w:rPr>
        <w:t>04</w:t>
      </w:r>
      <w:proofErr w:type="gramEnd"/>
    </w:p>
    <w:p w:rsidR="00D872BB" w:rsidRPr="00D872BB" w:rsidRDefault="00D872BB" w:rsidP="00D872BB">
      <w:pPr>
        <w:pStyle w:val="Listeavsnitt"/>
        <w:ind w:left="1440"/>
        <w:rPr>
          <w:rFonts w:ascii="Arial Narrow" w:hAnsi="Arial Narrow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1881"/>
      </w:tblGrid>
      <w:tr w:rsidR="00472117" w:rsidRPr="0021346A" w:rsidTr="00472117">
        <w:tc>
          <w:tcPr>
            <w:tcW w:w="6487" w:type="dxa"/>
            <w:gridSpan w:val="2"/>
          </w:tcPr>
          <w:p w:rsidR="00472117" w:rsidRPr="005D7490" w:rsidRDefault="00472117" w:rsidP="005D7490">
            <w:pPr>
              <w:pStyle w:val="Overskrift1"/>
              <w:outlineLvl w:val="0"/>
              <w:rPr>
                <w:rFonts w:ascii="Arial Narrow" w:hAnsi="Arial Narrow"/>
                <w:b w:val="0"/>
                <w:sz w:val="24"/>
              </w:rPr>
            </w:pPr>
            <w:r w:rsidRPr="0021346A">
              <w:rPr>
                <w:rFonts w:ascii="Arial Narrow" w:hAnsi="Arial Narrow"/>
              </w:rPr>
              <w:t>Faktaramme</w:t>
            </w:r>
            <w:r w:rsidR="005D7490">
              <w:rPr>
                <w:rFonts w:ascii="Arial Narrow" w:hAnsi="Arial Narrow"/>
              </w:rPr>
              <w:t xml:space="preserve"> 1</w:t>
            </w:r>
            <w:r w:rsidRPr="0021346A">
              <w:rPr>
                <w:rFonts w:ascii="Arial Narrow" w:hAnsi="Arial Narrow"/>
              </w:rPr>
              <w:t>, prosentvis utvikling per fylke i salg av lusemidler 2010 – 2013 (i antall enheter)</w:t>
            </w:r>
            <w:r w:rsidR="005D7490">
              <w:rPr>
                <w:rFonts w:ascii="Arial Narrow" w:hAnsi="Arial Narrow"/>
              </w:rPr>
              <w:t xml:space="preserve"> </w:t>
            </w:r>
            <w:r w:rsidR="005D7490" w:rsidRPr="005D7490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Kilde: Farmasat.no</w:t>
            </w:r>
            <w:r w:rsidRPr="005D7490">
              <w:rPr>
                <w:rFonts w:ascii="Arial Narrow" w:hAnsi="Arial Narrow"/>
                <w:b w:val="0"/>
                <w:color w:val="auto"/>
                <w:sz w:val="24"/>
              </w:rPr>
              <w:t xml:space="preserve"> </w:t>
            </w:r>
          </w:p>
        </w:tc>
      </w:tr>
      <w:tr w:rsidR="00E436C6" w:rsidRPr="0021346A" w:rsidTr="00472117">
        <w:tc>
          <w:tcPr>
            <w:tcW w:w="4606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Akershus</w:t>
            </w:r>
          </w:p>
        </w:tc>
        <w:tc>
          <w:tcPr>
            <w:tcW w:w="1881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81 %</w:t>
            </w:r>
          </w:p>
        </w:tc>
      </w:tr>
      <w:tr w:rsidR="00E436C6" w:rsidRPr="0021346A" w:rsidTr="00472117">
        <w:tc>
          <w:tcPr>
            <w:tcW w:w="4606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Aust-Agder</w:t>
            </w:r>
          </w:p>
        </w:tc>
        <w:tc>
          <w:tcPr>
            <w:tcW w:w="1881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112 %</w:t>
            </w:r>
          </w:p>
        </w:tc>
      </w:tr>
      <w:tr w:rsidR="00E436C6" w:rsidRPr="0021346A" w:rsidTr="00472117">
        <w:tc>
          <w:tcPr>
            <w:tcW w:w="4606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Buskerud</w:t>
            </w:r>
          </w:p>
        </w:tc>
        <w:tc>
          <w:tcPr>
            <w:tcW w:w="1881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104 %</w:t>
            </w:r>
          </w:p>
        </w:tc>
      </w:tr>
      <w:tr w:rsidR="00E436C6" w:rsidRPr="0021346A" w:rsidTr="00472117">
        <w:tc>
          <w:tcPr>
            <w:tcW w:w="4606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Finnmark</w:t>
            </w:r>
          </w:p>
        </w:tc>
        <w:tc>
          <w:tcPr>
            <w:tcW w:w="1881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56 %</w:t>
            </w:r>
          </w:p>
        </w:tc>
      </w:tr>
      <w:tr w:rsidR="00E436C6" w:rsidRPr="0021346A" w:rsidTr="00472117">
        <w:tc>
          <w:tcPr>
            <w:tcW w:w="4606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Hedmark</w:t>
            </w:r>
          </w:p>
        </w:tc>
        <w:tc>
          <w:tcPr>
            <w:tcW w:w="1881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128 %</w:t>
            </w:r>
          </w:p>
        </w:tc>
      </w:tr>
      <w:tr w:rsidR="00E436C6" w:rsidRPr="0021346A" w:rsidTr="00472117">
        <w:tc>
          <w:tcPr>
            <w:tcW w:w="4606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lastRenderedPageBreak/>
              <w:t>Hordaland</w:t>
            </w:r>
          </w:p>
        </w:tc>
        <w:tc>
          <w:tcPr>
            <w:tcW w:w="1881" w:type="dxa"/>
          </w:tcPr>
          <w:p w:rsidR="00E436C6" w:rsidRPr="0021346A" w:rsidRDefault="00E436C6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99 %</w:t>
            </w:r>
          </w:p>
        </w:tc>
      </w:tr>
      <w:tr w:rsidR="00E436C6" w:rsidRPr="0021346A" w:rsidTr="00472117">
        <w:tc>
          <w:tcPr>
            <w:tcW w:w="4606" w:type="dxa"/>
          </w:tcPr>
          <w:p w:rsidR="00E436C6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Møre og Romsdal</w:t>
            </w:r>
          </w:p>
        </w:tc>
        <w:tc>
          <w:tcPr>
            <w:tcW w:w="1881" w:type="dxa"/>
          </w:tcPr>
          <w:p w:rsidR="00E436C6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74 %</w:t>
            </w:r>
          </w:p>
        </w:tc>
      </w:tr>
      <w:tr w:rsidR="00E436C6" w:rsidRPr="0021346A" w:rsidTr="00472117">
        <w:tc>
          <w:tcPr>
            <w:tcW w:w="4606" w:type="dxa"/>
          </w:tcPr>
          <w:p w:rsidR="00E436C6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 xml:space="preserve">Nordland </w:t>
            </w:r>
          </w:p>
        </w:tc>
        <w:tc>
          <w:tcPr>
            <w:tcW w:w="1881" w:type="dxa"/>
          </w:tcPr>
          <w:p w:rsidR="00E436C6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62 %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Nord-Trøndelag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104 %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Oppland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119 %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Oslo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48 %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Rogaland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108 %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Sogn og Fjordane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219 %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Sør-Trøndelag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45 %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 xml:space="preserve">Telemark 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96 %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Troms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93 %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Vest-Agder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76 %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Vestfold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14 %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 xml:space="preserve">Østfold 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87 %</w:t>
            </w:r>
          </w:p>
        </w:tc>
      </w:tr>
      <w:tr w:rsidR="00472117" w:rsidRPr="0021346A" w:rsidTr="00472117">
        <w:tc>
          <w:tcPr>
            <w:tcW w:w="4606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NORGE TOTALT</w:t>
            </w:r>
          </w:p>
        </w:tc>
        <w:tc>
          <w:tcPr>
            <w:tcW w:w="1881" w:type="dxa"/>
          </w:tcPr>
          <w:p w:rsidR="00472117" w:rsidRPr="0021346A" w:rsidRDefault="00472117">
            <w:pPr>
              <w:rPr>
                <w:rFonts w:ascii="Arial Narrow" w:hAnsi="Arial Narrow"/>
                <w:b/>
                <w:sz w:val="24"/>
              </w:rPr>
            </w:pPr>
            <w:r w:rsidRPr="0021346A">
              <w:rPr>
                <w:rFonts w:ascii="Arial Narrow" w:hAnsi="Arial Narrow"/>
                <w:b/>
                <w:sz w:val="24"/>
              </w:rPr>
              <w:t>77 %</w:t>
            </w:r>
          </w:p>
        </w:tc>
      </w:tr>
    </w:tbl>
    <w:p w:rsidR="00E436C6" w:rsidRPr="0021346A" w:rsidRDefault="00E436C6">
      <w:pPr>
        <w:rPr>
          <w:rFonts w:ascii="Arial Narrow" w:hAnsi="Arial Narrow"/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7490" w:rsidTr="005D7490">
        <w:tc>
          <w:tcPr>
            <w:tcW w:w="9212" w:type="dxa"/>
          </w:tcPr>
          <w:p w:rsidR="005D7490" w:rsidRPr="005D7490" w:rsidRDefault="005D7490" w:rsidP="005D7490">
            <w:pPr>
              <w:pStyle w:val="Overskrift1"/>
              <w:outlineLvl w:val="0"/>
              <w:rPr>
                <w:rFonts w:ascii="Arial Narrow" w:hAnsi="Arial Narrow"/>
              </w:rPr>
            </w:pPr>
            <w:r w:rsidRPr="005D7490">
              <w:rPr>
                <w:rFonts w:ascii="Arial Narrow" w:hAnsi="Arial Narrow"/>
              </w:rPr>
              <w:t>Faktaramme 2: Hvordan sjekke barna for lus</w:t>
            </w:r>
          </w:p>
        </w:tc>
      </w:tr>
      <w:tr w:rsidR="005D7490" w:rsidTr="005D7490">
        <w:tc>
          <w:tcPr>
            <w:tcW w:w="9212" w:type="dxa"/>
          </w:tcPr>
          <w:p w:rsidR="005D7490" w:rsidRPr="005D7490" w:rsidRDefault="005D7490" w:rsidP="005D7490">
            <w:pPr>
              <w:pStyle w:val="Listeavsnitt"/>
              <w:numPr>
                <w:ilvl w:val="0"/>
                <w:numId w:val="3"/>
              </w:numPr>
              <w:spacing w:line="360" w:lineRule="auto"/>
              <w:ind w:left="425" w:hanging="425"/>
              <w:rPr>
                <w:rFonts w:ascii="Arial Narrow" w:hAnsi="Arial Narrow"/>
                <w:b/>
                <w:sz w:val="24"/>
              </w:rPr>
            </w:pPr>
            <w:r w:rsidRPr="005D7490">
              <w:rPr>
                <w:rFonts w:ascii="Arial Narrow" w:hAnsi="Arial Narrow"/>
                <w:sz w:val="24"/>
              </w:rPr>
              <w:t xml:space="preserve">Legg et håndkle over skuldrene på barnet. Hvis barnet ditt har langt hår skal du bruke et ekstra håndkle for å fange eventuelle lus. </w:t>
            </w:r>
          </w:p>
        </w:tc>
      </w:tr>
      <w:tr w:rsidR="005D7490" w:rsidTr="005D7490">
        <w:tc>
          <w:tcPr>
            <w:tcW w:w="9212" w:type="dxa"/>
          </w:tcPr>
          <w:p w:rsidR="005D7490" w:rsidRPr="005D7490" w:rsidRDefault="005D7490" w:rsidP="005D7490">
            <w:pPr>
              <w:pStyle w:val="Listeavsnitt"/>
              <w:numPr>
                <w:ilvl w:val="0"/>
                <w:numId w:val="3"/>
              </w:numPr>
              <w:spacing w:line="360" w:lineRule="auto"/>
              <w:ind w:left="425" w:hanging="425"/>
              <w:rPr>
                <w:rFonts w:ascii="Arial Narrow" w:hAnsi="Arial Narrow"/>
                <w:b/>
                <w:sz w:val="24"/>
              </w:rPr>
            </w:pPr>
            <w:r w:rsidRPr="005D7490">
              <w:rPr>
                <w:rFonts w:ascii="Arial Narrow" w:hAnsi="Arial Narrow"/>
                <w:sz w:val="24"/>
              </w:rPr>
              <w:t>Kjem systematisk gjennom håret fra hodebunnen ned til hårspissene. Skyll kammen eller tørk av den etter hvert tak, for å fjerne døde lus.</w:t>
            </w:r>
          </w:p>
        </w:tc>
      </w:tr>
      <w:tr w:rsidR="005D7490" w:rsidTr="005D7490">
        <w:tc>
          <w:tcPr>
            <w:tcW w:w="9212" w:type="dxa"/>
          </w:tcPr>
          <w:p w:rsidR="005D7490" w:rsidRPr="005D7490" w:rsidRDefault="005D7490" w:rsidP="005D7490">
            <w:pPr>
              <w:pStyle w:val="Listeavsnitt"/>
              <w:numPr>
                <w:ilvl w:val="0"/>
                <w:numId w:val="3"/>
              </w:numPr>
              <w:spacing w:line="360" w:lineRule="auto"/>
              <w:ind w:left="425" w:hanging="425"/>
              <w:rPr>
                <w:rFonts w:ascii="Arial Narrow" w:hAnsi="Arial Narrow"/>
                <w:b/>
                <w:sz w:val="24"/>
              </w:rPr>
            </w:pPr>
            <w:r w:rsidRPr="005D7490">
              <w:rPr>
                <w:rFonts w:ascii="Arial Narrow" w:hAnsi="Arial Narrow"/>
                <w:sz w:val="24"/>
              </w:rPr>
              <w:t>Kjem like systematisk fra pannen og ut til hårspissene.</w:t>
            </w:r>
          </w:p>
        </w:tc>
      </w:tr>
      <w:tr w:rsidR="005D7490" w:rsidTr="005D7490">
        <w:tc>
          <w:tcPr>
            <w:tcW w:w="9212" w:type="dxa"/>
          </w:tcPr>
          <w:p w:rsidR="005D7490" w:rsidRPr="005D7490" w:rsidRDefault="005D7490" w:rsidP="005D7490">
            <w:pPr>
              <w:pStyle w:val="Listeavsnitt"/>
              <w:numPr>
                <w:ilvl w:val="0"/>
                <w:numId w:val="3"/>
              </w:numPr>
              <w:spacing w:line="360" w:lineRule="auto"/>
              <w:ind w:left="425" w:hanging="425"/>
              <w:rPr>
                <w:rFonts w:ascii="Arial Narrow" w:hAnsi="Arial Narrow"/>
                <w:b/>
                <w:sz w:val="24"/>
              </w:rPr>
            </w:pPr>
            <w:r w:rsidRPr="005D7490">
              <w:rPr>
                <w:rFonts w:ascii="Arial Narrow" w:hAnsi="Arial Narrow"/>
                <w:sz w:val="24"/>
              </w:rPr>
              <w:t xml:space="preserve">Gjenta den samme prosessen fra nakken, for å sikre at alle lus er fjernet. Luseegg må kanskje fjernes med fingrene. </w:t>
            </w:r>
          </w:p>
        </w:tc>
      </w:tr>
    </w:tbl>
    <w:p w:rsidR="005D7490" w:rsidRDefault="005D7490">
      <w:pPr>
        <w:rPr>
          <w:rFonts w:ascii="Arial Narrow" w:hAnsi="Arial Narrow"/>
          <w:b/>
          <w:sz w:val="24"/>
        </w:rPr>
      </w:pPr>
    </w:p>
    <w:p w:rsidR="000F07B9" w:rsidRDefault="000F07B9">
      <w:pPr>
        <w:rPr>
          <w:rFonts w:ascii="Arial Narrow" w:hAnsi="Arial Narrow"/>
          <w:b/>
          <w:sz w:val="24"/>
        </w:rPr>
      </w:pPr>
    </w:p>
    <w:p w:rsidR="000F07B9" w:rsidRPr="000F07B9" w:rsidRDefault="000F07B9" w:rsidP="00A53233">
      <w:pPr>
        <w:pStyle w:val="Overskrift1"/>
        <w:spacing w:line="360" w:lineRule="auto"/>
        <w:rPr>
          <w:rFonts w:ascii="Arial Narrow" w:hAnsi="Arial Narrow"/>
          <w:sz w:val="24"/>
        </w:rPr>
      </w:pPr>
      <w:r w:rsidRPr="000F07B9">
        <w:rPr>
          <w:rFonts w:ascii="Arial Narrow" w:hAnsi="Arial Narrow"/>
          <w:sz w:val="24"/>
        </w:rPr>
        <w:t xml:space="preserve">Faktaramme 3 </w:t>
      </w:r>
      <w:r w:rsidR="00A53233">
        <w:rPr>
          <w:rFonts w:ascii="Arial Narrow" w:hAnsi="Arial Narrow"/>
          <w:sz w:val="24"/>
        </w:rPr>
        <w:t xml:space="preserve">– Lus </w:t>
      </w:r>
    </w:p>
    <w:p w:rsidR="00A53233" w:rsidRDefault="00A53233" w:rsidP="00A5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sz w:val="24"/>
        </w:rPr>
      </w:pPr>
      <w:r w:rsidRPr="000F07B9">
        <w:rPr>
          <w:rFonts w:ascii="Arial Narrow" w:hAnsi="Arial Narrow"/>
          <w:b/>
          <w:sz w:val="24"/>
        </w:rPr>
        <w:t>Hvordan ser hodelus ut?</w:t>
      </w:r>
    </w:p>
    <w:p w:rsidR="000F07B9" w:rsidRPr="000F07B9" w:rsidRDefault="000F07B9" w:rsidP="00A5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0F07B9">
        <w:rPr>
          <w:rFonts w:ascii="Arial Narrow" w:hAnsi="Arial Narrow"/>
        </w:rPr>
        <w:t>Voksne lus er 2-3 millimeter lange. Lusene kan ha ulike farger: Grå, gjennomsiktige, svarte, brune eller røde (rett etter de har sugd blod). Nymfene (ungene) ligner voksne lus, men er mindre og ofte mer gjennomsiktige i fargen. Luseegg med innhold sitter godt fast i hårstråene nærmest hodebunnen og har en gulhvit, gjennomsiktig farge. Klekte egg har en hvitere farge, og er uten lokk.</w:t>
      </w:r>
    </w:p>
    <w:p w:rsidR="000F07B9" w:rsidRPr="000F07B9" w:rsidRDefault="000F07B9" w:rsidP="00A5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  <w:r w:rsidRPr="000F07B9">
        <w:rPr>
          <w:rFonts w:ascii="Arial Narrow" w:hAnsi="Arial Narrow"/>
          <w:b/>
        </w:rPr>
        <w:t>Hvordan smitter hodelus?</w:t>
      </w:r>
    </w:p>
    <w:p w:rsidR="000F07B9" w:rsidRPr="000F07B9" w:rsidRDefault="000F07B9" w:rsidP="00A5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0F07B9">
        <w:rPr>
          <w:rFonts w:ascii="Arial Narrow" w:hAnsi="Arial Narrow"/>
        </w:rPr>
        <w:t>Hodelus smitter ved at lus kryper fra et hode til et annet ved direkte kontakt. Lusene beveger seg raskt, men kan ikke fly eller hoppe.</w:t>
      </w:r>
    </w:p>
    <w:p w:rsidR="000F07B9" w:rsidRPr="000F07B9" w:rsidRDefault="000F07B9" w:rsidP="00A5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  <w:r w:rsidRPr="000F07B9">
        <w:rPr>
          <w:rFonts w:ascii="Arial Narrow" w:hAnsi="Arial Narrow"/>
          <w:b/>
        </w:rPr>
        <w:t xml:space="preserve">Hvordan oppdage hodelus? </w:t>
      </w:r>
    </w:p>
    <w:p w:rsidR="000F07B9" w:rsidRPr="000F07B9" w:rsidRDefault="000F07B9" w:rsidP="00A5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0F07B9">
        <w:rPr>
          <w:rFonts w:ascii="Arial Narrow" w:hAnsi="Arial Narrow"/>
        </w:rPr>
        <w:lastRenderedPageBreak/>
        <w:t xml:space="preserve">Lus kan leve på hodebunnen i flere uker uten at de oppdages. Tegn på hodelus kan være kløe, sår eller infeksjon i hodebunn eller synlig svart pulver på hodepute eller krage (luseavføring). Den enkleste måten å oppdage lus på er </w:t>
      </w:r>
      <w:proofErr w:type="gramStart"/>
      <w:r w:rsidRPr="000F07B9">
        <w:rPr>
          <w:rFonts w:ascii="Arial Narrow" w:hAnsi="Arial Narrow"/>
        </w:rPr>
        <w:t>å</w:t>
      </w:r>
      <w:proofErr w:type="gramEnd"/>
      <w:r w:rsidRPr="000F07B9">
        <w:rPr>
          <w:rFonts w:ascii="Arial Narrow" w:hAnsi="Arial Narrow"/>
        </w:rPr>
        <w:t xml:space="preserve"> regelmessig sjekke håret med lusekam.</w:t>
      </w:r>
    </w:p>
    <w:p w:rsidR="000F07B9" w:rsidRPr="000F07B9" w:rsidRDefault="000F07B9" w:rsidP="00A5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  <w:r w:rsidRPr="000F07B9">
        <w:rPr>
          <w:rFonts w:ascii="Arial Narrow" w:hAnsi="Arial Narrow"/>
          <w:b/>
        </w:rPr>
        <w:t>Forebygging av hodelus</w:t>
      </w:r>
    </w:p>
    <w:p w:rsidR="000F07B9" w:rsidRPr="000F07B9" w:rsidRDefault="000F07B9" w:rsidP="00A5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0F07B9">
        <w:rPr>
          <w:rFonts w:ascii="Arial Narrow" w:hAnsi="Arial Narrow"/>
        </w:rPr>
        <w:t>Det beste tiltaket for å forebygge lus er å undersøke barna minst en gang i måneden, gjerne hver uke. Ikke del lue, strikk eller kam. Apotekene har en forebyggende spray (</w:t>
      </w:r>
      <w:proofErr w:type="spellStart"/>
      <w:r w:rsidRPr="000F07B9">
        <w:rPr>
          <w:rFonts w:ascii="Arial Narrow" w:hAnsi="Arial Narrow"/>
        </w:rPr>
        <w:t>Linicin</w:t>
      </w:r>
      <w:proofErr w:type="spellEnd"/>
      <w:r w:rsidRPr="000F07B9">
        <w:rPr>
          <w:rFonts w:ascii="Arial Narrow" w:hAnsi="Arial Narrow"/>
        </w:rPr>
        <w:t xml:space="preserve"> </w:t>
      </w:r>
      <w:proofErr w:type="spellStart"/>
      <w:r w:rsidRPr="000F07B9">
        <w:rPr>
          <w:rFonts w:ascii="Arial Narrow" w:hAnsi="Arial Narrow"/>
        </w:rPr>
        <w:t>Prevent</w:t>
      </w:r>
      <w:proofErr w:type="spellEnd"/>
      <w:r w:rsidRPr="000F07B9">
        <w:rPr>
          <w:rFonts w:ascii="Arial Narrow" w:hAnsi="Arial Narrow"/>
        </w:rPr>
        <w:t xml:space="preserve">) som reduserer risikoen for å bli smittet av hodelus i perioder med risiko for lusesmitte. Sprayen kan brukes av voksne og barn over 2 år. </w:t>
      </w:r>
    </w:p>
    <w:p w:rsidR="000F07B9" w:rsidRPr="000F07B9" w:rsidRDefault="000F07B9" w:rsidP="00A5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  <w:r w:rsidRPr="000F07B9">
        <w:rPr>
          <w:rFonts w:ascii="Arial Narrow" w:hAnsi="Arial Narrow"/>
          <w:b/>
        </w:rPr>
        <w:t xml:space="preserve">Behandling av hodelus </w:t>
      </w:r>
    </w:p>
    <w:p w:rsidR="000F07B9" w:rsidRPr="000F07B9" w:rsidRDefault="000F07B9" w:rsidP="00A53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0F07B9">
        <w:rPr>
          <w:rFonts w:ascii="Arial Narrow" w:hAnsi="Arial Narrow"/>
        </w:rPr>
        <w:t>Dersom lus er påvist, er det viktig å starte behandlingen så snart som mulig. Lus kan behandles med lusemidler, lusekam eller barbering.</w:t>
      </w:r>
    </w:p>
    <w:p w:rsidR="000F07B9" w:rsidRPr="000F07B9" w:rsidRDefault="000F07B9">
      <w:pPr>
        <w:rPr>
          <w:rFonts w:ascii="Arial Narrow" w:hAnsi="Arial Narrow"/>
          <w:b/>
          <w:sz w:val="24"/>
        </w:rPr>
      </w:pPr>
    </w:p>
    <w:sectPr w:rsidR="000F07B9" w:rsidRPr="000F07B9" w:rsidSect="000F07B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6C32"/>
    <w:multiLevelType w:val="hybridMultilevel"/>
    <w:tmpl w:val="12C69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93BC5"/>
    <w:multiLevelType w:val="hybridMultilevel"/>
    <w:tmpl w:val="6F56B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6396B"/>
    <w:multiLevelType w:val="hybridMultilevel"/>
    <w:tmpl w:val="0CFED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B3E68"/>
    <w:multiLevelType w:val="hybridMultilevel"/>
    <w:tmpl w:val="EC6C90EA"/>
    <w:lvl w:ilvl="0" w:tplc="FB6643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F86940"/>
    <w:multiLevelType w:val="hybridMultilevel"/>
    <w:tmpl w:val="DE40C628"/>
    <w:lvl w:ilvl="0" w:tplc="EED26F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F1"/>
    <w:rsid w:val="00020064"/>
    <w:rsid w:val="000D6D61"/>
    <w:rsid w:val="000F07B9"/>
    <w:rsid w:val="001163A7"/>
    <w:rsid w:val="001E4D73"/>
    <w:rsid w:val="001E4FC2"/>
    <w:rsid w:val="0021346A"/>
    <w:rsid w:val="002D0F86"/>
    <w:rsid w:val="002E46DA"/>
    <w:rsid w:val="003249FE"/>
    <w:rsid w:val="00472117"/>
    <w:rsid w:val="00496CEF"/>
    <w:rsid w:val="004D54C3"/>
    <w:rsid w:val="00504256"/>
    <w:rsid w:val="0054620E"/>
    <w:rsid w:val="005512A5"/>
    <w:rsid w:val="005721A1"/>
    <w:rsid w:val="00581F85"/>
    <w:rsid w:val="005D7490"/>
    <w:rsid w:val="005F256E"/>
    <w:rsid w:val="006935D7"/>
    <w:rsid w:val="00762550"/>
    <w:rsid w:val="007D3E78"/>
    <w:rsid w:val="007E5058"/>
    <w:rsid w:val="008402D3"/>
    <w:rsid w:val="0088779B"/>
    <w:rsid w:val="008A1DD3"/>
    <w:rsid w:val="00983B1E"/>
    <w:rsid w:val="00986997"/>
    <w:rsid w:val="009A22F3"/>
    <w:rsid w:val="00A27B50"/>
    <w:rsid w:val="00A53233"/>
    <w:rsid w:val="00A57534"/>
    <w:rsid w:val="00AD00FB"/>
    <w:rsid w:val="00B014FF"/>
    <w:rsid w:val="00B11C2E"/>
    <w:rsid w:val="00B72BF1"/>
    <w:rsid w:val="00B823BB"/>
    <w:rsid w:val="00BB2166"/>
    <w:rsid w:val="00BC69A9"/>
    <w:rsid w:val="00C1443B"/>
    <w:rsid w:val="00C665A0"/>
    <w:rsid w:val="00CA7823"/>
    <w:rsid w:val="00D579BA"/>
    <w:rsid w:val="00D84DF8"/>
    <w:rsid w:val="00D872BB"/>
    <w:rsid w:val="00E436C6"/>
    <w:rsid w:val="00EA0CE3"/>
    <w:rsid w:val="00F5715A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7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99"/>
    <w:qFormat/>
    <w:rsid w:val="0047211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D7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4D54C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7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7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47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99"/>
    <w:qFormat/>
    <w:rsid w:val="0047211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D7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4D54C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oy.hammer@nm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838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 Kommunikasjon</dc:creator>
  <cp:lastModifiedBy>Salo Kommunikasjon</cp:lastModifiedBy>
  <cp:revision>58</cp:revision>
  <cp:lastPrinted>2014-02-24T09:21:00Z</cp:lastPrinted>
  <dcterms:created xsi:type="dcterms:W3CDTF">2014-02-19T07:10:00Z</dcterms:created>
  <dcterms:modified xsi:type="dcterms:W3CDTF">2014-03-03T07:09:00Z</dcterms:modified>
</cp:coreProperties>
</file>