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20" w:rsidRDefault="00523620" w:rsidP="009F4732">
      <w:pPr>
        <w:pStyle w:val="RapportTitel"/>
        <w:spacing w:after="120" w:line="240" w:lineRule="auto"/>
        <w:rPr>
          <w:lang w:val="sv-SE"/>
        </w:rPr>
      </w:pPr>
      <w:bookmarkStart w:id="0" w:name="_GoBack"/>
      <w:bookmarkEnd w:id="0"/>
    </w:p>
    <w:p w:rsidR="00523620" w:rsidRDefault="00523620" w:rsidP="009F4732">
      <w:pPr>
        <w:pStyle w:val="RapportTitel"/>
        <w:spacing w:after="120" w:line="240" w:lineRule="auto"/>
        <w:rPr>
          <w:lang w:val="sv-SE"/>
        </w:rPr>
      </w:pPr>
    </w:p>
    <w:p w:rsidR="005C5165" w:rsidRPr="000B5D3D" w:rsidRDefault="00523620" w:rsidP="009F4732">
      <w:pPr>
        <w:pStyle w:val="RapportTitel"/>
        <w:spacing w:after="120" w:line="240" w:lineRule="auto"/>
        <w:rPr>
          <w:lang w:val="sv-SE"/>
        </w:rPr>
      </w:pPr>
      <w:r>
        <w:rPr>
          <w:lang w:val="sv-SE"/>
        </w:rPr>
        <w:t>Bokslutskommuniké</w:t>
      </w:r>
      <w:r w:rsidR="0097094A">
        <w:rPr>
          <w:lang w:val="sv-SE"/>
        </w:rPr>
        <w:t xml:space="preserve"> 2020</w:t>
      </w:r>
    </w:p>
    <w:p w:rsidR="005C5165" w:rsidRPr="000B5D3D" w:rsidRDefault="005C5165" w:rsidP="009F4732">
      <w:pPr>
        <w:pStyle w:val="RapportUndertitel"/>
        <w:spacing w:before="0" w:after="120" w:line="240" w:lineRule="auto"/>
        <w:rPr>
          <w:lang w:val="sv-SE"/>
        </w:rPr>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9F4732">
      <w:pPr>
        <w:spacing w:after="120" w:line="240" w:lineRule="auto"/>
      </w:pPr>
    </w:p>
    <w:p w:rsidR="00104499" w:rsidRDefault="00104499" w:rsidP="00104499"/>
    <w:p w:rsidR="00104499" w:rsidRDefault="00104499" w:rsidP="00104499"/>
    <w:p w:rsidR="00104499" w:rsidRDefault="00104499" w:rsidP="00104499"/>
    <w:p w:rsidR="00104499" w:rsidRPr="00281889" w:rsidRDefault="00104499" w:rsidP="00104499">
      <w:r>
        <w:t>Bokslutskommunikéns syfte är att ge en snabb, kortfattad och övergripande bild av 2020 års utfall. Förändringar kan komma att ske i den slutliga årsredovisningen som fastställs av kommunfullmäktige den 15 april 2021. Kommunikén har inte granskats av revisorerna.</w:t>
      </w:r>
    </w:p>
    <w:p w:rsidR="00386296" w:rsidRPr="000B5D3D" w:rsidRDefault="00386296" w:rsidP="009F4732">
      <w:pPr>
        <w:spacing w:after="120" w:line="240" w:lineRule="auto"/>
      </w:pPr>
      <w:r w:rsidRPr="000B5D3D">
        <w:br w:type="page"/>
      </w:r>
    </w:p>
    <w:sdt>
      <w:sdtPr>
        <w:rPr>
          <w:rFonts w:asciiTheme="minorHAnsi" w:eastAsiaTheme="minorHAnsi" w:hAnsiTheme="minorHAnsi" w:cstheme="minorBidi"/>
          <w:b w:val="0"/>
          <w:szCs w:val="22"/>
          <w:lang w:eastAsia="en-US"/>
        </w:rPr>
        <w:id w:val="-1238784564"/>
        <w:docPartObj>
          <w:docPartGallery w:val="Table of Contents"/>
          <w:docPartUnique/>
        </w:docPartObj>
      </w:sdtPr>
      <w:sdtEndPr/>
      <w:sdtContent>
        <w:p w:rsidR="007B2D8C" w:rsidRPr="000B5D3D" w:rsidRDefault="007B2D8C" w:rsidP="009F4732">
          <w:pPr>
            <w:pStyle w:val="Innehllsfrteckningsrubrik"/>
            <w:spacing w:before="0" w:after="120" w:line="240" w:lineRule="auto"/>
          </w:pPr>
          <w:r w:rsidRPr="000B5D3D">
            <w:t>In</w:t>
          </w:r>
          <w:r w:rsidR="006730AE" w:rsidRPr="000B5D3D">
            <w:t>nehållsförteckning</w:t>
          </w:r>
        </w:p>
        <w:p w:rsidR="00754DD7" w:rsidRDefault="00173E1A">
          <w:pPr>
            <w:pStyle w:val="Innehll1"/>
            <w:tabs>
              <w:tab w:val="right" w:leader="dot" w:pos="7360"/>
            </w:tabs>
            <w:rPr>
              <w:rFonts w:eastAsiaTheme="minorEastAsia"/>
              <w:noProof/>
              <w:lang w:eastAsia="sv-SE"/>
            </w:rPr>
          </w:pPr>
          <w:r w:rsidRPr="000B5D3D">
            <w:fldChar w:fldCharType="begin"/>
          </w:r>
          <w:r w:rsidRPr="000B5D3D">
            <w:instrText xml:space="preserve"> TOC \o "1-3" \h \z \u </w:instrText>
          </w:r>
          <w:r w:rsidRPr="000B5D3D">
            <w:fldChar w:fldCharType="separate"/>
          </w:r>
          <w:hyperlink w:anchor="_Toc62571253" w:history="1">
            <w:r w:rsidR="00754DD7" w:rsidRPr="00246B2B">
              <w:rPr>
                <w:rStyle w:val="Hyperlnk"/>
                <w:noProof/>
              </w:rPr>
              <w:t>Bokslut 2020</w:t>
            </w:r>
            <w:r w:rsidR="00754DD7">
              <w:rPr>
                <w:noProof/>
                <w:webHidden/>
              </w:rPr>
              <w:tab/>
            </w:r>
            <w:r w:rsidR="00754DD7">
              <w:rPr>
                <w:noProof/>
                <w:webHidden/>
              </w:rPr>
              <w:fldChar w:fldCharType="begin"/>
            </w:r>
            <w:r w:rsidR="00754DD7">
              <w:rPr>
                <w:noProof/>
                <w:webHidden/>
              </w:rPr>
              <w:instrText xml:space="preserve"> PAGEREF _Toc62571253 \h </w:instrText>
            </w:r>
            <w:r w:rsidR="00754DD7">
              <w:rPr>
                <w:noProof/>
                <w:webHidden/>
              </w:rPr>
            </w:r>
            <w:r w:rsidR="00754DD7">
              <w:rPr>
                <w:noProof/>
                <w:webHidden/>
              </w:rPr>
              <w:fldChar w:fldCharType="separate"/>
            </w:r>
            <w:r w:rsidR="00754DD7">
              <w:rPr>
                <w:noProof/>
                <w:webHidden/>
              </w:rPr>
              <w:t>3</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54" w:history="1">
            <w:r w:rsidR="00754DD7" w:rsidRPr="00246B2B">
              <w:rPr>
                <w:rStyle w:val="Hyperlnk"/>
                <w:noProof/>
              </w:rPr>
              <w:t>Sammanfattning</w:t>
            </w:r>
            <w:r w:rsidR="00754DD7">
              <w:rPr>
                <w:noProof/>
                <w:webHidden/>
              </w:rPr>
              <w:tab/>
            </w:r>
            <w:r w:rsidR="00754DD7">
              <w:rPr>
                <w:noProof/>
                <w:webHidden/>
              </w:rPr>
              <w:fldChar w:fldCharType="begin"/>
            </w:r>
            <w:r w:rsidR="00754DD7">
              <w:rPr>
                <w:noProof/>
                <w:webHidden/>
              </w:rPr>
              <w:instrText xml:space="preserve"> PAGEREF _Toc62571254 \h </w:instrText>
            </w:r>
            <w:r w:rsidR="00754DD7">
              <w:rPr>
                <w:noProof/>
                <w:webHidden/>
              </w:rPr>
            </w:r>
            <w:r w:rsidR="00754DD7">
              <w:rPr>
                <w:noProof/>
                <w:webHidden/>
              </w:rPr>
              <w:fldChar w:fldCharType="separate"/>
            </w:r>
            <w:r w:rsidR="00754DD7">
              <w:rPr>
                <w:noProof/>
                <w:webHidden/>
              </w:rPr>
              <w:t>3</w:t>
            </w:r>
            <w:r w:rsidR="00754DD7">
              <w:rPr>
                <w:noProof/>
                <w:webHidden/>
              </w:rPr>
              <w:fldChar w:fldCharType="end"/>
            </w:r>
          </w:hyperlink>
        </w:p>
        <w:p w:rsidR="00754DD7" w:rsidRDefault="002A109E">
          <w:pPr>
            <w:pStyle w:val="Innehll1"/>
            <w:tabs>
              <w:tab w:val="right" w:leader="dot" w:pos="7360"/>
            </w:tabs>
            <w:rPr>
              <w:rFonts w:eastAsiaTheme="minorEastAsia"/>
              <w:noProof/>
              <w:lang w:eastAsia="sv-SE"/>
            </w:rPr>
          </w:pPr>
          <w:hyperlink w:anchor="_Toc62571255" w:history="1">
            <w:r w:rsidR="00754DD7" w:rsidRPr="00246B2B">
              <w:rPr>
                <w:rStyle w:val="Hyperlnk"/>
                <w:noProof/>
              </w:rPr>
              <w:t>Årets resultat</w:t>
            </w:r>
            <w:r w:rsidR="00754DD7">
              <w:rPr>
                <w:noProof/>
                <w:webHidden/>
              </w:rPr>
              <w:tab/>
            </w:r>
            <w:r w:rsidR="00754DD7">
              <w:rPr>
                <w:noProof/>
                <w:webHidden/>
              </w:rPr>
              <w:fldChar w:fldCharType="begin"/>
            </w:r>
            <w:r w:rsidR="00754DD7">
              <w:rPr>
                <w:noProof/>
                <w:webHidden/>
              </w:rPr>
              <w:instrText xml:space="preserve"> PAGEREF _Toc62571255 \h </w:instrText>
            </w:r>
            <w:r w:rsidR="00754DD7">
              <w:rPr>
                <w:noProof/>
                <w:webHidden/>
              </w:rPr>
            </w:r>
            <w:r w:rsidR="00754DD7">
              <w:rPr>
                <w:noProof/>
                <w:webHidden/>
              </w:rPr>
              <w:fldChar w:fldCharType="separate"/>
            </w:r>
            <w:r w:rsidR="00754DD7">
              <w:rPr>
                <w:noProof/>
                <w:webHidden/>
              </w:rPr>
              <w:t>4</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56" w:history="1">
            <w:r w:rsidR="00754DD7" w:rsidRPr="00246B2B">
              <w:rPr>
                <w:rStyle w:val="Hyperlnk"/>
                <w:noProof/>
              </w:rPr>
              <w:t>Corona</w:t>
            </w:r>
            <w:r w:rsidR="00754DD7">
              <w:rPr>
                <w:noProof/>
                <w:webHidden/>
              </w:rPr>
              <w:tab/>
            </w:r>
            <w:r w:rsidR="00754DD7">
              <w:rPr>
                <w:noProof/>
                <w:webHidden/>
              </w:rPr>
              <w:fldChar w:fldCharType="begin"/>
            </w:r>
            <w:r w:rsidR="00754DD7">
              <w:rPr>
                <w:noProof/>
                <w:webHidden/>
              </w:rPr>
              <w:instrText xml:space="preserve"> PAGEREF _Toc62571256 \h </w:instrText>
            </w:r>
            <w:r w:rsidR="00754DD7">
              <w:rPr>
                <w:noProof/>
                <w:webHidden/>
              </w:rPr>
            </w:r>
            <w:r w:rsidR="00754DD7">
              <w:rPr>
                <w:noProof/>
                <w:webHidden/>
              </w:rPr>
              <w:fldChar w:fldCharType="separate"/>
            </w:r>
            <w:r w:rsidR="00754DD7">
              <w:rPr>
                <w:noProof/>
                <w:webHidden/>
              </w:rPr>
              <w:t>6</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57" w:history="1">
            <w:r w:rsidR="00754DD7" w:rsidRPr="00246B2B">
              <w:rPr>
                <w:rStyle w:val="Hyperlnk"/>
                <w:noProof/>
              </w:rPr>
              <w:t>Finansiella</w:t>
            </w:r>
            <w:r w:rsidR="00754DD7" w:rsidRPr="00246B2B">
              <w:rPr>
                <w:rStyle w:val="Hyperlnk"/>
                <w:rFonts w:eastAsiaTheme="minorHAnsi"/>
                <w:noProof/>
              </w:rPr>
              <w:t xml:space="preserve"> mål</w:t>
            </w:r>
            <w:r w:rsidR="00754DD7">
              <w:rPr>
                <w:noProof/>
                <w:webHidden/>
              </w:rPr>
              <w:tab/>
            </w:r>
            <w:r w:rsidR="00754DD7">
              <w:rPr>
                <w:noProof/>
                <w:webHidden/>
              </w:rPr>
              <w:fldChar w:fldCharType="begin"/>
            </w:r>
            <w:r w:rsidR="00754DD7">
              <w:rPr>
                <w:noProof/>
                <w:webHidden/>
              </w:rPr>
              <w:instrText xml:space="preserve"> PAGEREF _Toc62571257 \h </w:instrText>
            </w:r>
            <w:r w:rsidR="00754DD7">
              <w:rPr>
                <w:noProof/>
                <w:webHidden/>
              </w:rPr>
            </w:r>
            <w:r w:rsidR="00754DD7">
              <w:rPr>
                <w:noProof/>
                <w:webHidden/>
              </w:rPr>
              <w:fldChar w:fldCharType="separate"/>
            </w:r>
            <w:r w:rsidR="00754DD7">
              <w:rPr>
                <w:noProof/>
                <w:webHidden/>
              </w:rPr>
              <w:t>7</w:t>
            </w:r>
            <w:r w:rsidR="00754DD7">
              <w:rPr>
                <w:noProof/>
                <w:webHidden/>
              </w:rPr>
              <w:fldChar w:fldCharType="end"/>
            </w:r>
          </w:hyperlink>
        </w:p>
        <w:p w:rsidR="00754DD7" w:rsidRDefault="002A109E">
          <w:pPr>
            <w:pStyle w:val="Innehll1"/>
            <w:tabs>
              <w:tab w:val="right" w:leader="dot" w:pos="7360"/>
            </w:tabs>
            <w:rPr>
              <w:rFonts w:eastAsiaTheme="minorEastAsia"/>
              <w:noProof/>
              <w:lang w:eastAsia="sv-SE"/>
            </w:rPr>
          </w:pPr>
          <w:hyperlink w:anchor="_Toc62571258" w:history="1">
            <w:r w:rsidR="00754DD7" w:rsidRPr="00246B2B">
              <w:rPr>
                <w:rStyle w:val="Hyperlnk"/>
                <w:noProof/>
              </w:rPr>
              <w:t>Nämnder</w:t>
            </w:r>
            <w:r w:rsidR="00754DD7">
              <w:rPr>
                <w:noProof/>
                <w:webHidden/>
              </w:rPr>
              <w:tab/>
            </w:r>
            <w:r w:rsidR="00754DD7">
              <w:rPr>
                <w:noProof/>
                <w:webHidden/>
              </w:rPr>
              <w:fldChar w:fldCharType="begin"/>
            </w:r>
            <w:r w:rsidR="00754DD7">
              <w:rPr>
                <w:noProof/>
                <w:webHidden/>
              </w:rPr>
              <w:instrText xml:space="preserve"> PAGEREF _Toc62571258 \h </w:instrText>
            </w:r>
            <w:r w:rsidR="00754DD7">
              <w:rPr>
                <w:noProof/>
                <w:webHidden/>
              </w:rPr>
            </w:r>
            <w:r w:rsidR="00754DD7">
              <w:rPr>
                <w:noProof/>
                <w:webHidden/>
              </w:rPr>
              <w:fldChar w:fldCharType="separate"/>
            </w:r>
            <w:r w:rsidR="00754DD7">
              <w:rPr>
                <w:noProof/>
                <w:webHidden/>
              </w:rPr>
              <w:t>8</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59" w:history="1">
            <w:r w:rsidR="00754DD7" w:rsidRPr="00246B2B">
              <w:rPr>
                <w:rStyle w:val="Hyperlnk"/>
                <w:noProof/>
              </w:rPr>
              <w:t>Utfall per nämnd</w:t>
            </w:r>
            <w:r w:rsidR="00754DD7">
              <w:rPr>
                <w:noProof/>
                <w:webHidden/>
              </w:rPr>
              <w:tab/>
            </w:r>
            <w:r w:rsidR="00754DD7">
              <w:rPr>
                <w:noProof/>
                <w:webHidden/>
              </w:rPr>
              <w:fldChar w:fldCharType="begin"/>
            </w:r>
            <w:r w:rsidR="00754DD7">
              <w:rPr>
                <w:noProof/>
                <w:webHidden/>
              </w:rPr>
              <w:instrText xml:space="preserve"> PAGEREF _Toc62571259 \h </w:instrText>
            </w:r>
            <w:r w:rsidR="00754DD7">
              <w:rPr>
                <w:noProof/>
                <w:webHidden/>
              </w:rPr>
            </w:r>
            <w:r w:rsidR="00754DD7">
              <w:rPr>
                <w:noProof/>
                <w:webHidden/>
              </w:rPr>
              <w:fldChar w:fldCharType="separate"/>
            </w:r>
            <w:r w:rsidR="00754DD7">
              <w:rPr>
                <w:noProof/>
                <w:webHidden/>
              </w:rPr>
              <w:t>8</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0" w:history="1">
            <w:r w:rsidR="00754DD7" w:rsidRPr="00246B2B">
              <w:rPr>
                <w:rStyle w:val="Hyperlnk"/>
                <w:noProof/>
              </w:rPr>
              <w:t>Äldrenämnden (+21 mnkr)</w:t>
            </w:r>
            <w:r w:rsidR="00754DD7">
              <w:rPr>
                <w:noProof/>
                <w:webHidden/>
              </w:rPr>
              <w:tab/>
            </w:r>
            <w:r w:rsidR="00754DD7">
              <w:rPr>
                <w:noProof/>
                <w:webHidden/>
              </w:rPr>
              <w:fldChar w:fldCharType="begin"/>
            </w:r>
            <w:r w:rsidR="00754DD7">
              <w:rPr>
                <w:noProof/>
                <w:webHidden/>
              </w:rPr>
              <w:instrText xml:space="preserve"> PAGEREF _Toc62571260 \h </w:instrText>
            </w:r>
            <w:r w:rsidR="00754DD7">
              <w:rPr>
                <w:noProof/>
                <w:webHidden/>
              </w:rPr>
            </w:r>
            <w:r w:rsidR="00754DD7">
              <w:rPr>
                <w:noProof/>
                <w:webHidden/>
              </w:rPr>
              <w:fldChar w:fldCharType="separate"/>
            </w:r>
            <w:r w:rsidR="00754DD7">
              <w:rPr>
                <w:noProof/>
                <w:webHidden/>
              </w:rPr>
              <w:t>9</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1" w:history="1">
            <w:r w:rsidR="00754DD7" w:rsidRPr="00246B2B">
              <w:rPr>
                <w:rStyle w:val="Hyperlnk"/>
                <w:noProof/>
              </w:rPr>
              <w:t>Nämnden för personer med funktionsnedsättning (+20 mnkr)</w:t>
            </w:r>
            <w:r w:rsidR="00754DD7">
              <w:rPr>
                <w:noProof/>
                <w:webHidden/>
              </w:rPr>
              <w:tab/>
            </w:r>
            <w:r w:rsidR="00754DD7">
              <w:rPr>
                <w:noProof/>
                <w:webHidden/>
              </w:rPr>
              <w:fldChar w:fldCharType="begin"/>
            </w:r>
            <w:r w:rsidR="00754DD7">
              <w:rPr>
                <w:noProof/>
                <w:webHidden/>
              </w:rPr>
              <w:instrText xml:space="preserve"> PAGEREF _Toc62571261 \h </w:instrText>
            </w:r>
            <w:r w:rsidR="00754DD7">
              <w:rPr>
                <w:noProof/>
                <w:webHidden/>
              </w:rPr>
            </w:r>
            <w:r w:rsidR="00754DD7">
              <w:rPr>
                <w:noProof/>
                <w:webHidden/>
              </w:rPr>
              <w:fldChar w:fldCharType="separate"/>
            </w:r>
            <w:r w:rsidR="00754DD7">
              <w:rPr>
                <w:noProof/>
                <w:webHidden/>
              </w:rPr>
              <w:t>9</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2" w:history="1">
            <w:r w:rsidR="00754DD7" w:rsidRPr="00246B2B">
              <w:rPr>
                <w:rStyle w:val="Hyperlnk"/>
                <w:noProof/>
              </w:rPr>
              <w:t>Förskolenämnden (+29 mnkr)</w:t>
            </w:r>
            <w:r w:rsidR="00754DD7">
              <w:rPr>
                <w:noProof/>
                <w:webHidden/>
              </w:rPr>
              <w:tab/>
            </w:r>
            <w:r w:rsidR="00754DD7">
              <w:rPr>
                <w:noProof/>
                <w:webHidden/>
              </w:rPr>
              <w:fldChar w:fldCharType="begin"/>
            </w:r>
            <w:r w:rsidR="00754DD7">
              <w:rPr>
                <w:noProof/>
                <w:webHidden/>
              </w:rPr>
              <w:instrText xml:space="preserve"> PAGEREF _Toc62571262 \h </w:instrText>
            </w:r>
            <w:r w:rsidR="00754DD7">
              <w:rPr>
                <w:noProof/>
                <w:webHidden/>
              </w:rPr>
            </w:r>
            <w:r w:rsidR="00754DD7">
              <w:rPr>
                <w:noProof/>
                <w:webHidden/>
              </w:rPr>
              <w:fldChar w:fldCharType="separate"/>
            </w:r>
            <w:r w:rsidR="00754DD7">
              <w:rPr>
                <w:noProof/>
                <w:webHidden/>
              </w:rPr>
              <w:t>9</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3" w:history="1">
            <w:r w:rsidR="00754DD7" w:rsidRPr="00246B2B">
              <w:rPr>
                <w:rStyle w:val="Hyperlnk"/>
                <w:noProof/>
              </w:rPr>
              <w:t>Grundskolenämnden (+48 mnkr)</w:t>
            </w:r>
            <w:r w:rsidR="00754DD7">
              <w:rPr>
                <w:noProof/>
                <w:webHidden/>
              </w:rPr>
              <w:tab/>
            </w:r>
            <w:r w:rsidR="00754DD7">
              <w:rPr>
                <w:noProof/>
                <w:webHidden/>
              </w:rPr>
              <w:fldChar w:fldCharType="begin"/>
            </w:r>
            <w:r w:rsidR="00754DD7">
              <w:rPr>
                <w:noProof/>
                <w:webHidden/>
              </w:rPr>
              <w:instrText xml:space="preserve"> PAGEREF _Toc62571263 \h </w:instrText>
            </w:r>
            <w:r w:rsidR="00754DD7">
              <w:rPr>
                <w:noProof/>
                <w:webHidden/>
              </w:rPr>
            </w:r>
            <w:r w:rsidR="00754DD7">
              <w:rPr>
                <w:noProof/>
                <w:webHidden/>
              </w:rPr>
              <w:fldChar w:fldCharType="separate"/>
            </w:r>
            <w:r w:rsidR="00754DD7">
              <w:rPr>
                <w:noProof/>
                <w:webHidden/>
              </w:rPr>
              <w:t>9</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4" w:history="1">
            <w:r w:rsidR="00754DD7" w:rsidRPr="00246B2B">
              <w:rPr>
                <w:rStyle w:val="Hyperlnk"/>
                <w:noProof/>
              </w:rPr>
              <w:t>Skultuna kommundelsnämnd (+7 mnkr)</w:t>
            </w:r>
            <w:r w:rsidR="00754DD7">
              <w:rPr>
                <w:noProof/>
                <w:webHidden/>
              </w:rPr>
              <w:tab/>
            </w:r>
            <w:r w:rsidR="00754DD7">
              <w:rPr>
                <w:noProof/>
                <w:webHidden/>
              </w:rPr>
              <w:fldChar w:fldCharType="begin"/>
            </w:r>
            <w:r w:rsidR="00754DD7">
              <w:rPr>
                <w:noProof/>
                <w:webHidden/>
              </w:rPr>
              <w:instrText xml:space="preserve"> PAGEREF _Toc62571264 \h </w:instrText>
            </w:r>
            <w:r w:rsidR="00754DD7">
              <w:rPr>
                <w:noProof/>
                <w:webHidden/>
              </w:rPr>
            </w:r>
            <w:r w:rsidR="00754DD7">
              <w:rPr>
                <w:noProof/>
                <w:webHidden/>
              </w:rPr>
              <w:fldChar w:fldCharType="separate"/>
            </w:r>
            <w:r w:rsidR="00754DD7">
              <w:rPr>
                <w:noProof/>
                <w:webHidden/>
              </w:rPr>
              <w:t>9</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5" w:history="1">
            <w:r w:rsidR="00754DD7" w:rsidRPr="00246B2B">
              <w:rPr>
                <w:rStyle w:val="Hyperlnk"/>
                <w:noProof/>
              </w:rPr>
              <w:t>Individ- och familjenämnden (-69 mnkr)</w:t>
            </w:r>
            <w:r w:rsidR="00754DD7">
              <w:rPr>
                <w:noProof/>
                <w:webHidden/>
              </w:rPr>
              <w:tab/>
            </w:r>
            <w:r w:rsidR="00754DD7">
              <w:rPr>
                <w:noProof/>
                <w:webHidden/>
              </w:rPr>
              <w:fldChar w:fldCharType="begin"/>
            </w:r>
            <w:r w:rsidR="00754DD7">
              <w:rPr>
                <w:noProof/>
                <w:webHidden/>
              </w:rPr>
              <w:instrText xml:space="preserve"> PAGEREF _Toc62571265 \h </w:instrText>
            </w:r>
            <w:r w:rsidR="00754DD7">
              <w:rPr>
                <w:noProof/>
                <w:webHidden/>
              </w:rPr>
            </w:r>
            <w:r w:rsidR="00754DD7">
              <w:rPr>
                <w:noProof/>
                <w:webHidden/>
              </w:rPr>
              <w:fldChar w:fldCharType="separate"/>
            </w:r>
            <w:r w:rsidR="00754DD7">
              <w:rPr>
                <w:noProof/>
                <w:webHidden/>
              </w:rPr>
              <w:t>10</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6" w:history="1">
            <w:r w:rsidR="00754DD7" w:rsidRPr="00246B2B">
              <w:rPr>
                <w:rStyle w:val="Hyperlnk"/>
                <w:noProof/>
              </w:rPr>
              <w:t>Nämnden för idrott-, fritid och förebyggande (-5 mnkr)</w:t>
            </w:r>
            <w:r w:rsidR="00754DD7">
              <w:rPr>
                <w:noProof/>
                <w:webHidden/>
              </w:rPr>
              <w:tab/>
            </w:r>
            <w:r w:rsidR="00754DD7">
              <w:rPr>
                <w:noProof/>
                <w:webHidden/>
              </w:rPr>
              <w:fldChar w:fldCharType="begin"/>
            </w:r>
            <w:r w:rsidR="00754DD7">
              <w:rPr>
                <w:noProof/>
                <w:webHidden/>
              </w:rPr>
              <w:instrText xml:space="preserve"> PAGEREF _Toc62571266 \h </w:instrText>
            </w:r>
            <w:r w:rsidR="00754DD7">
              <w:rPr>
                <w:noProof/>
                <w:webHidden/>
              </w:rPr>
            </w:r>
            <w:r w:rsidR="00754DD7">
              <w:rPr>
                <w:noProof/>
                <w:webHidden/>
              </w:rPr>
              <w:fldChar w:fldCharType="separate"/>
            </w:r>
            <w:r w:rsidR="00754DD7">
              <w:rPr>
                <w:noProof/>
                <w:webHidden/>
              </w:rPr>
              <w:t>10</w:t>
            </w:r>
            <w:r w:rsidR="00754DD7">
              <w:rPr>
                <w:noProof/>
                <w:webHidden/>
              </w:rPr>
              <w:fldChar w:fldCharType="end"/>
            </w:r>
          </w:hyperlink>
        </w:p>
        <w:p w:rsidR="00754DD7" w:rsidRDefault="002A109E">
          <w:pPr>
            <w:pStyle w:val="Innehll2"/>
            <w:tabs>
              <w:tab w:val="right" w:leader="dot" w:pos="7360"/>
            </w:tabs>
            <w:rPr>
              <w:rFonts w:cstheme="minorBidi"/>
              <w:b w:val="0"/>
              <w:noProof/>
              <w:sz w:val="22"/>
              <w:lang w:eastAsia="sv-SE"/>
            </w:rPr>
          </w:pPr>
          <w:hyperlink w:anchor="_Toc62571267" w:history="1">
            <w:r w:rsidR="00754DD7" w:rsidRPr="00246B2B">
              <w:rPr>
                <w:rStyle w:val="Hyperlnk"/>
                <w:noProof/>
              </w:rPr>
              <w:t>Utbildnings- och arbetsmarknadsnämnden (-4 mnkr)</w:t>
            </w:r>
            <w:r w:rsidR="00754DD7">
              <w:rPr>
                <w:noProof/>
                <w:webHidden/>
              </w:rPr>
              <w:tab/>
            </w:r>
            <w:r w:rsidR="00754DD7">
              <w:rPr>
                <w:noProof/>
                <w:webHidden/>
              </w:rPr>
              <w:fldChar w:fldCharType="begin"/>
            </w:r>
            <w:r w:rsidR="00754DD7">
              <w:rPr>
                <w:noProof/>
                <w:webHidden/>
              </w:rPr>
              <w:instrText xml:space="preserve"> PAGEREF _Toc62571267 \h </w:instrText>
            </w:r>
            <w:r w:rsidR="00754DD7">
              <w:rPr>
                <w:noProof/>
                <w:webHidden/>
              </w:rPr>
            </w:r>
            <w:r w:rsidR="00754DD7">
              <w:rPr>
                <w:noProof/>
                <w:webHidden/>
              </w:rPr>
              <w:fldChar w:fldCharType="separate"/>
            </w:r>
            <w:r w:rsidR="00754DD7">
              <w:rPr>
                <w:noProof/>
                <w:webHidden/>
              </w:rPr>
              <w:t>10</w:t>
            </w:r>
            <w:r w:rsidR="00754DD7">
              <w:rPr>
                <w:noProof/>
                <w:webHidden/>
              </w:rPr>
              <w:fldChar w:fldCharType="end"/>
            </w:r>
          </w:hyperlink>
        </w:p>
        <w:p w:rsidR="00754DD7" w:rsidRDefault="002A109E">
          <w:pPr>
            <w:pStyle w:val="Innehll1"/>
            <w:tabs>
              <w:tab w:val="right" w:leader="dot" w:pos="7360"/>
            </w:tabs>
            <w:rPr>
              <w:rFonts w:eastAsiaTheme="minorEastAsia"/>
              <w:noProof/>
              <w:lang w:eastAsia="sv-SE"/>
            </w:rPr>
          </w:pPr>
          <w:hyperlink w:anchor="_Toc62571268" w:history="1">
            <w:r w:rsidR="00754DD7" w:rsidRPr="00246B2B">
              <w:rPr>
                <w:rStyle w:val="Hyperlnk"/>
                <w:noProof/>
              </w:rPr>
              <w:t>Investeringar</w:t>
            </w:r>
            <w:r w:rsidR="00754DD7">
              <w:rPr>
                <w:noProof/>
                <w:webHidden/>
              </w:rPr>
              <w:tab/>
            </w:r>
            <w:r w:rsidR="00754DD7">
              <w:rPr>
                <w:noProof/>
                <w:webHidden/>
              </w:rPr>
              <w:fldChar w:fldCharType="begin"/>
            </w:r>
            <w:r w:rsidR="00754DD7">
              <w:rPr>
                <w:noProof/>
                <w:webHidden/>
              </w:rPr>
              <w:instrText xml:space="preserve"> PAGEREF _Toc62571268 \h </w:instrText>
            </w:r>
            <w:r w:rsidR="00754DD7">
              <w:rPr>
                <w:noProof/>
                <w:webHidden/>
              </w:rPr>
            </w:r>
            <w:r w:rsidR="00754DD7">
              <w:rPr>
                <w:noProof/>
                <w:webHidden/>
              </w:rPr>
              <w:fldChar w:fldCharType="separate"/>
            </w:r>
            <w:r w:rsidR="00754DD7">
              <w:rPr>
                <w:noProof/>
                <w:webHidden/>
              </w:rPr>
              <w:t>11</w:t>
            </w:r>
            <w:r w:rsidR="00754DD7">
              <w:rPr>
                <w:noProof/>
                <w:webHidden/>
              </w:rPr>
              <w:fldChar w:fldCharType="end"/>
            </w:r>
          </w:hyperlink>
        </w:p>
        <w:p w:rsidR="00754DD7" w:rsidRDefault="002A109E">
          <w:pPr>
            <w:pStyle w:val="Innehll1"/>
            <w:tabs>
              <w:tab w:val="right" w:leader="dot" w:pos="7360"/>
            </w:tabs>
            <w:rPr>
              <w:rFonts w:eastAsiaTheme="minorEastAsia"/>
              <w:noProof/>
              <w:lang w:eastAsia="sv-SE"/>
            </w:rPr>
          </w:pPr>
          <w:hyperlink w:anchor="_Toc62571269" w:history="1">
            <w:r w:rsidR="00754DD7" w:rsidRPr="00246B2B">
              <w:rPr>
                <w:rStyle w:val="Hyperlnk"/>
                <w:noProof/>
              </w:rPr>
              <w:t>Nyckeltal</w:t>
            </w:r>
            <w:r w:rsidR="00754DD7">
              <w:rPr>
                <w:noProof/>
                <w:webHidden/>
              </w:rPr>
              <w:tab/>
            </w:r>
            <w:r w:rsidR="00754DD7">
              <w:rPr>
                <w:noProof/>
                <w:webHidden/>
              </w:rPr>
              <w:fldChar w:fldCharType="begin"/>
            </w:r>
            <w:r w:rsidR="00754DD7">
              <w:rPr>
                <w:noProof/>
                <w:webHidden/>
              </w:rPr>
              <w:instrText xml:space="preserve"> PAGEREF _Toc62571269 \h </w:instrText>
            </w:r>
            <w:r w:rsidR="00754DD7">
              <w:rPr>
                <w:noProof/>
                <w:webHidden/>
              </w:rPr>
            </w:r>
            <w:r w:rsidR="00754DD7">
              <w:rPr>
                <w:noProof/>
                <w:webHidden/>
              </w:rPr>
              <w:fldChar w:fldCharType="separate"/>
            </w:r>
            <w:r w:rsidR="00754DD7">
              <w:rPr>
                <w:noProof/>
                <w:webHidden/>
              </w:rPr>
              <w:t>12</w:t>
            </w:r>
            <w:r w:rsidR="00754DD7">
              <w:rPr>
                <w:noProof/>
                <w:webHidden/>
              </w:rPr>
              <w:fldChar w:fldCharType="end"/>
            </w:r>
          </w:hyperlink>
        </w:p>
        <w:p w:rsidR="007B2D8C" w:rsidRDefault="00173E1A" w:rsidP="009F4732">
          <w:pPr>
            <w:spacing w:after="120" w:line="240" w:lineRule="auto"/>
          </w:pPr>
          <w:r w:rsidRPr="000B5D3D">
            <w:fldChar w:fldCharType="end"/>
          </w:r>
        </w:p>
      </w:sdtContent>
    </w:sdt>
    <w:p w:rsidR="008E36DA" w:rsidRPr="008E36DA" w:rsidRDefault="008E36DA" w:rsidP="009F4732">
      <w:pPr>
        <w:spacing w:after="120" w:line="240" w:lineRule="auto"/>
      </w:pPr>
    </w:p>
    <w:p w:rsidR="008E36DA" w:rsidRPr="008E36DA" w:rsidRDefault="008E36DA" w:rsidP="009F4732">
      <w:pPr>
        <w:spacing w:after="120" w:line="240" w:lineRule="auto"/>
      </w:pPr>
    </w:p>
    <w:p w:rsidR="008E36DA" w:rsidRPr="008E36DA" w:rsidRDefault="008E36DA" w:rsidP="009F4732">
      <w:pPr>
        <w:spacing w:after="120" w:line="240" w:lineRule="auto"/>
      </w:pPr>
    </w:p>
    <w:p w:rsidR="008E36DA" w:rsidRDefault="008E36DA" w:rsidP="009F4732">
      <w:pPr>
        <w:spacing w:after="120" w:line="240" w:lineRule="auto"/>
      </w:pPr>
    </w:p>
    <w:p w:rsidR="008E36DA" w:rsidRDefault="008E36DA" w:rsidP="009F4732">
      <w:pPr>
        <w:tabs>
          <w:tab w:val="left" w:pos="5685"/>
        </w:tabs>
        <w:spacing w:after="120" w:line="240" w:lineRule="auto"/>
      </w:pPr>
      <w:r>
        <w:tab/>
      </w:r>
    </w:p>
    <w:p w:rsidR="008E36DA" w:rsidRPr="008E36DA" w:rsidRDefault="008E36DA" w:rsidP="009F4732">
      <w:pPr>
        <w:tabs>
          <w:tab w:val="left" w:pos="5685"/>
        </w:tabs>
        <w:spacing w:after="120" w:line="240" w:lineRule="auto"/>
        <w:sectPr w:rsidR="008E36DA" w:rsidRPr="008E36DA" w:rsidSect="00971839">
          <w:headerReference w:type="default" r:id="rId8"/>
          <w:footerReference w:type="default" r:id="rId9"/>
          <w:headerReference w:type="first" r:id="rId10"/>
          <w:footerReference w:type="first" r:id="rId11"/>
          <w:pgSz w:w="11906" w:h="16838"/>
          <w:pgMar w:top="3119" w:right="2268" w:bottom="1701" w:left="2268" w:header="680" w:footer="709" w:gutter="0"/>
          <w:cols w:space="708"/>
          <w:titlePg/>
          <w:docGrid w:linePitch="360"/>
        </w:sectPr>
      </w:pPr>
      <w:r>
        <w:tab/>
      </w:r>
    </w:p>
    <w:p w:rsidR="0097094A" w:rsidRDefault="00C664EC" w:rsidP="009F4732">
      <w:pPr>
        <w:pStyle w:val="Rubrik1"/>
        <w:spacing w:before="0" w:line="240" w:lineRule="auto"/>
      </w:pPr>
      <w:bookmarkStart w:id="1" w:name="_Toc401320494"/>
      <w:bookmarkStart w:id="2" w:name="_Toc62571253"/>
      <w:bookmarkEnd w:id="1"/>
      <w:r>
        <w:lastRenderedPageBreak/>
        <w:t>Bokslut 2020</w:t>
      </w:r>
      <w:bookmarkEnd w:id="2"/>
    </w:p>
    <w:p w:rsidR="003A4356" w:rsidRPr="00F05678" w:rsidRDefault="003F0B6A" w:rsidP="003C0D90">
      <w:pPr>
        <w:spacing w:after="120" w:line="240" w:lineRule="auto"/>
      </w:pPr>
      <w:r w:rsidRPr="00F05678">
        <w:t xml:space="preserve">Årets </w:t>
      </w:r>
      <w:r w:rsidR="00523620">
        <w:t>resultat</w:t>
      </w:r>
      <w:r w:rsidRPr="00F05678">
        <w:t xml:space="preserve"> </w:t>
      </w:r>
      <w:r w:rsidR="0043302C">
        <w:t>+</w:t>
      </w:r>
      <w:r w:rsidR="006B1CC6">
        <w:t>543</w:t>
      </w:r>
      <w:r w:rsidRPr="00F05678">
        <w:t xml:space="preserve"> mnkr (årsbudget +117 mnkr) </w:t>
      </w:r>
    </w:p>
    <w:p w:rsidR="00C664EC" w:rsidRPr="00687E37" w:rsidRDefault="001471E5" w:rsidP="003C0D90">
      <w:pPr>
        <w:spacing w:after="120" w:line="240" w:lineRule="auto"/>
      </w:pPr>
      <w:r w:rsidRPr="00687E37">
        <w:t>Främsta orsaker</w:t>
      </w:r>
      <w:r w:rsidR="00C664EC" w:rsidRPr="00687E37">
        <w:t xml:space="preserve"> till det positiva resultatet:</w:t>
      </w:r>
    </w:p>
    <w:p w:rsidR="00042B52" w:rsidRPr="00687E37" w:rsidRDefault="00042B52" w:rsidP="003C0D90">
      <w:pPr>
        <w:pStyle w:val="Liststycke"/>
        <w:numPr>
          <w:ilvl w:val="0"/>
          <w:numId w:val="10"/>
        </w:numPr>
        <w:spacing w:after="120" w:line="240" w:lineRule="auto"/>
      </w:pPr>
      <w:r w:rsidRPr="00687E37">
        <w:t>Ökning</w:t>
      </w:r>
      <w:r w:rsidR="00687E37" w:rsidRPr="00687E37">
        <w:t xml:space="preserve"> av de generella statsbidragen 289</w:t>
      </w:r>
      <w:r w:rsidRPr="00687E37">
        <w:t xml:space="preserve"> mnkr</w:t>
      </w:r>
    </w:p>
    <w:p w:rsidR="00042B52" w:rsidRPr="00687E37" w:rsidRDefault="00372D24" w:rsidP="003C0D90">
      <w:pPr>
        <w:pStyle w:val="Liststycke"/>
        <w:numPr>
          <w:ilvl w:val="0"/>
          <w:numId w:val="10"/>
        </w:numPr>
        <w:spacing w:after="120" w:line="240" w:lineRule="auto"/>
      </w:pPr>
      <w:r>
        <w:t>Reavinster och exploatering 226</w:t>
      </w:r>
      <w:r w:rsidR="00042B52" w:rsidRPr="00687E37">
        <w:t xml:space="preserve"> mnkr</w:t>
      </w:r>
    </w:p>
    <w:p w:rsidR="00042B52" w:rsidRPr="00687E37" w:rsidRDefault="00372D24" w:rsidP="003C0D90">
      <w:pPr>
        <w:pStyle w:val="Liststycke"/>
        <w:numPr>
          <w:ilvl w:val="0"/>
          <w:numId w:val="10"/>
        </w:numPr>
        <w:spacing w:after="120" w:line="240" w:lineRule="auto"/>
      </w:pPr>
      <w:r>
        <w:t>Överskott från nämnderna 7</w:t>
      </w:r>
      <w:r w:rsidR="00687E37" w:rsidRPr="00687E37">
        <w:t>8</w:t>
      </w:r>
      <w:r w:rsidR="00042B52" w:rsidRPr="00687E37">
        <w:t xml:space="preserve"> mnkr</w:t>
      </w:r>
    </w:p>
    <w:p w:rsidR="0097094A" w:rsidRPr="0095142D" w:rsidRDefault="0097094A" w:rsidP="003C0D90">
      <w:pPr>
        <w:spacing w:after="120" w:line="240" w:lineRule="auto"/>
      </w:pPr>
      <w:r w:rsidRPr="00F05678">
        <w:t>Årets investerings</w:t>
      </w:r>
      <w:r w:rsidR="00523620">
        <w:t xml:space="preserve">utfall </w:t>
      </w:r>
      <w:r w:rsidR="00442507">
        <w:t>1 193</w:t>
      </w:r>
      <w:r w:rsidRPr="00F05678">
        <w:t xml:space="preserve"> mnkr (budget 1 684 mnkr)</w:t>
      </w:r>
    </w:p>
    <w:p w:rsidR="00A53781" w:rsidRPr="00687E37" w:rsidRDefault="00F06E6A" w:rsidP="00687E37">
      <w:pPr>
        <w:pStyle w:val="Rubrik2"/>
      </w:pPr>
      <w:bookmarkStart w:id="3" w:name="_Toc62571254"/>
      <w:r w:rsidRPr="00687E37">
        <w:t>Sammanfattning</w:t>
      </w:r>
      <w:bookmarkEnd w:id="3"/>
    </w:p>
    <w:p w:rsidR="00BD683A" w:rsidRPr="007A20F9" w:rsidRDefault="00104499" w:rsidP="007A20F9">
      <w:pPr>
        <w:spacing w:after="120" w:line="240" w:lineRule="auto"/>
      </w:pPr>
      <w:r>
        <w:t xml:space="preserve">År </w:t>
      </w:r>
      <w:r w:rsidR="00475A72">
        <w:t>2020</w:t>
      </w:r>
      <w:r w:rsidR="003F247C">
        <w:t xml:space="preserve"> präglade</w:t>
      </w:r>
      <w:r w:rsidR="00475A72">
        <w:t>s av C</w:t>
      </w:r>
      <w:r w:rsidR="003F247C">
        <w:t xml:space="preserve">oronapandemin och </w:t>
      </w:r>
      <w:r w:rsidR="000977DD">
        <w:t xml:space="preserve">under våren var finansoron stor. </w:t>
      </w:r>
      <w:r w:rsidR="00C664EC" w:rsidRPr="00687E37">
        <w:t>Genom</w:t>
      </w:r>
      <w:r w:rsidR="00C664EC">
        <w:rPr>
          <w:color w:val="0000FF"/>
        </w:rPr>
        <w:t xml:space="preserve"> </w:t>
      </w:r>
      <w:r w:rsidR="00657DC1" w:rsidRPr="007A20F9">
        <w:t xml:space="preserve">massiva globala penning- och finanspolitiska </w:t>
      </w:r>
      <w:r w:rsidR="00657DC1" w:rsidRPr="00687E37">
        <w:t>stimulanser</w:t>
      </w:r>
      <w:r w:rsidR="00C664EC" w:rsidRPr="00687E37">
        <w:t xml:space="preserve"> från regeringar och centralbanker </w:t>
      </w:r>
      <w:r w:rsidR="00042B52" w:rsidRPr="00687E37">
        <w:t xml:space="preserve">och </w:t>
      </w:r>
      <w:r w:rsidR="00657DC1" w:rsidRPr="007A20F9">
        <w:t>att ett flertal vaccin godkänd</w:t>
      </w:r>
      <w:r w:rsidR="00C74DD0" w:rsidRPr="007A20F9">
        <w:t>es</w:t>
      </w:r>
      <w:r w:rsidR="00657DC1" w:rsidRPr="007A20F9">
        <w:t xml:space="preserve"> i slutet av året stabiliserades finansmarknaderna.  </w:t>
      </w:r>
    </w:p>
    <w:p w:rsidR="007A20F9" w:rsidRPr="001642EE" w:rsidRDefault="00BD683A" w:rsidP="007A20F9">
      <w:pPr>
        <w:pStyle w:val="Liststycke"/>
        <w:spacing w:after="120" w:line="240" w:lineRule="auto"/>
        <w:ind w:left="0"/>
        <w:rPr>
          <w:color w:val="0000FF"/>
          <w:lang w:val="sv-SE"/>
        </w:rPr>
      </w:pPr>
      <w:r>
        <w:rPr>
          <w:lang w:val="sv-SE"/>
        </w:rPr>
        <w:t>Västerås stad har en stark och stabil ekonomi med god soliditet och investeringar som historiskt finansierats av egna medel. Budgeterat resultat för 2020 var lägre än det långsiktiga resultatmålet om 2,5 % av skatteintäkter och utjämning</w:t>
      </w:r>
      <w:r w:rsidRPr="00C22937">
        <w:rPr>
          <w:lang w:val="sv-SE"/>
        </w:rPr>
        <w:t xml:space="preserve">, men resultatet </w:t>
      </w:r>
      <w:r w:rsidR="003C0D90">
        <w:rPr>
          <w:lang w:val="sv-SE"/>
        </w:rPr>
        <w:t>blev</w:t>
      </w:r>
      <w:r w:rsidRPr="00C22937">
        <w:rPr>
          <w:lang w:val="sv-SE"/>
        </w:rPr>
        <w:t xml:space="preserve"> 4,7 %. </w:t>
      </w:r>
    </w:p>
    <w:p w:rsidR="009D77D1" w:rsidRPr="00687E37" w:rsidRDefault="00BD683A" w:rsidP="007A20F9">
      <w:pPr>
        <w:spacing w:after="120" w:line="240" w:lineRule="auto"/>
      </w:pPr>
      <w:r>
        <w:t xml:space="preserve">Regeringen beslutade att öka de generella statsbidragen bland annat för att täcka </w:t>
      </w:r>
      <w:r w:rsidR="00E93C7C" w:rsidRPr="00687E37">
        <w:t>lägre</w:t>
      </w:r>
      <w:r w:rsidR="00E93C7C">
        <w:rPr>
          <w:color w:val="0000FF"/>
        </w:rPr>
        <w:t xml:space="preserve"> </w:t>
      </w:r>
      <w:r>
        <w:t xml:space="preserve">skatteintäkter på grund av pandemin. </w:t>
      </w:r>
      <w:r w:rsidR="005A3DE0" w:rsidRPr="00687E37">
        <w:t xml:space="preserve">Den sammanlagda </w:t>
      </w:r>
      <w:r w:rsidR="00687E37" w:rsidRPr="00687E37">
        <w:t>effekten blev ett överskott om 152</w:t>
      </w:r>
      <w:r w:rsidR="005A3DE0" w:rsidRPr="00687E37">
        <w:t xml:space="preserve"> mnkr.</w:t>
      </w:r>
    </w:p>
    <w:p w:rsidR="00BD683A" w:rsidRDefault="00BD683A" w:rsidP="007A20F9">
      <w:pPr>
        <w:spacing w:after="120" w:line="240" w:lineRule="auto"/>
      </w:pPr>
      <w:r>
        <w:t>Exploateringsöverskott och</w:t>
      </w:r>
      <w:r w:rsidR="00372D24">
        <w:t xml:space="preserve"> realisationsvinster omfattar 226</w:t>
      </w:r>
      <w:r>
        <w:t xml:space="preserve"> mnkr av resultatet. Positivt är att nämnderna sam</w:t>
      </w:r>
      <w:r w:rsidR="00372D24">
        <w:t>mantaget fick ett överskott om 7</w:t>
      </w:r>
      <w:r>
        <w:t>8 mnkr</w:t>
      </w:r>
      <w:r w:rsidR="00534C82">
        <w:t>.</w:t>
      </w:r>
      <w:r w:rsidR="005A3DE0">
        <w:t xml:space="preserve"> </w:t>
      </w:r>
      <w:r w:rsidR="00534C82">
        <w:t>I</w:t>
      </w:r>
      <w:r w:rsidR="005A3DE0">
        <w:t>ndivid och familjeomsorgsnämnden</w:t>
      </w:r>
      <w:r w:rsidR="004A3387" w:rsidRPr="004A3387">
        <w:t xml:space="preserve"> </w:t>
      </w:r>
      <w:r w:rsidR="00534C82">
        <w:t xml:space="preserve">redovisar ett </w:t>
      </w:r>
      <w:r w:rsidR="004A3387">
        <w:t>underskott om -69 mnkr</w:t>
      </w:r>
      <w:r w:rsidR="00372D24">
        <w:t>.</w:t>
      </w:r>
    </w:p>
    <w:p w:rsidR="008A1061" w:rsidRDefault="008A1061" w:rsidP="008A1061">
      <w:pPr>
        <w:pStyle w:val="Liststycke"/>
        <w:spacing w:after="120" w:line="240" w:lineRule="auto"/>
        <w:ind w:left="0"/>
        <w:rPr>
          <w:lang w:val="sv-SE"/>
        </w:rPr>
      </w:pPr>
      <w:r>
        <w:rPr>
          <w:lang w:val="sv-SE"/>
        </w:rPr>
        <w:t xml:space="preserve">Investeringsutfallet blev 1 193 mnkr vilket innebar en genomförandegrad på 71 %. </w:t>
      </w:r>
    </w:p>
    <w:tbl>
      <w:tblPr>
        <w:tblpPr w:leftFromText="141" w:rightFromText="141" w:vertAnchor="text" w:horzAnchor="margin" w:tblpY="165"/>
        <w:tblW w:w="6936" w:type="dxa"/>
        <w:tblCellMar>
          <w:left w:w="70" w:type="dxa"/>
          <w:right w:w="70" w:type="dxa"/>
        </w:tblCellMar>
        <w:tblLook w:val="04A0" w:firstRow="1" w:lastRow="0" w:firstColumn="1" w:lastColumn="0" w:noHBand="0" w:noVBand="1"/>
      </w:tblPr>
      <w:tblGrid>
        <w:gridCol w:w="390"/>
        <w:gridCol w:w="3349"/>
        <w:gridCol w:w="1151"/>
        <w:gridCol w:w="1064"/>
        <w:gridCol w:w="817"/>
        <w:gridCol w:w="307"/>
      </w:tblGrid>
      <w:tr w:rsidR="00C4728B" w:rsidRPr="002117EF" w:rsidTr="00372D24">
        <w:trPr>
          <w:trHeight w:val="276"/>
        </w:trPr>
        <w:tc>
          <w:tcPr>
            <w:tcW w:w="390" w:type="dxa"/>
            <w:tcBorders>
              <w:top w:val="single" w:sz="8" w:space="0" w:color="auto"/>
              <w:left w:val="single" w:sz="8" w:space="0" w:color="auto"/>
              <w:bottom w:val="nil"/>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single" w:sz="8" w:space="0" w:color="auto"/>
              <w:left w:val="nil"/>
              <w:bottom w:val="nil"/>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C4728B">
              <w:rPr>
                <w:rFonts w:ascii="Calibri" w:eastAsia="Times New Roman" w:hAnsi="Calibri" w:cs="Calibri"/>
                <w:color w:val="000000"/>
                <w:lang w:eastAsia="sv-SE"/>
              </w:rPr>
              <w:t>Orsaker till budgetavvikelse</w:t>
            </w:r>
            <w:r w:rsidR="00BC54F5">
              <w:rPr>
                <w:rFonts w:ascii="Calibri" w:eastAsia="Times New Roman" w:hAnsi="Calibri" w:cs="Calibri"/>
                <w:color w:val="000000"/>
                <w:lang w:eastAsia="sv-SE"/>
              </w:rPr>
              <w:t>n</w:t>
            </w:r>
          </w:p>
        </w:tc>
        <w:tc>
          <w:tcPr>
            <w:tcW w:w="1151" w:type="dxa"/>
            <w:tcBorders>
              <w:top w:val="single" w:sz="8" w:space="0" w:color="auto"/>
              <w:left w:val="nil"/>
              <w:bottom w:val="nil"/>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single" w:sz="8" w:space="0" w:color="auto"/>
              <w:left w:val="nil"/>
              <w:bottom w:val="nil"/>
              <w:right w:val="nil"/>
            </w:tcBorders>
            <w:shd w:val="clear" w:color="000000" w:fill="8DB4E2"/>
            <w:noWrap/>
            <w:vAlign w:val="bottom"/>
            <w:hideMark/>
          </w:tcPr>
          <w:p w:rsidR="00C4728B" w:rsidRPr="002117EF" w:rsidRDefault="0022231A" w:rsidP="00C4728B">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Årsb</w:t>
            </w:r>
            <w:r w:rsidR="00C4728B" w:rsidRPr="002117EF">
              <w:rPr>
                <w:rFonts w:ascii="Calibri" w:eastAsia="Times New Roman" w:hAnsi="Calibri" w:cs="Calibri"/>
                <w:color w:val="000000"/>
                <w:lang w:eastAsia="sv-SE"/>
              </w:rPr>
              <w:t>udget</w:t>
            </w:r>
          </w:p>
        </w:tc>
        <w:tc>
          <w:tcPr>
            <w:tcW w:w="817" w:type="dxa"/>
            <w:tcBorders>
              <w:top w:val="single" w:sz="8" w:space="0" w:color="auto"/>
              <w:left w:val="nil"/>
              <w:bottom w:val="nil"/>
              <w:right w:val="nil"/>
            </w:tcBorders>
            <w:shd w:val="clear" w:color="000000" w:fill="8DB4E2"/>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117</w:t>
            </w:r>
          </w:p>
        </w:tc>
        <w:tc>
          <w:tcPr>
            <w:tcW w:w="307" w:type="dxa"/>
            <w:tcBorders>
              <w:top w:val="single" w:sz="8" w:space="0" w:color="auto"/>
              <w:left w:val="nil"/>
              <w:bottom w:val="nil"/>
              <w:right w:val="single" w:sz="8" w:space="0" w:color="auto"/>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Generella bidrag</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289</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Skatt och utjämning</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-137</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Exploateringsöverskott</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107</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Realisationsvinster</w:t>
            </w:r>
            <w:r w:rsidR="00372D24">
              <w:rPr>
                <w:rFonts w:ascii="Calibri" w:eastAsia="Times New Roman" w:hAnsi="Calibri" w:cs="Calibri"/>
                <w:color w:val="000000"/>
                <w:lang w:eastAsia="sv-SE"/>
              </w:rPr>
              <w:t xml:space="preserve"> o nedskrivning</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372D24">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1</w:t>
            </w:r>
            <w:r w:rsidR="00372D24">
              <w:rPr>
                <w:rFonts w:ascii="Calibri" w:eastAsia="Times New Roman" w:hAnsi="Calibri" w:cs="Calibri"/>
                <w:color w:val="000000"/>
                <w:lang w:eastAsia="sv-SE"/>
              </w:rPr>
              <w:t>19</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Nämndernas samlade resultat</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372D24" w:rsidP="00C4728B">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r w:rsidR="00C4728B" w:rsidRPr="002117EF">
              <w:rPr>
                <w:rFonts w:ascii="Calibri" w:eastAsia="Times New Roman" w:hAnsi="Calibri" w:cs="Calibri"/>
                <w:color w:val="000000"/>
                <w:lang w:eastAsia="sv-SE"/>
              </w:rPr>
              <w:t>8</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Centrala poster, reserver etc</w:t>
            </w:r>
            <w:r w:rsidR="0022231A">
              <w:rPr>
                <w:rFonts w:ascii="Calibri" w:eastAsia="Times New Roman" w:hAnsi="Calibri" w:cs="Calibri"/>
                <w:color w:val="000000"/>
                <w:lang w:eastAsia="sv-SE"/>
              </w:rPr>
              <w:t>.</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18</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76"/>
        </w:trPr>
        <w:tc>
          <w:tcPr>
            <w:tcW w:w="390" w:type="dxa"/>
            <w:tcBorders>
              <w:top w:val="nil"/>
              <w:left w:val="single" w:sz="8" w:space="0" w:color="auto"/>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Finansnetto</w:t>
            </w:r>
          </w:p>
        </w:tc>
        <w:tc>
          <w:tcPr>
            <w:tcW w:w="1151"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nil"/>
              <w:right w:val="nil"/>
            </w:tcBorders>
            <w:shd w:val="clear" w:color="000000" w:fill="DCE6F1"/>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-47</w:t>
            </w:r>
          </w:p>
        </w:tc>
        <w:tc>
          <w:tcPr>
            <w:tcW w:w="307" w:type="dxa"/>
            <w:tcBorders>
              <w:top w:val="nil"/>
              <w:left w:val="nil"/>
              <w:bottom w:val="nil"/>
              <w:right w:val="single" w:sz="8" w:space="0" w:color="auto"/>
            </w:tcBorders>
            <w:shd w:val="clear" w:color="000000" w:fill="DCE6F1"/>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C4728B" w:rsidRPr="002117EF" w:rsidTr="00372D24">
        <w:trPr>
          <w:trHeight w:val="283"/>
        </w:trPr>
        <w:tc>
          <w:tcPr>
            <w:tcW w:w="390" w:type="dxa"/>
            <w:tcBorders>
              <w:top w:val="nil"/>
              <w:left w:val="single" w:sz="8" w:space="0" w:color="auto"/>
              <w:bottom w:val="single" w:sz="8" w:space="0" w:color="auto"/>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sz w:val="28"/>
                <w:szCs w:val="28"/>
                <w:lang w:eastAsia="sv-SE"/>
              </w:rPr>
            </w:pPr>
            <w:r w:rsidRPr="002117EF">
              <w:rPr>
                <w:rFonts w:ascii="Calibri" w:eastAsia="Times New Roman" w:hAnsi="Calibri" w:cs="Calibri"/>
                <w:color w:val="000000"/>
                <w:sz w:val="28"/>
                <w:szCs w:val="28"/>
                <w:lang w:eastAsia="sv-SE"/>
              </w:rPr>
              <w:t> </w:t>
            </w:r>
          </w:p>
        </w:tc>
        <w:tc>
          <w:tcPr>
            <w:tcW w:w="3349" w:type="dxa"/>
            <w:tcBorders>
              <w:top w:val="nil"/>
              <w:left w:val="nil"/>
              <w:bottom w:val="single" w:sz="8" w:space="0" w:color="auto"/>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Årets resultat 2020</w:t>
            </w:r>
          </w:p>
        </w:tc>
        <w:tc>
          <w:tcPr>
            <w:tcW w:w="1151" w:type="dxa"/>
            <w:tcBorders>
              <w:top w:val="nil"/>
              <w:left w:val="nil"/>
              <w:bottom w:val="single" w:sz="8" w:space="0" w:color="auto"/>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922" w:type="dxa"/>
            <w:tcBorders>
              <w:top w:val="nil"/>
              <w:left w:val="nil"/>
              <w:bottom w:val="single" w:sz="8" w:space="0" w:color="auto"/>
              <w:right w:val="nil"/>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17" w:type="dxa"/>
            <w:tcBorders>
              <w:top w:val="nil"/>
              <w:left w:val="nil"/>
              <w:bottom w:val="single" w:sz="8" w:space="0" w:color="auto"/>
              <w:right w:val="nil"/>
            </w:tcBorders>
            <w:shd w:val="clear" w:color="000000" w:fill="8DB4E2"/>
            <w:noWrap/>
            <w:vAlign w:val="bottom"/>
            <w:hideMark/>
          </w:tcPr>
          <w:p w:rsidR="00C4728B" w:rsidRPr="002117EF" w:rsidRDefault="00C4728B" w:rsidP="00C4728B">
            <w:pPr>
              <w:spacing w:line="240" w:lineRule="auto"/>
              <w:jc w:val="right"/>
              <w:rPr>
                <w:rFonts w:ascii="Calibri" w:eastAsia="Times New Roman" w:hAnsi="Calibri" w:cs="Calibri"/>
                <w:color w:val="000000"/>
                <w:lang w:eastAsia="sv-SE"/>
              </w:rPr>
            </w:pPr>
            <w:r w:rsidRPr="002117EF">
              <w:rPr>
                <w:rFonts w:ascii="Calibri" w:eastAsia="Times New Roman" w:hAnsi="Calibri" w:cs="Calibri"/>
                <w:color w:val="000000"/>
                <w:lang w:eastAsia="sv-SE"/>
              </w:rPr>
              <w:t>543</w:t>
            </w:r>
          </w:p>
        </w:tc>
        <w:tc>
          <w:tcPr>
            <w:tcW w:w="307" w:type="dxa"/>
            <w:tcBorders>
              <w:top w:val="nil"/>
              <w:left w:val="nil"/>
              <w:bottom w:val="single" w:sz="8" w:space="0" w:color="auto"/>
              <w:right w:val="single" w:sz="8" w:space="0" w:color="auto"/>
            </w:tcBorders>
            <w:shd w:val="clear" w:color="000000" w:fill="8DB4E2"/>
            <w:noWrap/>
            <w:vAlign w:val="bottom"/>
            <w:hideMark/>
          </w:tcPr>
          <w:p w:rsidR="00C4728B" w:rsidRPr="002117EF" w:rsidRDefault="00C4728B" w:rsidP="00C4728B">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bl>
    <w:p w:rsidR="0089726B" w:rsidRDefault="0089726B" w:rsidP="00657DC1">
      <w:pPr>
        <w:pStyle w:val="Liststycke"/>
        <w:spacing w:after="120" w:line="240" w:lineRule="auto"/>
        <w:ind w:left="0"/>
        <w:rPr>
          <w:rFonts w:eastAsia="Times New Roman"/>
        </w:rPr>
      </w:pPr>
    </w:p>
    <w:p w:rsidR="00325BE8" w:rsidRDefault="00523620" w:rsidP="009F4732">
      <w:pPr>
        <w:pStyle w:val="Rubrik1"/>
        <w:spacing w:before="0" w:line="240" w:lineRule="auto"/>
        <w:rPr>
          <w:rFonts w:eastAsiaTheme="minorHAnsi"/>
        </w:rPr>
      </w:pPr>
      <w:bookmarkStart w:id="4" w:name="_Toc62571255"/>
      <w:bookmarkStart w:id="5" w:name="_Hlk35260042"/>
      <w:bookmarkStart w:id="6" w:name="_Toc35526460"/>
      <w:r>
        <w:rPr>
          <w:rFonts w:eastAsiaTheme="minorHAnsi"/>
        </w:rPr>
        <w:lastRenderedPageBreak/>
        <w:t>Årets resultat</w:t>
      </w:r>
      <w:bookmarkEnd w:id="4"/>
      <w:r w:rsidR="00297A91">
        <w:rPr>
          <w:rFonts w:eastAsiaTheme="minorHAnsi"/>
        </w:rPr>
        <w:t xml:space="preserve"> </w:t>
      </w:r>
    </w:p>
    <w:p w:rsidR="00A23671" w:rsidRDefault="00A23671" w:rsidP="00A94AF5">
      <w:pPr>
        <w:spacing w:after="120" w:line="240" w:lineRule="auto"/>
      </w:pPr>
      <w:r w:rsidRPr="00891927">
        <w:t xml:space="preserve">Årets resultat om 543 mnkr är 426 mnkr bättre än budget och något bättre än föregående år. </w:t>
      </w:r>
      <w:r>
        <w:t>Verksamhetens resultat exklusive realisationsvinster och explo</w:t>
      </w:r>
      <w:r w:rsidR="00372D24">
        <w:t xml:space="preserve">ateringsöverskott uppgår till </w:t>
      </w:r>
      <w:r w:rsidR="00460F28">
        <w:t xml:space="preserve">271 </w:t>
      </w:r>
      <w:r>
        <w:t>mnkr. I den summan ingår nettot av skatter och generella statsbidrag om 152 mnkr. Exklusive de</w:t>
      </w:r>
      <w:r w:rsidR="00372D24">
        <w:t>ssa är verksamhetens resultat +9</w:t>
      </w:r>
      <w:r>
        <w:t>5 mnkr</w:t>
      </w:r>
      <w:r w:rsidR="008D08D9">
        <w:t xml:space="preserve"> </w:t>
      </w:r>
      <w:r w:rsidR="00372D24">
        <w:t xml:space="preserve">bättre än budget </w:t>
      </w:r>
      <w:r w:rsidR="008D08D9">
        <w:t>(+89 mnkr 2019)</w:t>
      </w:r>
      <w:r>
        <w:t xml:space="preserve">. </w:t>
      </w:r>
    </w:p>
    <w:p w:rsidR="00460F28" w:rsidRDefault="00BC54F5" w:rsidP="00460F28">
      <w:pPr>
        <w:spacing w:after="120" w:line="240" w:lineRule="auto"/>
      </w:pPr>
      <w:r w:rsidRPr="00A768D0">
        <w:t>Nämnderna gjorde tillsammans ett överskott mot budget</w:t>
      </w:r>
      <w:r>
        <w:t xml:space="preserve"> </w:t>
      </w:r>
      <w:r w:rsidR="00372D24">
        <w:t>på 7</w:t>
      </w:r>
      <w:r w:rsidRPr="00A768D0">
        <w:t>8 mnkr</w:t>
      </w:r>
      <w:r>
        <w:t>, varav 1</w:t>
      </w:r>
      <w:r w:rsidR="00073230">
        <w:t>8</w:t>
      </w:r>
      <w:r>
        <w:t xml:space="preserve"> mnkr är en positiv effekt av Corona</w:t>
      </w:r>
      <w:r w:rsidRPr="00A768D0">
        <w:t xml:space="preserve">. </w:t>
      </w:r>
      <w:r w:rsidR="005F06D4">
        <w:t>Förskolenämnden och grundskolenämnden</w:t>
      </w:r>
      <w:r w:rsidRPr="00A768D0">
        <w:t xml:space="preserve"> </w:t>
      </w:r>
      <w:r w:rsidR="004E774E">
        <w:t>fick</w:t>
      </w:r>
      <w:r w:rsidRPr="00A768D0">
        <w:t xml:space="preserve"> ett sammanlagt överskott mot budget på 77 mnkr bland annat på grund av färre barn/elever samt statlig ersättning för sjuklöner. Vård och omsorgsnämnderna </w:t>
      </w:r>
      <w:r w:rsidR="004E774E">
        <w:t>fick</w:t>
      </w:r>
      <w:r w:rsidRPr="00A768D0">
        <w:t xml:space="preserve"> ett överskott på 41 mnkr vilket delvis berodde på minskad efterfrågan och överkompensation för sjuklöner. </w:t>
      </w:r>
      <w:r w:rsidR="00460F28">
        <w:t>Individ- och familjenämnden har fortsatt ett underskott om totalt -69 mnkr. Nämnden fick ramkompensation i budget 2020 om 50 mnkr och har beslutat om åtgärder. Åtgärderna börjar få effekt och nettokostnaden sjönk med 40 mnkr jämfört med 2019.</w:t>
      </w:r>
    </w:p>
    <w:p w:rsidR="00460F28" w:rsidRPr="00F71C8F" w:rsidRDefault="00460F28" w:rsidP="00BC54F5">
      <w:pPr>
        <w:spacing w:after="120" w:line="240" w:lineRule="auto"/>
      </w:pPr>
    </w:p>
    <w:tbl>
      <w:tblPr>
        <w:tblW w:w="7428" w:type="dxa"/>
        <w:tblInd w:w="80" w:type="dxa"/>
        <w:tblCellMar>
          <w:left w:w="70" w:type="dxa"/>
          <w:right w:w="70" w:type="dxa"/>
        </w:tblCellMar>
        <w:tblLook w:val="04A0" w:firstRow="1" w:lastRow="0" w:firstColumn="1" w:lastColumn="0" w:noHBand="0" w:noVBand="1"/>
      </w:tblPr>
      <w:tblGrid>
        <w:gridCol w:w="397"/>
        <w:gridCol w:w="3482"/>
        <w:gridCol w:w="849"/>
        <w:gridCol w:w="850"/>
        <w:gridCol w:w="859"/>
        <w:gridCol w:w="693"/>
        <w:gridCol w:w="298"/>
      </w:tblGrid>
      <w:tr w:rsidR="002117EF" w:rsidRPr="002117EF" w:rsidTr="00A23671">
        <w:trPr>
          <w:trHeight w:val="811"/>
        </w:trPr>
        <w:tc>
          <w:tcPr>
            <w:tcW w:w="397" w:type="dxa"/>
            <w:tcBorders>
              <w:top w:val="single" w:sz="8" w:space="0" w:color="auto"/>
              <w:left w:val="single" w:sz="8" w:space="0" w:color="auto"/>
              <w:bottom w:val="nil"/>
              <w:right w:val="nil"/>
            </w:tcBorders>
            <w:shd w:val="clear" w:color="000000" w:fill="8DB4E2"/>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3482" w:type="dxa"/>
            <w:tcBorders>
              <w:top w:val="single" w:sz="8" w:space="0" w:color="auto"/>
              <w:left w:val="nil"/>
              <w:bottom w:val="nil"/>
              <w:right w:val="single" w:sz="8" w:space="0" w:color="CCCCCC"/>
            </w:tcBorders>
            <w:shd w:val="clear" w:color="000000" w:fill="8DB4E2"/>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Resultaträkning, mnkr</w:t>
            </w:r>
          </w:p>
        </w:tc>
        <w:tc>
          <w:tcPr>
            <w:tcW w:w="849" w:type="dxa"/>
            <w:tcBorders>
              <w:top w:val="single" w:sz="8" w:space="0" w:color="auto"/>
              <w:left w:val="nil"/>
              <w:bottom w:val="nil"/>
              <w:right w:val="single" w:sz="8" w:space="0" w:color="CCCCCC"/>
            </w:tcBorders>
            <w:shd w:val="clear" w:color="000000" w:fill="8DB4E2"/>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Utfall 2020</w:t>
            </w:r>
          </w:p>
        </w:tc>
        <w:tc>
          <w:tcPr>
            <w:tcW w:w="850" w:type="dxa"/>
            <w:tcBorders>
              <w:top w:val="single" w:sz="8" w:space="0" w:color="auto"/>
              <w:left w:val="nil"/>
              <w:bottom w:val="nil"/>
              <w:right w:val="single" w:sz="8" w:space="0" w:color="CCCCCC"/>
            </w:tcBorders>
            <w:shd w:val="clear" w:color="000000" w:fill="8DB4E2"/>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Budget 2020</w:t>
            </w:r>
          </w:p>
        </w:tc>
        <w:tc>
          <w:tcPr>
            <w:tcW w:w="859" w:type="dxa"/>
            <w:tcBorders>
              <w:top w:val="single" w:sz="8" w:space="0" w:color="auto"/>
              <w:left w:val="nil"/>
              <w:bottom w:val="nil"/>
              <w:right w:val="single" w:sz="8" w:space="0" w:color="CCCCCC"/>
            </w:tcBorders>
            <w:shd w:val="clear" w:color="000000" w:fill="8DB4E2"/>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Av-vikelse</w:t>
            </w:r>
          </w:p>
        </w:tc>
        <w:tc>
          <w:tcPr>
            <w:tcW w:w="693" w:type="dxa"/>
            <w:tcBorders>
              <w:top w:val="single" w:sz="8" w:space="0" w:color="auto"/>
              <w:left w:val="nil"/>
              <w:bottom w:val="nil"/>
              <w:right w:val="nil"/>
            </w:tcBorders>
            <w:shd w:val="clear" w:color="000000" w:fill="8DB4E2"/>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Utfall 2019</w:t>
            </w:r>
          </w:p>
        </w:tc>
        <w:tc>
          <w:tcPr>
            <w:tcW w:w="298" w:type="dxa"/>
            <w:tcBorders>
              <w:top w:val="single" w:sz="8" w:space="0" w:color="auto"/>
              <w:left w:val="nil"/>
              <w:bottom w:val="nil"/>
              <w:right w:val="single" w:sz="8" w:space="0" w:color="auto"/>
            </w:tcBorders>
            <w:shd w:val="clear" w:color="000000" w:fill="8DB4E2"/>
            <w:vAlign w:val="center"/>
            <w:hideMark/>
          </w:tcPr>
          <w:p w:rsidR="002117EF" w:rsidRPr="002117EF" w:rsidRDefault="002117EF" w:rsidP="002117EF">
            <w:pPr>
              <w:spacing w:line="240" w:lineRule="auto"/>
              <w:jc w:val="right"/>
              <w:rPr>
                <w:rFonts w:ascii="Calibri" w:eastAsia="Times New Roman" w:hAnsi="Calibri" w:cs="Calibri"/>
                <w:b/>
                <w:bCs/>
                <w:color w:val="000000"/>
                <w:sz w:val="32"/>
                <w:szCs w:val="32"/>
                <w:lang w:eastAsia="sv-SE"/>
              </w:rPr>
            </w:pPr>
            <w:r w:rsidRPr="002117EF">
              <w:rPr>
                <w:rFonts w:ascii="Calibri" w:eastAsia="Times New Roman" w:hAnsi="Calibri" w:cs="Calibri"/>
                <w:b/>
                <w:bCs/>
                <w:color w:val="000000"/>
                <w:sz w:val="32"/>
                <w:szCs w:val="32"/>
                <w:lang w:eastAsia="sv-SE"/>
              </w:rPr>
              <w:t> </w:t>
            </w:r>
          </w:p>
        </w:tc>
      </w:tr>
      <w:tr w:rsidR="002117EF" w:rsidRPr="002117EF" w:rsidTr="00A23671">
        <w:trPr>
          <w:trHeight w:val="217"/>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8"/>
                <w:szCs w:val="28"/>
                <w:lang w:eastAsia="sv-SE"/>
              </w:rPr>
            </w:pPr>
            <w:r w:rsidRPr="002117EF">
              <w:rPr>
                <w:rFonts w:ascii="Calibri" w:eastAsia="Times New Roman" w:hAnsi="Calibri" w:cs="Calibri"/>
                <w:b/>
                <w:bCs/>
                <w:color w:val="000000"/>
                <w:sz w:val="28"/>
                <w:szCs w:val="28"/>
                <w:lang w:eastAsia="sv-SE"/>
              </w:rPr>
              <w:t> </w:t>
            </w:r>
          </w:p>
        </w:tc>
        <w:tc>
          <w:tcPr>
            <w:tcW w:w="3482" w:type="dxa"/>
            <w:tcBorders>
              <w:top w:val="nil"/>
              <w:left w:val="nil"/>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Verksamhetens resultat*</w:t>
            </w:r>
          </w:p>
        </w:tc>
        <w:tc>
          <w:tcPr>
            <w:tcW w:w="849" w:type="dxa"/>
            <w:tcBorders>
              <w:top w:val="nil"/>
              <w:left w:val="nil"/>
              <w:bottom w:val="nil"/>
              <w:right w:val="nil"/>
            </w:tcBorders>
            <w:shd w:val="clear" w:color="000000" w:fill="DCE6F1"/>
            <w:vAlign w:val="center"/>
            <w:hideMark/>
          </w:tcPr>
          <w:p w:rsidR="002117EF" w:rsidRPr="002117EF" w:rsidRDefault="00372D24" w:rsidP="002117EF">
            <w:pPr>
              <w:spacing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27</w:t>
            </w:r>
            <w:r w:rsidR="002117EF" w:rsidRPr="002117EF">
              <w:rPr>
                <w:rFonts w:ascii="Calibri" w:eastAsia="Times New Roman" w:hAnsi="Calibri" w:cs="Calibri"/>
                <w:color w:val="000000"/>
                <w:sz w:val="24"/>
                <w:szCs w:val="24"/>
                <w:lang w:eastAsia="sv-SE"/>
              </w:rPr>
              <w:t>1</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24</w:t>
            </w:r>
          </w:p>
        </w:tc>
        <w:tc>
          <w:tcPr>
            <w:tcW w:w="859" w:type="dxa"/>
            <w:tcBorders>
              <w:top w:val="nil"/>
              <w:left w:val="nil"/>
              <w:bottom w:val="nil"/>
              <w:right w:val="nil"/>
            </w:tcBorders>
            <w:shd w:val="clear" w:color="000000" w:fill="DCE6F1"/>
            <w:vAlign w:val="center"/>
            <w:hideMark/>
          </w:tcPr>
          <w:p w:rsidR="002117EF" w:rsidRPr="002117EF" w:rsidRDefault="00372D24" w:rsidP="002117EF">
            <w:pPr>
              <w:spacing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24</w:t>
            </w:r>
            <w:r w:rsidR="002117EF" w:rsidRPr="002117EF">
              <w:rPr>
                <w:rFonts w:ascii="Calibri" w:eastAsia="Times New Roman" w:hAnsi="Calibri" w:cs="Calibri"/>
                <w:color w:val="000000"/>
                <w:sz w:val="24"/>
                <w:szCs w:val="24"/>
                <w:lang w:eastAsia="sv-SE"/>
              </w:rPr>
              <w:t>7</w:t>
            </w:r>
          </w:p>
        </w:tc>
        <w:tc>
          <w:tcPr>
            <w:tcW w:w="693"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105</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8"/>
                <w:szCs w:val="28"/>
                <w:lang w:eastAsia="sv-SE"/>
              </w:rPr>
            </w:pPr>
            <w:r w:rsidRPr="002117EF">
              <w:rPr>
                <w:rFonts w:ascii="Calibri" w:eastAsia="Times New Roman" w:hAnsi="Calibri" w:cs="Calibri"/>
                <w:b/>
                <w:bCs/>
                <w:color w:val="000000"/>
                <w:sz w:val="28"/>
                <w:szCs w:val="28"/>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3482" w:type="dxa"/>
            <w:tcBorders>
              <w:top w:val="nil"/>
              <w:left w:val="nil"/>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Realisationsvinster</w:t>
            </w:r>
          </w:p>
        </w:tc>
        <w:tc>
          <w:tcPr>
            <w:tcW w:w="849" w:type="dxa"/>
            <w:tcBorders>
              <w:top w:val="nil"/>
              <w:left w:val="nil"/>
              <w:bottom w:val="nil"/>
              <w:right w:val="nil"/>
            </w:tcBorders>
            <w:shd w:val="clear" w:color="000000" w:fill="DCE6F1"/>
            <w:vAlign w:val="center"/>
            <w:hideMark/>
          </w:tcPr>
          <w:p w:rsidR="002117EF" w:rsidRPr="002117EF" w:rsidRDefault="00372D24" w:rsidP="002117EF">
            <w:pPr>
              <w:spacing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11</w:t>
            </w:r>
            <w:r w:rsidR="002117EF" w:rsidRPr="002117EF">
              <w:rPr>
                <w:rFonts w:ascii="Calibri" w:eastAsia="Times New Roman" w:hAnsi="Calibri" w:cs="Calibri"/>
                <w:color w:val="000000"/>
                <w:sz w:val="24"/>
                <w:szCs w:val="24"/>
                <w:lang w:eastAsia="sv-SE"/>
              </w:rPr>
              <w:t>9</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0</w:t>
            </w:r>
          </w:p>
        </w:tc>
        <w:tc>
          <w:tcPr>
            <w:tcW w:w="859" w:type="dxa"/>
            <w:tcBorders>
              <w:top w:val="nil"/>
              <w:left w:val="nil"/>
              <w:bottom w:val="nil"/>
              <w:right w:val="nil"/>
            </w:tcBorders>
            <w:shd w:val="clear" w:color="000000" w:fill="DCE6F1"/>
            <w:vAlign w:val="center"/>
            <w:hideMark/>
          </w:tcPr>
          <w:p w:rsidR="002117EF" w:rsidRPr="002117EF" w:rsidRDefault="00372D24" w:rsidP="002117EF">
            <w:pPr>
              <w:spacing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11</w:t>
            </w:r>
            <w:r w:rsidR="002117EF" w:rsidRPr="002117EF">
              <w:rPr>
                <w:rFonts w:ascii="Calibri" w:eastAsia="Times New Roman" w:hAnsi="Calibri" w:cs="Calibri"/>
                <w:color w:val="000000"/>
                <w:sz w:val="24"/>
                <w:szCs w:val="24"/>
                <w:lang w:eastAsia="sv-SE"/>
              </w:rPr>
              <w:t>9</w:t>
            </w:r>
          </w:p>
        </w:tc>
        <w:tc>
          <w:tcPr>
            <w:tcW w:w="693"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112</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r>
      <w:tr w:rsidR="002117EF" w:rsidRPr="002117EF" w:rsidTr="00A23671">
        <w:trPr>
          <w:trHeight w:val="301"/>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3482"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Exploateringsöverskott</w:t>
            </w:r>
          </w:p>
        </w:tc>
        <w:tc>
          <w:tcPr>
            <w:tcW w:w="849"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116</w:t>
            </w:r>
          </w:p>
        </w:tc>
        <w:tc>
          <w:tcPr>
            <w:tcW w:w="850"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9</w:t>
            </w:r>
          </w:p>
        </w:tc>
        <w:tc>
          <w:tcPr>
            <w:tcW w:w="859"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107</w:t>
            </w:r>
          </w:p>
        </w:tc>
        <w:tc>
          <w:tcPr>
            <w:tcW w:w="693"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88</w:t>
            </w:r>
          </w:p>
        </w:tc>
        <w:tc>
          <w:tcPr>
            <w:tcW w:w="298" w:type="dxa"/>
            <w:tcBorders>
              <w:top w:val="nil"/>
              <w:left w:val="nil"/>
              <w:bottom w:val="nil"/>
              <w:right w:val="single" w:sz="8" w:space="0" w:color="auto"/>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3482" w:type="dxa"/>
            <w:tcBorders>
              <w:top w:val="nil"/>
              <w:left w:val="nil"/>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xml:space="preserve">Verksamhetens resultat </w:t>
            </w:r>
          </w:p>
        </w:tc>
        <w:tc>
          <w:tcPr>
            <w:tcW w:w="84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506</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33</w:t>
            </w:r>
          </w:p>
        </w:tc>
        <w:tc>
          <w:tcPr>
            <w:tcW w:w="85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473</w:t>
            </w:r>
          </w:p>
        </w:tc>
        <w:tc>
          <w:tcPr>
            <w:tcW w:w="693"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305</w:t>
            </w:r>
          </w:p>
        </w:tc>
        <w:tc>
          <w:tcPr>
            <w:tcW w:w="298" w:type="dxa"/>
            <w:tcBorders>
              <w:top w:val="nil"/>
              <w:left w:val="nil"/>
              <w:bottom w:val="nil"/>
              <w:right w:val="single" w:sz="8" w:space="0" w:color="auto"/>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3482" w:type="dxa"/>
            <w:tcBorders>
              <w:top w:val="nil"/>
              <w:left w:val="nil"/>
              <w:bottom w:val="nil"/>
              <w:right w:val="nil"/>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4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85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693" w:type="dxa"/>
            <w:tcBorders>
              <w:top w:val="nil"/>
              <w:left w:val="nil"/>
              <w:bottom w:val="nil"/>
              <w:right w:val="nil"/>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3482" w:type="dxa"/>
            <w:tcBorders>
              <w:top w:val="nil"/>
              <w:left w:val="nil"/>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Finansnetto</w:t>
            </w:r>
          </w:p>
        </w:tc>
        <w:tc>
          <w:tcPr>
            <w:tcW w:w="84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37</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84</w:t>
            </w:r>
          </w:p>
        </w:tc>
        <w:tc>
          <w:tcPr>
            <w:tcW w:w="85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-47</w:t>
            </w:r>
          </w:p>
        </w:tc>
        <w:tc>
          <w:tcPr>
            <w:tcW w:w="693"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224</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rPr>
                <w:rFonts w:ascii="Arial" w:eastAsia="Times New Roman" w:hAnsi="Arial" w:cs="Arial"/>
                <w:color w:val="000000"/>
                <w:sz w:val="24"/>
                <w:szCs w:val="24"/>
                <w:lang w:eastAsia="sv-SE"/>
              </w:rPr>
            </w:pPr>
            <w:r w:rsidRPr="002117EF">
              <w:rPr>
                <w:rFonts w:ascii="Arial" w:eastAsia="Times New Roman" w:hAnsi="Arial" w:cs="Arial"/>
                <w:color w:val="000000"/>
                <w:sz w:val="24"/>
                <w:szCs w:val="24"/>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3482" w:type="dxa"/>
            <w:tcBorders>
              <w:top w:val="nil"/>
              <w:left w:val="nil"/>
              <w:bottom w:val="nil"/>
              <w:right w:val="nil"/>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84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85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c>
          <w:tcPr>
            <w:tcW w:w="693" w:type="dxa"/>
            <w:tcBorders>
              <w:top w:val="nil"/>
              <w:left w:val="nil"/>
              <w:bottom w:val="nil"/>
              <w:right w:val="nil"/>
            </w:tcBorders>
            <w:shd w:val="clear" w:color="000000" w:fill="DCE6F1"/>
            <w:vAlign w:val="bottom"/>
            <w:hideMark/>
          </w:tcPr>
          <w:p w:rsidR="002117EF" w:rsidRPr="002117EF" w:rsidRDefault="002117EF" w:rsidP="002117EF">
            <w:pPr>
              <w:spacing w:line="240" w:lineRule="auto"/>
              <w:rPr>
                <w:rFonts w:ascii="Calibri" w:eastAsia="Times New Roman" w:hAnsi="Calibri" w:cs="Calibri"/>
                <w:color w:val="000000"/>
                <w:lang w:eastAsia="sv-SE"/>
              </w:rPr>
            </w:pPr>
            <w:r w:rsidRPr="002117EF">
              <w:rPr>
                <w:rFonts w:ascii="Calibri" w:eastAsia="Times New Roman" w:hAnsi="Calibri" w:cs="Calibri"/>
                <w:color w:val="000000"/>
                <w:lang w:eastAsia="sv-SE"/>
              </w:rPr>
              <w:t> </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color w:val="000000"/>
                <w:sz w:val="24"/>
                <w:szCs w:val="24"/>
                <w:lang w:eastAsia="sv-SE"/>
              </w:rPr>
            </w:pPr>
            <w:r w:rsidRPr="002117EF">
              <w:rPr>
                <w:rFonts w:ascii="Calibri" w:eastAsia="Times New Roman" w:hAnsi="Calibri" w:cs="Calibri"/>
                <w:color w:val="000000"/>
                <w:sz w:val="24"/>
                <w:szCs w:val="24"/>
                <w:lang w:eastAsia="sv-SE"/>
              </w:rPr>
              <w:t> </w:t>
            </w:r>
          </w:p>
        </w:tc>
      </w:tr>
      <w:tr w:rsidR="002117EF" w:rsidRPr="002117EF" w:rsidTr="00A23671">
        <w:trPr>
          <w:trHeight w:val="292"/>
        </w:trPr>
        <w:tc>
          <w:tcPr>
            <w:tcW w:w="397" w:type="dxa"/>
            <w:tcBorders>
              <w:top w:val="nil"/>
              <w:left w:val="single" w:sz="8" w:space="0" w:color="auto"/>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3482" w:type="dxa"/>
            <w:tcBorders>
              <w:top w:val="nil"/>
              <w:left w:val="nil"/>
              <w:bottom w:val="nil"/>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Årets resultat</w:t>
            </w:r>
          </w:p>
        </w:tc>
        <w:tc>
          <w:tcPr>
            <w:tcW w:w="84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543</w:t>
            </w:r>
          </w:p>
        </w:tc>
        <w:tc>
          <w:tcPr>
            <w:tcW w:w="850"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117</w:t>
            </w:r>
          </w:p>
        </w:tc>
        <w:tc>
          <w:tcPr>
            <w:tcW w:w="859"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426</w:t>
            </w:r>
          </w:p>
        </w:tc>
        <w:tc>
          <w:tcPr>
            <w:tcW w:w="693" w:type="dxa"/>
            <w:tcBorders>
              <w:top w:val="nil"/>
              <w:left w:val="nil"/>
              <w:bottom w:val="nil"/>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529</w:t>
            </w:r>
          </w:p>
        </w:tc>
        <w:tc>
          <w:tcPr>
            <w:tcW w:w="298" w:type="dxa"/>
            <w:tcBorders>
              <w:top w:val="nil"/>
              <w:left w:val="nil"/>
              <w:bottom w:val="nil"/>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r>
      <w:tr w:rsidR="002117EF" w:rsidRPr="002117EF" w:rsidTr="00A23671">
        <w:trPr>
          <w:trHeight w:val="301"/>
        </w:trPr>
        <w:tc>
          <w:tcPr>
            <w:tcW w:w="397" w:type="dxa"/>
            <w:tcBorders>
              <w:top w:val="nil"/>
              <w:left w:val="single" w:sz="8" w:space="0" w:color="auto"/>
              <w:bottom w:val="single" w:sz="8" w:space="0" w:color="auto"/>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3482"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rPr>
                <w:rFonts w:ascii="Calibri" w:eastAsia="Times New Roman" w:hAnsi="Calibri" w:cs="Calibri"/>
                <w:color w:val="000000"/>
                <w:sz w:val="18"/>
                <w:szCs w:val="18"/>
                <w:lang w:eastAsia="sv-SE"/>
              </w:rPr>
            </w:pPr>
            <w:r w:rsidRPr="002117EF">
              <w:rPr>
                <w:rFonts w:ascii="Calibri" w:eastAsia="Times New Roman" w:hAnsi="Calibri" w:cs="Calibri"/>
                <w:color w:val="000000"/>
                <w:sz w:val="18"/>
                <w:szCs w:val="18"/>
                <w:lang w:eastAsia="sv-SE"/>
              </w:rPr>
              <w:t>*exkl reavins</w:t>
            </w:r>
            <w:r w:rsidR="00073230">
              <w:rPr>
                <w:rFonts w:ascii="Calibri" w:eastAsia="Times New Roman" w:hAnsi="Calibri" w:cs="Calibri"/>
                <w:color w:val="000000"/>
                <w:sz w:val="18"/>
                <w:szCs w:val="18"/>
                <w:lang w:eastAsia="sv-SE"/>
              </w:rPr>
              <w:t>t</w:t>
            </w:r>
            <w:r w:rsidRPr="002117EF">
              <w:rPr>
                <w:rFonts w:ascii="Calibri" w:eastAsia="Times New Roman" w:hAnsi="Calibri" w:cs="Calibri"/>
                <w:color w:val="000000"/>
                <w:sz w:val="18"/>
                <w:szCs w:val="18"/>
                <w:lang w:eastAsia="sv-SE"/>
              </w:rPr>
              <w:t>er o exploatering</w:t>
            </w:r>
          </w:p>
        </w:tc>
        <w:tc>
          <w:tcPr>
            <w:tcW w:w="849"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850"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859"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693" w:type="dxa"/>
            <w:tcBorders>
              <w:top w:val="nil"/>
              <w:left w:val="nil"/>
              <w:bottom w:val="single" w:sz="8" w:space="0" w:color="auto"/>
              <w:right w:val="nil"/>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c>
          <w:tcPr>
            <w:tcW w:w="298" w:type="dxa"/>
            <w:tcBorders>
              <w:top w:val="nil"/>
              <w:left w:val="nil"/>
              <w:bottom w:val="single" w:sz="8" w:space="0" w:color="auto"/>
              <w:right w:val="single" w:sz="8" w:space="0" w:color="auto"/>
            </w:tcBorders>
            <w:shd w:val="clear" w:color="000000" w:fill="DCE6F1"/>
            <w:vAlign w:val="center"/>
            <w:hideMark/>
          </w:tcPr>
          <w:p w:rsidR="002117EF" w:rsidRPr="002117EF" w:rsidRDefault="002117EF" w:rsidP="002117EF">
            <w:pPr>
              <w:spacing w:line="240" w:lineRule="auto"/>
              <w:jc w:val="right"/>
              <w:rPr>
                <w:rFonts w:ascii="Calibri" w:eastAsia="Times New Roman" w:hAnsi="Calibri" w:cs="Calibri"/>
                <w:b/>
                <w:bCs/>
                <w:color w:val="000000"/>
                <w:sz w:val="24"/>
                <w:szCs w:val="24"/>
                <w:lang w:eastAsia="sv-SE"/>
              </w:rPr>
            </w:pPr>
            <w:r w:rsidRPr="002117EF">
              <w:rPr>
                <w:rFonts w:ascii="Calibri" w:eastAsia="Times New Roman" w:hAnsi="Calibri" w:cs="Calibri"/>
                <w:b/>
                <w:bCs/>
                <w:color w:val="000000"/>
                <w:sz w:val="24"/>
                <w:szCs w:val="24"/>
                <w:lang w:eastAsia="sv-SE"/>
              </w:rPr>
              <w:t> </w:t>
            </w:r>
          </w:p>
        </w:tc>
      </w:tr>
    </w:tbl>
    <w:p w:rsidR="00BC54F5" w:rsidRDefault="00BC54F5" w:rsidP="00C4728B">
      <w:pPr>
        <w:pStyle w:val="Rubrik4"/>
        <w:rPr>
          <w:rFonts w:eastAsiaTheme="minorHAnsi"/>
        </w:rPr>
      </w:pPr>
    </w:p>
    <w:p w:rsidR="00BC54F5" w:rsidRDefault="00BC54F5">
      <w:pPr>
        <w:spacing w:after="200" w:line="276" w:lineRule="auto"/>
        <w:rPr>
          <w:rFonts w:ascii="Calibri" w:hAnsi="Calibri" w:cstheme="majorBidi"/>
          <w:i/>
          <w:iCs/>
        </w:rPr>
      </w:pPr>
      <w:r>
        <w:br w:type="page"/>
      </w:r>
    </w:p>
    <w:p w:rsidR="00C4728B" w:rsidRDefault="00C4728B" w:rsidP="00C4728B">
      <w:pPr>
        <w:pStyle w:val="Rubrik4"/>
        <w:rPr>
          <w:rFonts w:eastAsiaTheme="minorHAnsi"/>
        </w:rPr>
      </w:pPr>
      <w:r w:rsidRPr="00C4728B">
        <w:rPr>
          <w:rFonts w:eastAsiaTheme="minorHAnsi"/>
        </w:rPr>
        <w:t>Skatteintäkter, utjämning och bidrag</w:t>
      </w:r>
    </w:p>
    <w:p w:rsidR="00C4728B" w:rsidRDefault="00C4728B" w:rsidP="00A94AF5">
      <w:pPr>
        <w:spacing w:after="240" w:line="240" w:lineRule="auto"/>
      </w:pPr>
      <w:r w:rsidRPr="00A23671">
        <w:t xml:space="preserve">Utvecklingen av skatteintäkter och generella statsbidrag har fluktuerat under året. Den första prognosen visade på kraftigt minskade skatteintäkter, då antalet arbetade timmar och timlönen såg ut att minska. Efter hand förbättrades prognosen, delvis beroende på skattepliktiga arbetslöshetsersättningar. Riksdagen har under lågkonjunkturen och pandemin utlovat flera ökningar av de generella statsbidragen för att stimulera ekonomin. </w:t>
      </w:r>
      <w:r w:rsidR="00AA4C49">
        <w:t>D</w:t>
      </w:r>
      <w:r w:rsidRPr="00A23671">
        <w:t xml:space="preserve">e generella statsbidragen </w:t>
      </w:r>
      <w:r w:rsidR="00AA4C49">
        <w:t xml:space="preserve">blev </w:t>
      </w:r>
      <w:r w:rsidRPr="00A23671">
        <w:t>289 mnkr högre än budget, medan skatteintäkter och utjämning var -137 mnkr lägre än budgeterat.</w:t>
      </w:r>
      <w:r w:rsidR="00A23671">
        <w:t xml:space="preserve"> Nettoeffekten är positiv med 152 mnkr</w:t>
      </w:r>
      <w:r w:rsidR="00494B4C">
        <w:t xml:space="preserve"> (+16 mnkr 2019)</w:t>
      </w:r>
      <w:r w:rsidR="00A23671">
        <w:t>.</w:t>
      </w:r>
    </w:p>
    <w:p w:rsidR="00C4728B" w:rsidRPr="007A20F9" w:rsidRDefault="00C4728B" w:rsidP="00C4728B">
      <w:r w:rsidRPr="007A20F9">
        <w:rPr>
          <w:noProof/>
          <w:lang w:eastAsia="sv-SE"/>
        </w:rPr>
        <w:drawing>
          <wp:inline distT="0" distB="0" distL="0" distR="0" wp14:anchorId="038F556C" wp14:editId="2CCCD578">
            <wp:extent cx="5086350" cy="628645"/>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9943" cy="631561"/>
                    </a:xfrm>
                    <a:prstGeom prst="rect">
                      <a:avLst/>
                    </a:prstGeom>
                    <a:noFill/>
                    <a:ln>
                      <a:noFill/>
                    </a:ln>
                  </pic:spPr>
                </pic:pic>
              </a:graphicData>
            </a:graphic>
          </wp:inline>
        </w:drawing>
      </w:r>
    </w:p>
    <w:p w:rsidR="00C4728B" w:rsidRPr="00C4728B" w:rsidRDefault="00C4728B" w:rsidP="00C4728B">
      <w:pPr>
        <w:pStyle w:val="Rubrik4"/>
      </w:pPr>
      <w:r w:rsidRPr="00C4728B">
        <w:t>Finansnettot</w:t>
      </w:r>
    </w:p>
    <w:p w:rsidR="007F7EAD" w:rsidRDefault="007F7EAD" w:rsidP="00A94AF5">
      <w:pPr>
        <w:spacing w:after="120" w:line="240" w:lineRule="auto"/>
      </w:pPr>
      <w:bookmarkStart w:id="7" w:name="_Hlk62059931"/>
      <w:r>
        <w:t>Budgeterat finansnetto 2020 var 84 mnkr, utfallet blev 37 mnkr. Rearesultatet på placerade medel var -95 mnkr på grund av realiserade förluster när</w:t>
      </w:r>
      <w:r w:rsidRPr="00D330F2">
        <w:t xml:space="preserve"> </w:t>
      </w:r>
      <w:r>
        <w:t xml:space="preserve">andelen aktier viktades ner för att säkra </w:t>
      </w:r>
      <w:r w:rsidRPr="00D330F2">
        <w:t>pensions</w:t>
      </w:r>
      <w:r>
        <w:t>kapitalet under den finansoro som pandemin skapade.  Finansnettot påverkades däremot positivt av realiserade vinster 2019 om +187 mnkr. Övriga finansiella poster ökade på grund av en utdelning från Västerås Stadshus AB med 48 mnkr. Under 2019 gjordes ingen utdelning från bolaget.</w:t>
      </w:r>
    </w:p>
    <w:bookmarkEnd w:id="7"/>
    <w:p w:rsidR="006606E7" w:rsidRDefault="00947F65" w:rsidP="00A94AF5">
      <w:pPr>
        <w:spacing w:after="120" w:line="240" w:lineRule="auto"/>
      </w:pPr>
      <w:r>
        <w:rPr>
          <w:noProof/>
          <w:lang w:eastAsia="sv-SE"/>
        </w:rPr>
        <w:drawing>
          <wp:inline distT="0" distB="0" distL="0" distR="0" wp14:anchorId="49263023" wp14:editId="59119CDC">
            <wp:extent cx="4086225" cy="2827338"/>
            <wp:effectExtent l="0" t="0" r="9525" b="11430"/>
            <wp:docPr id="1" name="Diagram 1">
              <a:extLst xmlns:a="http://schemas.openxmlformats.org/drawingml/2006/main">
                <a:ext uri="{FF2B5EF4-FFF2-40B4-BE49-F238E27FC236}">
                  <a16:creationId xmlns:a16="http://schemas.microsoft.com/office/drawing/2014/main" id="{CF3413E5-BA59-4449-AAB3-3513D5D56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6E7" w:rsidRPr="006606E7" w:rsidRDefault="006606E7" w:rsidP="006606E7">
      <w:pPr>
        <w:spacing w:after="120" w:line="240" w:lineRule="auto"/>
        <w:rPr>
          <w:i/>
          <w:iCs/>
        </w:rPr>
      </w:pPr>
      <w:r w:rsidRPr="000177A8">
        <w:rPr>
          <w:i/>
          <w:iCs/>
        </w:rPr>
        <w:t>Diagrammet visar finansnettots</w:t>
      </w:r>
      <w:r>
        <w:rPr>
          <w:i/>
          <w:iCs/>
        </w:rPr>
        <w:t xml:space="preserve"> utveckling de senaste fem </w:t>
      </w:r>
      <w:r w:rsidRPr="006606E7">
        <w:rPr>
          <w:i/>
          <w:iCs/>
        </w:rPr>
        <w:t>åren med uppdelning mellan rearesultat på de finansiella omsättningstillgångarna (placerade medel) och övriga finansiella intäkter och kostnader.</w:t>
      </w:r>
    </w:p>
    <w:p w:rsidR="006606E7" w:rsidRDefault="006606E7" w:rsidP="00A94AF5">
      <w:pPr>
        <w:spacing w:after="120" w:line="240" w:lineRule="auto"/>
      </w:pPr>
    </w:p>
    <w:p w:rsidR="00C17579" w:rsidRPr="002F2F6B" w:rsidRDefault="00C17579" w:rsidP="009F4732">
      <w:pPr>
        <w:pStyle w:val="Rubrik2"/>
        <w:spacing w:before="0" w:line="240" w:lineRule="auto"/>
      </w:pPr>
      <w:bookmarkStart w:id="8" w:name="_Toc62571256"/>
      <w:r w:rsidRPr="002F2F6B">
        <w:t>Corona</w:t>
      </w:r>
      <w:bookmarkEnd w:id="8"/>
    </w:p>
    <w:bookmarkEnd w:id="5"/>
    <w:p w:rsidR="0009186B" w:rsidRDefault="0009186B" w:rsidP="00A94AF5">
      <w:pPr>
        <w:spacing w:after="120" w:line="240" w:lineRule="auto"/>
      </w:pPr>
      <w:r w:rsidRPr="002F2F6B">
        <w:t xml:space="preserve">Under året </w:t>
      </w:r>
      <w:r>
        <w:t>påverkades</w:t>
      </w:r>
      <w:r w:rsidRPr="002F2F6B">
        <w:t xml:space="preserve"> </w:t>
      </w:r>
      <w:r>
        <w:t xml:space="preserve">samhället liksom </w:t>
      </w:r>
      <w:r w:rsidR="00426CD8">
        <w:t>Västerås stads</w:t>
      </w:r>
      <w:r w:rsidRPr="002F2F6B">
        <w:t xml:space="preserve"> verksamheter </w:t>
      </w:r>
      <w:r>
        <w:t>a</w:t>
      </w:r>
      <w:r w:rsidRPr="002F2F6B">
        <w:t>v den pågående Coronapandemin</w:t>
      </w:r>
      <w:r>
        <w:t>. I stadens verksamheter var på</w:t>
      </w:r>
      <w:r w:rsidRPr="002F2F6B">
        <w:t>frestningarna störst inom vår</w:t>
      </w:r>
      <w:r w:rsidR="00CF287F">
        <w:t>d</w:t>
      </w:r>
      <w:r w:rsidRPr="002F2F6B">
        <w:t xml:space="preserve"> och omsorg.</w:t>
      </w:r>
      <w:r>
        <w:t xml:space="preserve"> </w:t>
      </w:r>
      <w:r w:rsidRPr="002F2F6B">
        <w:t xml:space="preserve">Kommunstyrelsen </w:t>
      </w:r>
      <w:r w:rsidR="008A1061">
        <w:t xml:space="preserve">beslutade </w:t>
      </w:r>
      <w:r>
        <w:t>om</w:t>
      </w:r>
      <w:r w:rsidRPr="002F2F6B">
        <w:t xml:space="preserve"> ett antal åtgärder för att stötta det lokala näringslivet. Det gäll</w:t>
      </w:r>
      <w:r>
        <w:t>de</w:t>
      </w:r>
      <w:r w:rsidRPr="002F2F6B">
        <w:t xml:space="preserve"> lägre parkeringsavgifter i centrum, reducerade avgifter för torghandel, butiksförsäljning utomhus och uteserveringar. </w:t>
      </w:r>
    </w:p>
    <w:p w:rsidR="0009186B" w:rsidRDefault="0009186B" w:rsidP="00A94AF5">
      <w:pPr>
        <w:spacing w:after="120" w:line="240" w:lineRule="auto"/>
      </w:pPr>
      <w:r w:rsidRPr="002F2F6B">
        <w:t xml:space="preserve">I regeringens stödpaket </w:t>
      </w:r>
      <w:r w:rsidR="00CF287F">
        <w:t>ingick</w:t>
      </w:r>
      <w:r w:rsidRPr="002F2F6B">
        <w:t xml:space="preserve"> ersättning för samtliga sjuklönekostnader för april till och med juli </w:t>
      </w:r>
      <w:r w:rsidR="00CF287F">
        <w:t>och</w:t>
      </w:r>
      <w:r w:rsidRPr="002F2F6B">
        <w:t xml:space="preserve"> ökade sjuklönekostnader för </w:t>
      </w:r>
      <w:r w:rsidR="00131B32">
        <w:t xml:space="preserve">februari, </w:t>
      </w:r>
      <w:r w:rsidRPr="002F2F6B">
        <w:t>mars samt augusti till december</w:t>
      </w:r>
      <w:r w:rsidR="00CF287F">
        <w:t xml:space="preserve">, samt möjlighet att söka ersättning för merkostnader inom </w:t>
      </w:r>
      <w:r w:rsidR="00131B32">
        <w:t>hälso- och sjukvården för äldre och personer med funktionsnedsättning</w:t>
      </w:r>
      <w:r w:rsidR="00CF287F">
        <w:t xml:space="preserve">. </w:t>
      </w:r>
      <w:r w:rsidR="00053395">
        <w:t xml:space="preserve">I paketet ingick också möjligheten att få 50 % </w:t>
      </w:r>
      <w:r w:rsidR="00D813DD">
        <w:t xml:space="preserve">av hyresrabatten i </w:t>
      </w:r>
      <w:r w:rsidR="00053395">
        <w:t>ersättning om hyresvärden sänkte hyran med 50 %</w:t>
      </w:r>
      <w:r w:rsidR="00D813DD">
        <w:t xml:space="preserve"> för vissa utsatta branscher exempelvis detaljhandeln.</w:t>
      </w:r>
    </w:p>
    <w:p w:rsidR="00CF287F" w:rsidRPr="005A797E" w:rsidRDefault="00CF287F" w:rsidP="00A94AF5">
      <w:pPr>
        <w:spacing w:after="120" w:line="240" w:lineRule="auto"/>
        <w:rPr>
          <w:color w:val="0000FF"/>
        </w:rPr>
      </w:pPr>
      <w:bookmarkStart w:id="9" w:name="_Hlk62541251"/>
      <w:r>
        <w:t xml:space="preserve">Riksdagen beslöt även om kompensation för intäktsbortfall i kollektivtrafiken. </w:t>
      </w:r>
      <w:r w:rsidRPr="0069775B">
        <w:t>Kollektivtrafikmyndigheten</w:t>
      </w:r>
      <w:r>
        <w:t xml:space="preserve"> bedömde dock att ersättningen inte </w:t>
      </w:r>
      <w:r w:rsidR="00131B32">
        <w:t>täckte</w:t>
      </w:r>
      <w:r>
        <w:t xml:space="preserve"> </w:t>
      </w:r>
      <w:r w:rsidR="00131B32">
        <w:t>intäkts</w:t>
      </w:r>
      <w:r>
        <w:t xml:space="preserve">bortfallet </w:t>
      </w:r>
      <w:r w:rsidR="00131B32">
        <w:t>i</w:t>
      </w:r>
      <w:r>
        <w:t xml:space="preserve"> stadstrafiken i Västerås. Västerås</w:t>
      </w:r>
      <w:r w:rsidR="00131B32">
        <w:t xml:space="preserve"> stad </w:t>
      </w:r>
      <w:r w:rsidR="00AF37F2">
        <w:t>ska</w:t>
      </w:r>
      <w:r w:rsidR="005A797E">
        <w:rPr>
          <w:color w:val="0000FF"/>
        </w:rPr>
        <w:t xml:space="preserve"> </w:t>
      </w:r>
      <w:r>
        <w:t xml:space="preserve">ersätta </w:t>
      </w:r>
      <w:r w:rsidRPr="0069775B">
        <w:t>Kollektivtrafikmyndigheten</w:t>
      </w:r>
      <w:r>
        <w:t xml:space="preserve"> med 21 mnkr, vilket finns med i årets resultat. </w:t>
      </w:r>
      <w:r w:rsidR="00241DC3">
        <w:t>Till viss del möttes intäktsbortfallet av minskad efterfrågan på särskild kollektivtrafik (färdtjänst</w:t>
      </w:r>
      <w:r w:rsidR="00A56272">
        <w:t xml:space="preserve"> och omsorgsresor</w:t>
      </w:r>
      <w:r w:rsidR="00241DC3">
        <w:t>)</w:t>
      </w:r>
      <w:r w:rsidR="00D330F2">
        <w:t xml:space="preserve"> om knappt 10 mnkr</w:t>
      </w:r>
      <w:r w:rsidR="00241DC3">
        <w:t>.</w:t>
      </w:r>
      <w:r w:rsidR="005A797E">
        <w:t xml:space="preserve"> </w:t>
      </w:r>
      <w:r w:rsidR="000F2E0D">
        <w:t xml:space="preserve">Eftersom pandemin fortsätter under 2021 finns risk för fortsatta </w:t>
      </w:r>
      <w:r w:rsidR="000F2E0D" w:rsidRPr="00D330F2">
        <w:t>underskott</w:t>
      </w:r>
      <w:r w:rsidR="000F2E0D">
        <w:t>.</w:t>
      </w:r>
    </w:p>
    <w:tbl>
      <w:tblPr>
        <w:tblW w:w="7509" w:type="dxa"/>
        <w:tblInd w:w="75" w:type="dxa"/>
        <w:tblCellMar>
          <w:left w:w="70" w:type="dxa"/>
          <w:right w:w="70" w:type="dxa"/>
        </w:tblCellMar>
        <w:tblLook w:val="04A0" w:firstRow="1" w:lastRow="0" w:firstColumn="1" w:lastColumn="0" w:noHBand="0" w:noVBand="1"/>
      </w:tblPr>
      <w:tblGrid>
        <w:gridCol w:w="351"/>
        <w:gridCol w:w="3835"/>
        <w:gridCol w:w="967"/>
        <w:gridCol w:w="1077"/>
        <w:gridCol w:w="1108"/>
        <w:gridCol w:w="281"/>
      </w:tblGrid>
      <w:tr w:rsidR="002D4056" w:rsidRPr="002D4056" w:rsidTr="002D4056">
        <w:trPr>
          <w:trHeight w:val="480"/>
        </w:trPr>
        <w:tc>
          <w:tcPr>
            <w:tcW w:w="351" w:type="dxa"/>
            <w:tcBorders>
              <w:top w:val="single" w:sz="4" w:space="0" w:color="auto"/>
              <w:left w:val="single" w:sz="4" w:space="0" w:color="auto"/>
              <w:bottom w:val="nil"/>
              <w:right w:val="nil"/>
            </w:tcBorders>
            <w:shd w:val="clear" w:color="000000" w:fill="8DB4E2"/>
            <w:vAlign w:val="center"/>
            <w:hideMark/>
          </w:tcPr>
          <w:bookmarkEnd w:id="9"/>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 </w:t>
            </w:r>
          </w:p>
        </w:tc>
        <w:tc>
          <w:tcPr>
            <w:tcW w:w="3835" w:type="dxa"/>
            <w:tcBorders>
              <w:top w:val="single" w:sz="4" w:space="0" w:color="auto"/>
              <w:left w:val="nil"/>
              <w:bottom w:val="nil"/>
              <w:right w:val="nil"/>
            </w:tcBorders>
            <w:shd w:val="clear" w:color="000000" w:fill="8DB4E2"/>
            <w:vAlign w:val="center"/>
            <w:hideMark/>
          </w:tcPr>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Effekter av Coronapandemin, mnkr</w:t>
            </w:r>
          </w:p>
        </w:tc>
        <w:tc>
          <w:tcPr>
            <w:tcW w:w="967" w:type="dxa"/>
            <w:tcBorders>
              <w:top w:val="single" w:sz="4" w:space="0" w:color="auto"/>
              <w:left w:val="nil"/>
              <w:bottom w:val="nil"/>
              <w:right w:val="nil"/>
            </w:tcBorders>
            <w:shd w:val="clear" w:color="000000" w:fill="8DB4E2"/>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Intäkter</w:t>
            </w:r>
          </w:p>
        </w:tc>
        <w:tc>
          <w:tcPr>
            <w:tcW w:w="967" w:type="dxa"/>
            <w:tcBorders>
              <w:top w:val="single" w:sz="4" w:space="0" w:color="auto"/>
              <w:left w:val="nil"/>
              <w:bottom w:val="nil"/>
              <w:right w:val="nil"/>
            </w:tcBorders>
            <w:shd w:val="clear" w:color="000000" w:fill="8DB4E2"/>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Kostnader</w:t>
            </w:r>
          </w:p>
        </w:tc>
        <w:tc>
          <w:tcPr>
            <w:tcW w:w="1108" w:type="dxa"/>
            <w:tcBorders>
              <w:top w:val="single" w:sz="4" w:space="0" w:color="auto"/>
              <w:left w:val="nil"/>
              <w:bottom w:val="nil"/>
              <w:right w:val="nil"/>
            </w:tcBorders>
            <w:shd w:val="clear" w:color="000000" w:fill="8DB4E2"/>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Total effekt</w:t>
            </w:r>
          </w:p>
        </w:tc>
        <w:tc>
          <w:tcPr>
            <w:tcW w:w="281" w:type="dxa"/>
            <w:tcBorders>
              <w:top w:val="single" w:sz="4" w:space="0" w:color="auto"/>
              <w:left w:val="nil"/>
              <w:bottom w:val="nil"/>
              <w:right w:val="single" w:sz="4" w:space="0" w:color="auto"/>
            </w:tcBorders>
            <w:shd w:val="clear" w:color="000000" w:fill="8DB4E2"/>
            <w:vAlign w:val="center"/>
            <w:hideMark/>
          </w:tcPr>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Sjuklöner</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69</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-41</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29</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556"/>
        </w:trPr>
        <w:tc>
          <w:tcPr>
            <w:tcW w:w="351" w:type="dxa"/>
            <w:tcBorders>
              <w:top w:val="nil"/>
              <w:left w:val="single" w:sz="4" w:space="0" w:color="auto"/>
              <w:bottom w:val="nil"/>
              <w:right w:val="nil"/>
            </w:tcBorders>
            <w:shd w:val="clear" w:color="000000" w:fill="DCE6F1"/>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Merkostnad hälso- och sjukvård för äldre och personer med funktionsnedsättning</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88</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-111</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-23</w:t>
            </w:r>
          </w:p>
        </w:tc>
        <w:tc>
          <w:tcPr>
            <w:tcW w:w="281" w:type="dxa"/>
            <w:tcBorders>
              <w:top w:val="nil"/>
              <w:left w:val="nil"/>
              <w:bottom w:val="nil"/>
              <w:right w:val="single" w:sz="4" w:space="0" w:color="auto"/>
            </w:tcBorders>
            <w:shd w:val="clear" w:color="000000" w:fill="DCE6F1"/>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Kollektivtrafik (allmän och särskild)</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-11</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-11</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Parkering och markupplåtelse</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-8</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-8</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xml:space="preserve">Hyresrabatter </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-2</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-2</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Ekonomiskt bistånd</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-7</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-7</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Idrotts- och fritidsverksamhet</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-10</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5</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-5</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Kulturverksamhet</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-1</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-1</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Distansundervisning UAN</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-2</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6</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4</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Minskat vikariebehov fsk och grsk</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8</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8</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278"/>
        </w:trPr>
        <w:tc>
          <w:tcPr>
            <w:tcW w:w="351" w:type="dxa"/>
            <w:tcBorders>
              <w:top w:val="nil"/>
              <w:left w:val="single" w:sz="4" w:space="0" w:color="auto"/>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3835"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Kurser och konferenser inkl resa</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c>
          <w:tcPr>
            <w:tcW w:w="967"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color w:val="000000"/>
                <w:lang w:eastAsia="sv-SE"/>
              </w:rPr>
            </w:pPr>
            <w:r w:rsidRPr="002D4056">
              <w:rPr>
                <w:rFonts w:ascii="Calibri" w:eastAsia="Times New Roman" w:hAnsi="Calibri" w:cs="Calibri"/>
                <w:color w:val="000000"/>
                <w:lang w:eastAsia="sv-SE"/>
              </w:rPr>
              <w:t>21</w:t>
            </w:r>
          </w:p>
        </w:tc>
        <w:tc>
          <w:tcPr>
            <w:tcW w:w="1108" w:type="dxa"/>
            <w:tcBorders>
              <w:top w:val="nil"/>
              <w:left w:val="nil"/>
              <w:bottom w:val="nil"/>
              <w:right w:val="nil"/>
            </w:tcBorders>
            <w:shd w:val="clear" w:color="000000" w:fill="DCE6F1"/>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21</w:t>
            </w:r>
          </w:p>
        </w:tc>
        <w:tc>
          <w:tcPr>
            <w:tcW w:w="281" w:type="dxa"/>
            <w:tcBorders>
              <w:top w:val="nil"/>
              <w:left w:val="nil"/>
              <w:bottom w:val="nil"/>
              <w:right w:val="single" w:sz="4" w:space="0" w:color="auto"/>
            </w:tcBorders>
            <w:shd w:val="clear" w:color="000000" w:fill="DCE6F1"/>
            <w:noWrap/>
            <w:vAlign w:val="center"/>
            <w:hideMark/>
          </w:tcPr>
          <w:p w:rsidR="002D4056" w:rsidRPr="002D4056" w:rsidRDefault="002D4056" w:rsidP="002D4056">
            <w:pPr>
              <w:spacing w:line="240" w:lineRule="auto"/>
              <w:rPr>
                <w:rFonts w:ascii="Calibri" w:eastAsia="Times New Roman" w:hAnsi="Calibri" w:cs="Calibri"/>
                <w:color w:val="000000"/>
                <w:lang w:eastAsia="sv-SE"/>
              </w:rPr>
            </w:pPr>
            <w:r w:rsidRPr="002D4056">
              <w:rPr>
                <w:rFonts w:ascii="Calibri" w:eastAsia="Times New Roman" w:hAnsi="Calibri" w:cs="Calibri"/>
                <w:color w:val="000000"/>
                <w:lang w:eastAsia="sv-SE"/>
              </w:rPr>
              <w:t> </w:t>
            </w:r>
          </w:p>
        </w:tc>
      </w:tr>
      <w:tr w:rsidR="002D4056" w:rsidRPr="002D4056" w:rsidTr="002D4056">
        <w:trPr>
          <w:trHeight w:val="369"/>
        </w:trPr>
        <w:tc>
          <w:tcPr>
            <w:tcW w:w="351" w:type="dxa"/>
            <w:tcBorders>
              <w:top w:val="nil"/>
              <w:left w:val="single" w:sz="4" w:space="0" w:color="auto"/>
              <w:bottom w:val="single" w:sz="4" w:space="0" w:color="auto"/>
              <w:right w:val="nil"/>
            </w:tcBorders>
            <w:shd w:val="clear" w:color="000000" w:fill="8DB4E2"/>
            <w:noWrap/>
            <w:vAlign w:val="center"/>
            <w:hideMark/>
          </w:tcPr>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 </w:t>
            </w:r>
          </w:p>
        </w:tc>
        <w:tc>
          <w:tcPr>
            <w:tcW w:w="3835" w:type="dxa"/>
            <w:tcBorders>
              <w:top w:val="nil"/>
              <w:left w:val="nil"/>
              <w:bottom w:val="single" w:sz="4" w:space="0" w:color="auto"/>
              <w:right w:val="nil"/>
            </w:tcBorders>
            <w:shd w:val="clear" w:color="000000" w:fill="8DB4E2"/>
            <w:noWrap/>
            <w:vAlign w:val="center"/>
            <w:hideMark/>
          </w:tcPr>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 xml:space="preserve">Total effekt </w:t>
            </w:r>
          </w:p>
        </w:tc>
        <w:tc>
          <w:tcPr>
            <w:tcW w:w="967" w:type="dxa"/>
            <w:tcBorders>
              <w:top w:val="nil"/>
              <w:left w:val="nil"/>
              <w:bottom w:val="single" w:sz="4" w:space="0" w:color="auto"/>
              <w:right w:val="nil"/>
            </w:tcBorders>
            <w:shd w:val="clear" w:color="000000" w:fill="8DB4E2"/>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135</w:t>
            </w:r>
          </w:p>
        </w:tc>
        <w:tc>
          <w:tcPr>
            <w:tcW w:w="967" w:type="dxa"/>
            <w:tcBorders>
              <w:top w:val="nil"/>
              <w:left w:val="nil"/>
              <w:bottom w:val="single" w:sz="4" w:space="0" w:color="auto"/>
              <w:right w:val="nil"/>
            </w:tcBorders>
            <w:shd w:val="clear" w:color="000000" w:fill="8DB4E2"/>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-130</w:t>
            </w:r>
          </w:p>
        </w:tc>
        <w:tc>
          <w:tcPr>
            <w:tcW w:w="1108" w:type="dxa"/>
            <w:tcBorders>
              <w:top w:val="nil"/>
              <w:left w:val="nil"/>
              <w:bottom w:val="single" w:sz="4" w:space="0" w:color="auto"/>
              <w:right w:val="nil"/>
            </w:tcBorders>
            <w:shd w:val="clear" w:color="000000" w:fill="8DB4E2"/>
            <w:noWrap/>
            <w:vAlign w:val="center"/>
            <w:hideMark/>
          </w:tcPr>
          <w:p w:rsidR="002D4056" w:rsidRPr="002D4056" w:rsidRDefault="002D4056" w:rsidP="002D4056">
            <w:pPr>
              <w:spacing w:line="240" w:lineRule="auto"/>
              <w:jc w:val="right"/>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5</w:t>
            </w:r>
          </w:p>
        </w:tc>
        <w:tc>
          <w:tcPr>
            <w:tcW w:w="281" w:type="dxa"/>
            <w:tcBorders>
              <w:top w:val="nil"/>
              <w:left w:val="nil"/>
              <w:bottom w:val="single" w:sz="4" w:space="0" w:color="auto"/>
              <w:right w:val="single" w:sz="4" w:space="0" w:color="auto"/>
            </w:tcBorders>
            <w:shd w:val="clear" w:color="000000" w:fill="8DB4E2"/>
            <w:noWrap/>
            <w:vAlign w:val="center"/>
            <w:hideMark/>
          </w:tcPr>
          <w:p w:rsidR="002D4056" w:rsidRPr="002D4056" w:rsidRDefault="002D4056" w:rsidP="002D4056">
            <w:pPr>
              <w:spacing w:line="240" w:lineRule="auto"/>
              <w:rPr>
                <w:rFonts w:ascii="Calibri" w:eastAsia="Times New Roman" w:hAnsi="Calibri" w:cs="Calibri"/>
                <w:b/>
                <w:bCs/>
                <w:color w:val="000000"/>
                <w:lang w:eastAsia="sv-SE"/>
              </w:rPr>
            </w:pPr>
            <w:r w:rsidRPr="002D4056">
              <w:rPr>
                <w:rFonts w:ascii="Calibri" w:eastAsia="Times New Roman" w:hAnsi="Calibri" w:cs="Calibri"/>
                <w:b/>
                <w:bCs/>
                <w:color w:val="000000"/>
                <w:lang w:eastAsia="sv-SE"/>
              </w:rPr>
              <w:t> </w:t>
            </w:r>
          </w:p>
        </w:tc>
      </w:tr>
    </w:tbl>
    <w:p w:rsidR="00C74DD0" w:rsidRDefault="00C74DD0" w:rsidP="00C74DD0"/>
    <w:p w:rsidR="00C74DD0" w:rsidRPr="005A797E" w:rsidRDefault="00C74DD0" w:rsidP="00A94AF5">
      <w:pPr>
        <w:spacing w:after="120" w:line="240" w:lineRule="auto"/>
        <w:rPr>
          <w:color w:val="0000FF"/>
        </w:rPr>
      </w:pPr>
      <w:r>
        <w:t>Den totala ekonomiska effekten av Coronapandemin är en netto</w:t>
      </w:r>
      <w:r w:rsidR="002D4056">
        <w:t>effekt</w:t>
      </w:r>
      <w:r>
        <w:t xml:space="preserve"> på </w:t>
      </w:r>
      <w:r w:rsidR="002D4056">
        <w:t>+</w:t>
      </w:r>
      <w:r>
        <w:t>5 mnkr</w:t>
      </w:r>
      <w:r w:rsidR="00993811">
        <w:t>, varav +18 mnkr i nämnderna</w:t>
      </w:r>
      <w:r>
        <w:t xml:space="preserve">. </w:t>
      </w:r>
      <w:r w:rsidR="00D34C6C">
        <w:t>I och med att</w:t>
      </w:r>
      <w:r>
        <w:t xml:space="preserve"> </w:t>
      </w:r>
      <w:r w:rsidR="00D34C6C">
        <w:t xml:space="preserve">staten ersatte </w:t>
      </w:r>
      <w:r>
        <w:t xml:space="preserve">samtliga sjuklönekostnader under </w:t>
      </w:r>
      <w:r w:rsidR="00D34C6C">
        <w:t xml:space="preserve">april-juli </w:t>
      </w:r>
      <w:r>
        <w:t xml:space="preserve">samt </w:t>
      </w:r>
      <w:r w:rsidR="00D34C6C">
        <w:t xml:space="preserve">att </w:t>
      </w:r>
      <w:r>
        <w:t xml:space="preserve">kostnadsbesparingar </w:t>
      </w:r>
      <w:r w:rsidR="00D34C6C">
        <w:t>blev följden då viss verksamhet minskades eller uteblev, blev</w:t>
      </w:r>
      <w:r>
        <w:t xml:space="preserve"> den ekonomiska effekten inte så stor</w:t>
      </w:r>
      <w:r w:rsidR="00D34C6C">
        <w:t xml:space="preserve"> som befarades i början av året.</w:t>
      </w:r>
      <w:r w:rsidR="00D813DD">
        <w:t xml:space="preserve"> </w:t>
      </w:r>
    </w:p>
    <w:p w:rsidR="007142DF" w:rsidRDefault="007142DF" w:rsidP="007142DF">
      <w:pPr>
        <w:pStyle w:val="Rubrik2"/>
        <w:spacing w:before="0" w:line="240" w:lineRule="auto"/>
        <w:rPr>
          <w:rFonts w:eastAsiaTheme="minorHAnsi"/>
        </w:rPr>
      </w:pPr>
      <w:bookmarkStart w:id="10" w:name="_Toc62571257"/>
      <w:r w:rsidRPr="007142DF">
        <w:t>Finansiella</w:t>
      </w:r>
      <w:r>
        <w:rPr>
          <w:rFonts w:eastAsiaTheme="minorHAnsi"/>
        </w:rPr>
        <w:t xml:space="preserve"> mål</w:t>
      </w:r>
      <w:bookmarkEnd w:id="10"/>
    </w:p>
    <w:p w:rsidR="005F5D7D" w:rsidRDefault="005F5D7D" w:rsidP="00A94AF5">
      <w:pPr>
        <w:spacing w:after="120" w:line="240" w:lineRule="auto"/>
      </w:pPr>
      <w:r>
        <w:t>För att säkerställa en god ekonomisk hushållning har kommunfullmäktige fattat beslut om tre finansiella mål</w:t>
      </w:r>
      <w:r w:rsidR="00241DC3">
        <w:t>; resultat, soliditet och finansiering av investeringar.</w:t>
      </w:r>
    </w:p>
    <w:p w:rsidR="009F4732" w:rsidRPr="00426CD8" w:rsidRDefault="005F5D7D" w:rsidP="00A94AF5">
      <w:pPr>
        <w:spacing w:after="120" w:line="240" w:lineRule="auto"/>
      </w:pPr>
      <w:r>
        <w:t>Resultatet</w:t>
      </w:r>
      <w:r w:rsidR="009F4732" w:rsidRPr="00426CD8">
        <w:t>, exklusive jämförelsestörande poster, ska</w:t>
      </w:r>
      <w:r>
        <w:t xml:space="preserve"> långsiktigt</w:t>
      </w:r>
      <w:r w:rsidR="009F4732" w:rsidRPr="00426CD8">
        <w:t xml:space="preserve"> vara 2,5 % av skatteintäkter och generella statsbidrag. Syftet är att</w:t>
      </w:r>
      <w:r w:rsidR="009D0214">
        <w:t xml:space="preserve"> kunna</w:t>
      </w:r>
      <w:r w:rsidR="009F4732" w:rsidRPr="00426CD8">
        <w:t xml:space="preserve"> finansiera investeringar och pensionskostnader</w:t>
      </w:r>
      <w:r w:rsidR="009D0214">
        <w:t xml:space="preserve"> utan att skjuta kostnader på kommande generationer</w:t>
      </w:r>
      <w:r w:rsidR="009F4732" w:rsidRPr="00426CD8">
        <w:t>.</w:t>
      </w:r>
    </w:p>
    <w:p w:rsidR="007142DF" w:rsidRDefault="009F4732" w:rsidP="00A94AF5">
      <w:pPr>
        <w:spacing w:after="120" w:line="240" w:lineRule="auto"/>
        <w:rPr>
          <w:noProof/>
        </w:rPr>
      </w:pPr>
      <w:r w:rsidRPr="00426CD8">
        <w:t>Budgete</w:t>
      </w:r>
      <w:r w:rsidR="005F5D7D">
        <w:t>rat resultat,</w:t>
      </w:r>
      <w:r w:rsidRPr="00426CD8">
        <w:t xml:space="preserve"> 117 mnkr motsvara</w:t>
      </w:r>
      <w:r w:rsidR="005F5D7D">
        <w:t>de</w:t>
      </w:r>
      <w:r w:rsidRPr="00426CD8">
        <w:t xml:space="preserve"> 1,3 % av skatter och generella bidrag. Årets resultat exklusive jämförelsestörande poster innebär </w:t>
      </w:r>
      <w:r w:rsidR="0097062E">
        <w:t>4</w:t>
      </w:r>
      <w:r w:rsidRPr="00426CD8">
        <w:t xml:space="preserve">,7 %.  </w:t>
      </w:r>
      <w:r w:rsidR="007142DF">
        <w:rPr>
          <w:noProof/>
        </w:rPr>
        <w:t>Bland annat t</w:t>
      </w:r>
      <w:r w:rsidR="007142DF" w:rsidRPr="009561CB">
        <w:rPr>
          <w:noProof/>
        </w:rPr>
        <w:t>ack var</w:t>
      </w:r>
      <w:r w:rsidR="007142DF">
        <w:rPr>
          <w:noProof/>
        </w:rPr>
        <w:t xml:space="preserve">e tillskott av statsbidrag översteg årets resultat det långsiktiga målet. </w:t>
      </w:r>
    </w:p>
    <w:p w:rsidR="009F4732" w:rsidRPr="00426CD8" w:rsidRDefault="009F4732" w:rsidP="00A94AF5">
      <w:pPr>
        <w:spacing w:after="120" w:line="240" w:lineRule="auto"/>
      </w:pPr>
      <w:r w:rsidRPr="00426CD8">
        <w:t>För en hållbar ekonomi är det viktigt att resultate</w:t>
      </w:r>
      <w:r w:rsidR="00104499">
        <w:t>n</w:t>
      </w:r>
      <w:r w:rsidRPr="00426CD8">
        <w:t xml:space="preserve"> </w:t>
      </w:r>
      <w:r w:rsidR="00104499">
        <w:t xml:space="preserve">även </w:t>
      </w:r>
      <w:r w:rsidRPr="00426CD8">
        <w:t xml:space="preserve">kommande år når upp till det långsiktiga ekonomiska målet för att kunna finansiera kommande investeringar. </w:t>
      </w:r>
    </w:p>
    <w:p w:rsidR="007142DF" w:rsidRPr="003B5748" w:rsidRDefault="007142DF" w:rsidP="00A94AF5">
      <w:pPr>
        <w:spacing w:after="120" w:line="240" w:lineRule="auto"/>
      </w:pPr>
      <w:r w:rsidRPr="003B5748">
        <w:t>Stadens soliditet ska vara över 40 % vilket uppnåddes 2020 då den var 53,</w:t>
      </w:r>
      <w:r w:rsidR="00BA7CBC">
        <w:t>5</w:t>
      </w:r>
      <w:r w:rsidRPr="003B5748">
        <w:t xml:space="preserve"> %. </w:t>
      </w:r>
    </w:p>
    <w:p w:rsidR="007142DF" w:rsidRPr="008C0B80" w:rsidRDefault="007142DF" w:rsidP="00A94AF5">
      <w:pPr>
        <w:spacing w:after="120" w:line="240" w:lineRule="auto"/>
      </w:pPr>
      <w:r w:rsidRPr="008A2229">
        <w:t xml:space="preserve">Även under 2020 </w:t>
      </w:r>
      <w:r>
        <w:t xml:space="preserve">kunde investeringarna finansieras utan extern upplåning </w:t>
      </w:r>
      <w:r w:rsidRPr="008A2229">
        <w:t>vilket inneb</w:t>
      </w:r>
      <w:r>
        <w:t>a</w:t>
      </w:r>
      <w:r w:rsidRPr="008A2229">
        <w:t xml:space="preserve">r att </w:t>
      </w:r>
      <w:r>
        <w:t xml:space="preserve">även </w:t>
      </w:r>
      <w:r w:rsidRPr="008A2229">
        <w:t>det tredje finansiella målet uppnåddes.</w:t>
      </w:r>
    </w:p>
    <w:p w:rsidR="009F4732" w:rsidRPr="00442507" w:rsidRDefault="009F4732" w:rsidP="009F4732">
      <w:pPr>
        <w:spacing w:after="120" w:line="240" w:lineRule="auto"/>
      </w:pPr>
    </w:p>
    <w:p w:rsidR="009F4732" w:rsidRPr="00C36F71" w:rsidRDefault="009F4732" w:rsidP="009F4732">
      <w:pPr>
        <w:spacing w:after="120" w:line="240" w:lineRule="auto"/>
      </w:pPr>
      <w:r>
        <w:rPr>
          <w:noProof/>
          <w:lang w:eastAsia="sv-SE"/>
        </w:rPr>
        <w:drawing>
          <wp:inline distT="0" distB="0" distL="0" distR="0" wp14:anchorId="13BB7E37" wp14:editId="1AE5B2BD">
            <wp:extent cx="4297119" cy="2260600"/>
            <wp:effectExtent l="0" t="0" r="8255" b="6350"/>
            <wp:docPr id="16" name="Diagram 1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732" w:rsidRPr="009561CB" w:rsidRDefault="009F4732" w:rsidP="009F4732">
      <w:pPr>
        <w:spacing w:after="120" w:line="240" w:lineRule="auto"/>
        <w:rPr>
          <w:i/>
          <w:iCs/>
        </w:rPr>
      </w:pPr>
      <w:r w:rsidRPr="009561CB">
        <w:rPr>
          <w:i/>
          <w:iCs/>
        </w:rPr>
        <w:t xml:space="preserve">Tabellen visar hur årets resultat i förhållande till skatteintäkter har sett ut de senaste </w:t>
      </w:r>
      <w:r>
        <w:rPr>
          <w:i/>
          <w:iCs/>
        </w:rPr>
        <w:t xml:space="preserve">fem </w:t>
      </w:r>
      <w:r w:rsidRPr="009561CB">
        <w:rPr>
          <w:i/>
          <w:iCs/>
        </w:rPr>
        <w:t xml:space="preserve">åren jämfört med kommunfullmäktiges mål om 2,5 % av skatter och generella statsbidrag. Årets resultat är exklusive jämförelsestörande poster. </w:t>
      </w:r>
    </w:p>
    <w:p w:rsidR="00330A5B" w:rsidRDefault="00330A5B" w:rsidP="009F4732">
      <w:pPr>
        <w:spacing w:after="120" w:line="240" w:lineRule="auto"/>
        <w:rPr>
          <w:rFonts w:ascii="Calibri" w:eastAsiaTheme="majorEastAsia" w:hAnsi="Calibri" w:cstheme="majorBidi"/>
          <w:sz w:val="36"/>
          <w:szCs w:val="32"/>
        </w:rPr>
      </w:pPr>
      <w:r>
        <w:br w:type="page"/>
      </w:r>
    </w:p>
    <w:p w:rsidR="001578E9" w:rsidRDefault="00F71C8F" w:rsidP="009F4732">
      <w:pPr>
        <w:pStyle w:val="Rubrik1"/>
        <w:spacing w:before="0" w:line="240" w:lineRule="auto"/>
      </w:pPr>
      <w:bookmarkStart w:id="11" w:name="_Toc62571258"/>
      <w:r>
        <w:t>Nämnder</w:t>
      </w:r>
      <w:bookmarkEnd w:id="11"/>
      <w:r w:rsidR="00041AC0">
        <w:t xml:space="preserve"> </w:t>
      </w:r>
    </w:p>
    <w:p w:rsidR="00EF7935" w:rsidRPr="00A94AF5" w:rsidRDefault="00EF7935" w:rsidP="00A94AF5">
      <w:pPr>
        <w:pStyle w:val="Brdtext"/>
        <w:rPr>
          <w:rFonts w:asciiTheme="minorHAnsi" w:hAnsiTheme="minorHAnsi" w:cstheme="minorHAnsi"/>
          <w:sz w:val="22"/>
          <w:szCs w:val="22"/>
        </w:rPr>
      </w:pPr>
      <w:bookmarkStart w:id="12" w:name="_Hlk62541373"/>
      <w:r w:rsidRPr="00A94AF5">
        <w:rPr>
          <w:rFonts w:asciiTheme="minorHAnsi" w:hAnsiTheme="minorHAnsi" w:cstheme="minorHAnsi"/>
          <w:sz w:val="22"/>
          <w:szCs w:val="22"/>
        </w:rPr>
        <w:t xml:space="preserve">Sammantaget visar nämnderna </w:t>
      </w:r>
      <w:r w:rsidR="00372D24">
        <w:rPr>
          <w:rFonts w:asciiTheme="minorHAnsi" w:hAnsiTheme="minorHAnsi" w:cstheme="minorHAnsi"/>
          <w:sz w:val="22"/>
          <w:szCs w:val="22"/>
        </w:rPr>
        <w:t>en positiv budgetavvikelse med 7</w:t>
      </w:r>
      <w:r w:rsidRPr="00A94AF5">
        <w:rPr>
          <w:rFonts w:asciiTheme="minorHAnsi" w:hAnsiTheme="minorHAnsi" w:cstheme="minorHAnsi"/>
          <w:sz w:val="22"/>
          <w:szCs w:val="22"/>
        </w:rPr>
        <w:t>8 mnkr exklusive realisationsvinster och exploateringsöverskott. Orsakerna till överskottet är till stor del beroende av Coronapandemin. De statliga ersättningarna för sjuklöner har lett till en överkompensation.</w:t>
      </w:r>
      <w:r w:rsidR="00B202D4" w:rsidRPr="00A94AF5">
        <w:rPr>
          <w:rFonts w:asciiTheme="minorHAnsi" w:hAnsiTheme="minorHAnsi" w:cstheme="minorHAnsi"/>
          <w:sz w:val="22"/>
          <w:szCs w:val="22"/>
        </w:rPr>
        <w:t xml:space="preserve"> A</w:t>
      </w:r>
      <w:r w:rsidRPr="00A94AF5">
        <w:rPr>
          <w:rFonts w:asciiTheme="minorHAnsi" w:hAnsiTheme="minorHAnsi" w:cstheme="minorHAnsi"/>
          <w:sz w:val="22"/>
          <w:szCs w:val="22"/>
        </w:rPr>
        <w:t xml:space="preserve">npassning och </w:t>
      </w:r>
      <w:r w:rsidR="00B202D4" w:rsidRPr="00A94AF5">
        <w:rPr>
          <w:rFonts w:asciiTheme="minorHAnsi" w:hAnsiTheme="minorHAnsi" w:cstheme="minorHAnsi"/>
          <w:sz w:val="22"/>
          <w:szCs w:val="22"/>
        </w:rPr>
        <w:t>minskad</w:t>
      </w:r>
      <w:r w:rsidR="008D7B48" w:rsidRPr="00A94AF5">
        <w:rPr>
          <w:rFonts w:asciiTheme="minorHAnsi" w:hAnsiTheme="minorHAnsi" w:cstheme="minorHAnsi"/>
          <w:sz w:val="22"/>
          <w:szCs w:val="22"/>
        </w:rPr>
        <w:t xml:space="preserve"> </w:t>
      </w:r>
      <w:r w:rsidR="00B202D4" w:rsidRPr="00A94AF5">
        <w:rPr>
          <w:rFonts w:asciiTheme="minorHAnsi" w:hAnsiTheme="minorHAnsi" w:cstheme="minorHAnsi"/>
          <w:sz w:val="22"/>
          <w:szCs w:val="22"/>
        </w:rPr>
        <w:t>efterfrågan</w:t>
      </w:r>
      <w:r w:rsidRPr="00A94AF5">
        <w:rPr>
          <w:rFonts w:asciiTheme="minorHAnsi" w:hAnsiTheme="minorHAnsi" w:cstheme="minorHAnsi"/>
          <w:sz w:val="22"/>
          <w:szCs w:val="22"/>
        </w:rPr>
        <w:t xml:space="preserve"> har även gett en kostnadssänkande effekt.</w:t>
      </w:r>
    </w:p>
    <w:bookmarkEnd w:id="12"/>
    <w:p w:rsidR="00EF7935" w:rsidRPr="00EF7935" w:rsidRDefault="00EF7935" w:rsidP="00EF7935"/>
    <w:p w:rsidR="00B45C06" w:rsidRDefault="00B45C06" w:rsidP="009F4732">
      <w:pPr>
        <w:pStyle w:val="Rubrik2"/>
        <w:spacing w:before="0" w:line="240" w:lineRule="auto"/>
      </w:pPr>
      <w:bookmarkStart w:id="13" w:name="_Toc62571259"/>
      <w:r>
        <w:t>Utfall per nämnd</w:t>
      </w:r>
      <w:bookmarkEnd w:id="13"/>
      <w:r>
        <w:t xml:space="preserve"> </w:t>
      </w:r>
    </w:p>
    <w:tbl>
      <w:tblPr>
        <w:tblW w:w="9438" w:type="dxa"/>
        <w:tblInd w:w="70" w:type="dxa"/>
        <w:tblCellMar>
          <w:left w:w="70" w:type="dxa"/>
          <w:right w:w="70" w:type="dxa"/>
        </w:tblCellMar>
        <w:tblLook w:val="04A0" w:firstRow="1" w:lastRow="0" w:firstColumn="1" w:lastColumn="0" w:noHBand="0" w:noVBand="1"/>
      </w:tblPr>
      <w:tblGrid>
        <w:gridCol w:w="4513"/>
        <w:gridCol w:w="902"/>
        <w:gridCol w:w="1165"/>
        <w:gridCol w:w="1034"/>
        <w:gridCol w:w="865"/>
        <w:gridCol w:w="959"/>
      </w:tblGrid>
      <w:tr w:rsidR="00986AA1" w:rsidRPr="00986AA1" w:rsidTr="00F92FE4">
        <w:trPr>
          <w:trHeight w:val="852"/>
        </w:trPr>
        <w:tc>
          <w:tcPr>
            <w:tcW w:w="4513" w:type="dxa"/>
            <w:tcBorders>
              <w:top w:val="single" w:sz="8" w:space="0" w:color="auto"/>
              <w:left w:val="single" w:sz="8" w:space="0" w:color="auto"/>
              <w:bottom w:val="nil"/>
              <w:right w:val="single" w:sz="8" w:space="0" w:color="CCCCCC"/>
            </w:tcBorders>
            <w:shd w:val="clear" w:color="000000" w:fill="8DB4E2"/>
            <w:vAlign w:val="center"/>
            <w:hideMark/>
          </w:tcPr>
          <w:p w:rsidR="00986AA1" w:rsidRPr="00986AA1" w:rsidRDefault="00986AA1" w:rsidP="00986AA1">
            <w:pPr>
              <w:spacing w:line="240" w:lineRule="auto"/>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Nämnder, mnkr</w:t>
            </w:r>
          </w:p>
        </w:tc>
        <w:tc>
          <w:tcPr>
            <w:tcW w:w="902" w:type="dxa"/>
            <w:tcBorders>
              <w:top w:val="single" w:sz="8" w:space="0" w:color="auto"/>
              <w:left w:val="nil"/>
              <w:bottom w:val="nil"/>
              <w:right w:val="single" w:sz="8" w:space="0" w:color="CCCCCC"/>
            </w:tcBorders>
            <w:shd w:val="clear" w:color="000000" w:fill="8DB4E2"/>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Utfall 2020</w:t>
            </w:r>
          </w:p>
        </w:tc>
        <w:tc>
          <w:tcPr>
            <w:tcW w:w="1165" w:type="dxa"/>
            <w:tcBorders>
              <w:top w:val="single" w:sz="8" w:space="0" w:color="auto"/>
              <w:left w:val="nil"/>
              <w:bottom w:val="nil"/>
              <w:right w:val="single" w:sz="8" w:space="0" w:color="CCCCCC"/>
            </w:tcBorders>
            <w:shd w:val="clear" w:color="000000" w:fill="8DB4E2"/>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Årsbudget 2020</w:t>
            </w:r>
          </w:p>
        </w:tc>
        <w:tc>
          <w:tcPr>
            <w:tcW w:w="1034" w:type="dxa"/>
            <w:tcBorders>
              <w:top w:val="single" w:sz="8" w:space="0" w:color="auto"/>
              <w:left w:val="nil"/>
              <w:bottom w:val="nil"/>
              <w:right w:val="single" w:sz="8" w:space="0" w:color="CCCCCC"/>
            </w:tcBorders>
            <w:shd w:val="clear" w:color="000000" w:fill="8DB4E2"/>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Avvikelse 2020</w:t>
            </w:r>
          </w:p>
        </w:tc>
        <w:tc>
          <w:tcPr>
            <w:tcW w:w="865" w:type="dxa"/>
            <w:tcBorders>
              <w:top w:val="single" w:sz="8" w:space="0" w:color="auto"/>
              <w:left w:val="nil"/>
              <w:bottom w:val="nil"/>
              <w:right w:val="single" w:sz="8" w:space="0" w:color="CCCCCC"/>
            </w:tcBorders>
            <w:shd w:val="clear" w:color="000000" w:fill="8DB4E2"/>
            <w:vAlign w:val="center"/>
            <w:hideMark/>
          </w:tcPr>
          <w:p w:rsidR="00986AA1" w:rsidRPr="00986AA1" w:rsidRDefault="00986AA1" w:rsidP="00986AA1">
            <w:pPr>
              <w:spacing w:line="240" w:lineRule="auto"/>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Varav Corona</w:t>
            </w:r>
          </w:p>
        </w:tc>
        <w:tc>
          <w:tcPr>
            <w:tcW w:w="959" w:type="dxa"/>
            <w:tcBorders>
              <w:top w:val="single" w:sz="8" w:space="0" w:color="auto"/>
              <w:left w:val="nil"/>
              <w:bottom w:val="nil"/>
              <w:right w:val="single" w:sz="8" w:space="0" w:color="auto"/>
            </w:tcBorders>
            <w:shd w:val="clear" w:color="000000" w:fill="8DB4E2"/>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Avvikelse 2019</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Äldrenämnd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1 583</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1 604</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21</w:t>
            </w:r>
          </w:p>
        </w:tc>
        <w:tc>
          <w:tcPr>
            <w:tcW w:w="865" w:type="dxa"/>
            <w:tcBorders>
              <w:top w:val="nil"/>
              <w:left w:val="nil"/>
              <w:bottom w:val="nil"/>
              <w:right w:val="nil"/>
            </w:tcBorders>
            <w:shd w:val="clear" w:color="000000" w:fill="DCE6F1"/>
            <w:vAlign w:val="center"/>
            <w:hideMark/>
          </w:tcPr>
          <w:p w:rsidR="00986AA1" w:rsidRPr="00986AA1" w:rsidRDefault="002D4056" w:rsidP="00986AA1">
            <w:pPr>
              <w:spacing w:line="240" w:lineRule="auto"/>
              <w:jc w:val="right"/>
              <w:rPr>
                <w:rFonts w:ascii="Calibri Light" w:eastAsia="Times New Roman" w:hAnsi="Calibri Light" w:cs="Calibri Light"/>
                <w:color w:val="000000"/>
                <w:lang w:eastAsia="sv-SE"/>
              </w:rPr>
            </w:pPr>
            <w:r>
              <w:rPr>
                <w:rFonts w:ascii="Calibri Light" w:eastAsia="Times New Roman" w:hAnsi="Calibri Light" w:cs="Calibri Light"/>
                <w:color w:val="000000"/>
                <w:lang w:eastAsia="sv-SE"/>
              </w:rPr>
              <w:t>5</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17</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xml:space="preserve">Nämnden för personer </w:t>
            </w:r>
            <w:r w:rsidR="00F92FE4">
              <w:rPr>
                <w:rFonts w:ascii="Calibri Light" w:eastAsia="Times New Roman" w:hAnsi="Calibri Light" w:cs="Calibri Light"/>
                <w:color w:val="000000"/>
                <w:lang w:eastAsia="sv-SE"/>
              </w:rPr>
              <w:t>m</w:t>
            </w:r>
            <w:r w:rsidRPr="00986AA1">
              <w:rPr>
                <w:rFonts w:ascii="Calibri Light" w:eastAsia="Times New Roman" w:hAnsi="Calibri Light" w:cs="Calibri Light"/>
                <w:color w:val="000000"/>
                <w:lang w:eastAsia="sv-SE"/>
              </w:rPr>
              <w:t xml:space="preserve"> funktionsnedsättning</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843</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863</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20</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-10</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Förskolenämnd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979</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1 008</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29</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3</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Grundskolenämnden</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1 970</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2 018</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48</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r w:rsidR="002D4056">
              <w:rPr>
                <w:rFonts w:ascii="Calibri Light" w:eastAsia="Times New Roman" w:hAnsi="Calibri Light" w:cs="Calibri Light"/>
                <w:color w:val="000000"/>
                <w:lang w:eastAsia="sv-SE"/>
              </w:rPr>
              <w:t>4</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17</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Utbildnings- och arbetsmarknadsnämnd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877</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873</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w:t>
            </w:r>
          </w:p>
        </w:tc>
        <w:tc>
          <w:tcPr>
            <w:tcW w:w="865" w:type="dxa"/>
            <w:tcBorders>
              <w:top w:val="nil"/>
              <w:left w:val="nil"/>
              <w:bottom w:val="nil"/>
              <w:right w:val="nil"/>
            </w:tcBorders>
            <w:shd w:val="clear" w:color="000000" w:fill="DCE6F1"/>
            <w:vAlign w:val="center"/>
            <w:hideMark/>
          </w:tcPr>
          <w:p w:rsidR="00986AA1" w:rsidRPr="00986AA1" w:rsidRDefault="002D4056" w:rsidP="00986AA1">
            <w:pPr>
              <w:spacing w:line="240" w:lineRule="auto"/>
              <w:jc w:val="right"/>
              <w:rPr>
                <w:rFonts w:ascii="Calibri Light" w:eastAsia="Times New Roman" w:hAnsi="Calibri Light" w:cs="Calibri Light"/>
                <w:color w:val="000000"/>
                <w:lang w:eastAsia="sv-SE"/>
              </w:rPr>
            </w:pPr>
            <w:r>
              <w:rPr>
                <w:rFonts w:ascii="Calibri Light" w:eastAsia="Times New Roman" w:hAnsi="Calibri Light" w:cs="Calibri Light"/>
                <w:color w:val="000000"/>
                <w:lang w:eastAsia="sv-SE"/>
              </w:rPr>
              <w:t>7</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-40</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Skultuna kommundelsnämnd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115</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122</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7</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Individ- och familjenämnden</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932</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875</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-57</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w:t>
            </w:r>
            <w:r w:rsidR="002D4056">
              <w:rPr>
                <w:rFonts w:ascii="Calibri Light" w:eastAsia="Times New Roman" w:hAnsi="Calibri Light" w:cs="Calibri Light"/>
                <w:color w:val="000000"/>
                <w:lang w:eastAsia="sv-SE"/>
              </w:rPr>
              <w:t>1</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-154</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Individ- och familjenämnden, flykting</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13</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-13</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56</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Nämnd Idrott, fritid och förebyggande</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287</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282</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Kulturnämnden</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199</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201</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Tekniska 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455</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455</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-12</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-11</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Fastighetsnämnd</w:t>
            </w:r>
            <w:r w:rsidR="00576888">
              <w:rPr>
                <w:rFonts w:ascii="Calibri Light" w:eastAsia="Times New Roman" w:hAnsi="Calibri Light" w:cs="Calibri Light"/>
                <w:color w:val="000000"/>
                <w:lang w:eastAsia="sv-SE"/>
              </w:rPr>
              <w:t xml:space="preserve"> *</w:t>
            </w:r>
          </w:p>
        </w:tc>
        <w:tc>
          <w:tcPr>
            <w:tcW w:w="902" w:type="dxa"/>
            <w:tcBorders>
              <w:top w:val="nil"/>
              <w:left w:val="nil"/>
              <w:bottom w:val="nil"/>
              <w:right w:val="nil"/>
            </w:tcBorders>
            <w:shd w:val="clear" w:color="000000" w:fill="DCE6F1"/>
            <w:vAlign w:val="center"/>
            <w:hideMark/>
          </w:tcPr>
          <w:p w:rsidR="00986AA1" w:rsidRPr="00986AA1" w:rsidRDefault="00372D24" w:rsidP="00986AA1">
            <w:pPr>
              <w:spacing w:line="240" w:lineRule="auto"/>
              <w:jc w:val="right"/>
              <w:rPr>
                <w:rFonts w:ascii="Calibri Light" w:eastAsia="Times New Roman" w:hAnsi="Calibri Light" w:cs="Calibri Light"/>
                <w:color w:val="000000"/>
                <w:lang w:eastAsia="sv-SE"/>
              </w:rPr>
            </w:pPr>
            <w:r>
              <w:rPr>
                <w:rFonts w:ascii="Calibri Light" w:eastAsia="Times New Roman" w:hAnsi="Calibri Light" w:cs="Calibri Light"/>
                <w:color w:val="000000"/>
                <w:lang w:eastAsia="sv-SE"/>
              </w:rPr>
              <w:t>-</w:t>
            </w:r>
            <w:r w:rsidR="00B22661">
              <w:rPr>
                <w:rFonts w:ascii="Calibri Light" w:eastAsia="Times New Roman" w:hAnsi="Calibri Light" w:cs="Calibri Light"/>
                <w:color w:val="000000"/>
                <w:lang w:eastAsia="sv-SE"/>
              </w:rPr>
              <w:t>10</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372D24" w:rsidP="00372D24">
            <w:pPr>
              <w:spacing w:line="240" w:lineRule="auto"/>
              <w:jc w:val="right"/>
              <w:rPr>
                <w:rFonts w:ascii="Calibri Light" w:eastAsia="Times New Roman" w:hAnsi="Calibri Light" w:cs="Calibri Light"/>
                <w:color w:val="000000"/>
                <w:lang w:eastAsia="sv-SE"/>
              </w:rPr>
            </w:pPr>
            <w:r>
              <w:rPr>
                <w:rFonts w:ascii="Calibri Light" w:eastAsia="Times New Roman" w:hAnsi="Calibri Light" w:cs="Calibri Light"/>
                <w:color w:val="000000"/>
                <w:lang w:eastAsia="sv-SE"/>
              </w:rPr>
              <w:t>7</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Kommunstyrelse</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193</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211</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18</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22</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Byggnadsnämnd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27</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27</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-3</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Miljö-o Konsumentnämnd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21</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22</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Överförmyndarnämnd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13</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15</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Valnämnd</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2</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Kommunrevision</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4</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5</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Nämndernas resultat</w:t>
            </w:r>
          </w:p>
        </w:tc>
        <w:tc>
          <w:tcPr>
            <w:tcW w:w="902" w:type="dxa"/>
            <w:tcBorders>
              <w:top w:val="nil"/>
              <w:left w:val="nil"/>
              <w:bottom w:val="nil"/>
              <w:right w:val="nil"/>
            </w:tcBorders>
            <w:shd w:val="clear" w:color="000000" w:fill="DCE6F1"/>
            <w:vAlign w:val="center"/>
            <w:hideMark/>
          </w:tcPr>
          <w:p w:rsidR="00986AA1" w:rsidRPr="00986AA1" w:rsidRDefault="00372D24" w:rsidP="00986AA1">
            <w:pPr>
              <w:spacing w:line="240" w:lineRule="auto"/>
              <w:jc w:val="right"/>
              <w:rPr>
                <w:rFonts w:ascii="Calibri Light" w:eastAsia="Times New Roman" w:hAnsi="Calibri Light" w:cs="Calibri Light"/>
                <w:b/>
                <w:bCs/>
                <w:color w:val="000000"/>
                <w:lang w:eastAsia="sv-SE"/>
              </w:rPr>
            </w:pPr>
            <w:r>
              <w:rPr>
                <w:rFonts w:ascii="Calibri Light" w:eastAsia="Times New Roman" w:hAnsi="Calibri Light" w:cs="Calibri Light"/>
                <w:b/>
                <w:bCs/>
                <w:color w:val="000000"/>
                <w:lang w:eastAsia="sv-SE"/>
              </w:rPr>
              <w:t>8 50</w:t>
            </w:r>
            <w:r w:rsidR="00B22661">
              <w:rPr>
                <w:rFonts w:ascii="Calibri Light" w:eastAsia="Times New Roman" w:hAnsi="Calibri Light" w:cs="Calibri Light"/>
                <w:b/>
                <w:bCs/>
                <w:color w:val="000000"/>
                <w:lang w:eastAsia="sv-SE"/>
              </w:rPr>
              <w:t>2</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8 580</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372D24" w:rsidP="00986AA1">
            <w:pPr>
              <w:spacing w:line="240" w:lineRule="auto"/>
              <w:jc w:val="right"/>
              <w:rPr>
                <w:rFonts w:ascii="Calibri Light" w:eastAsia="Times New Roman" w:hAnsi="Calibri Light" w:cs="Calibri Light"/>
                <w:b/>
                <w:bCs/>
                <w:color w:val="000000"/>
                <w:lang w:eastAsia="sv-SE"/>
              </w:rPr>
            </w:pPr>
            <w:r>
              <w:rPr>
                <w:rFonts w:ascii="Calibri Light" w:eastAsia="Times New Roman" w:hAnsi="Calibri Light" w:cs="Calibri Light"/>
                <w:b/>
                <w:bCs/>
                <w:color w:val="000000"/>
                <w:lang w:eastAsia="sv-SE"/>
              </w:rPr>
              <w:t>7</w:t>
            </w:r>
            <w:r w:rsidR="00986AA1" w:rsidRPr="00986AA1">
              <w:rPr>
                <w:rFonts w:ascii="Calibri Light" w:eastAsia="Times New Roman" w:hAnsi="Calibri Light" w:cs="Calibri Light"/>
                <w:b/>
                <w:bCs/>
                <w:color w:val="000000"/>
                <w:lang w:eastAsia="sv-SE"/>
              </w:rPr>
              <w:t>8</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1</w:t>
            </w:r>
            <w:r w:rsidR="002D4056">
              <w:rPr>
                <w:rFonts w:ascii="Calibri Light" w:eastAsia="Times New Roman" w:hAnsi="Calibri Light" w:cs="Calibri Light"/>
                <w:b/>
                <w:bCs/>
                <w:color w:val="000000"/>
                <w:lang w:eastAsia="sv-SE"/>
              </w:rPr>
              <w:t>8</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-101</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sz w:val="12"/>
                <w:szCs w:val="12"/>
                <w:lang w:eastAsia="sv-SE"/>
              </w:rPr>
            </w:pPr>
            <w:r w:rsidRPr="00986AA1">
              <w:rPr>
                <w:rFonts w:ascii="Calibri Light" w:eastAsia="Times New Roman" w:hAnsi="Calibri Light" w:cs="Calibri Light"/>
                <w:color w:val="000000"/>
                <w:sz w:val="12"/>
                <w:szCs w:val="12"/>
                <w:lang w:eastAsia="sv-SE"/>
              </w:rPr>
              <w:t> </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Fastighetsnämnd, exploatering</w:t>
            </w:r>
            <w:r w:rsidR="00576888">
              <w:rPr>
                <w:rFonts w:ascii="Calibri Light" w:eastAsia="Times New Roman" w:hAnsi="Calibri Light" w:cs="Calibri Light"/>
                <w:color w:val="000000"/>
                <w:lang w:eastAsia="sv-SE"/>
              </w:rPr>
              <w:t xml:space="preserve"> *</w:t>
            </w:r>
          </w:p>
        </w:tc>
        <w:tc>
          <w:tcPr>
            <w:tcW w:w="902" w:type="dxa"/>
            <w:tcBorders>
              <w:top w:val="nil"/>
              <w:left w:val="nil"/>
              <w:bottom w:val="nil"/>
              <w:right w:val="nil"/>
            </w:tcBorders>
            <w:shd w:val="clear" w:color="000000" w:fill="DCE6F1"/>
            <w:vAlign w:val="center"/>
            <w:hideMark/>
          </w:tcPr>
          <w:p w:rsidR="00986AA1" w:rsidRPr="00986AA1" w:rsidRDefault="00986AA1" w:rsidP="00CF494F">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-11</w:t>
            </w:r>
            <w:r w:rsidR="00CF494F">
              <w:rPr>
                <w:rFonts w:ascii="Calibri Light" w:eastAsia="Times New Roman" w:hAnsi="Calibri Light" w:cs="Calibri Light"/>
                <w:color w:val="000000"/>
                <w:lang w:eastAsia="sv-SE"/>
              </w:rPr>
              <w:t>6</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-9</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107</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80</w:t>
            </w:r>
          </w:p>
        </w:tc>
      </w:tr>
      <w:tr w:rsidR="00986AA1" w:rsidRPr="00986AA1" w:rsidTr="00DA1165">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Fastighetsnämnd, reavinster</w:t>
            </w:r>
            <w:r w:rsidR="00576888">
              <w:rPr>
                <w:rFonts w:ascii="Calibri Light" w:eastAsia="Times New Roman" w:hAnsi="Calibri Light" w:cs="Calibri Light"/>
                <w:color w:val="000000"/>
                <w:lang w:eastAsia="sv-SE"/>
              </w:rPr>
              <w:t xml:space="preserve"> *</w:t>
            </w:r>
          </w:p>
        </w:tc>
        <w:tc>
          <w:tcPr>
            <w:tcW w:w="902" w:type="dxa"/>
            <w:tcBorders>
              <w:top w:val="nil"/>
              <w:left w:val="nil"/>
              <w:bottom w:val="nil"/>
              <w:right w:val="nil"/>
            </w:tcBorders>
            <w:shd w:val="clear" w:color="000000" w:fill="DCE6F1"/>
            <w:vAlign w:val="center"/>
            <w:hideMark/>
          </w:tcPr>
          <w:p w:rsidR="00986AA1" w:rsidRPr="00986AA1" w:rsidRDefault="00986AA1" w:rsidP="00CF494F">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w:t>
            </w:r>
            <w:r w:rsidR="00372D24">
              <w:rPr>
                <w:rFonts w:ascii="Calibri Light" w:eastAsia="Times New Roman" w:hAnsi="Calibri Light" w:cs="Calibri Light"/>
                <w:color w:val="000000"/>
                <w:lang w:eastAsia="sv-SE"/>
              </w:rPr>
              <w:t>1</w:t>
            </w:r>
            <w:r w:rsidR="00CF494F">
              <w:rPr>
                <w:rFonts w:ascii="Calibri Light" w:eastAsia="Times New Roman" w:hAnsi="Calibri Light" w:cs="Calibri Light"/>
                <w:color w:val="000000"/>
                <w:lang w:eastAsia="sv-SE"/>
              </w:rPr>
              <w:t>8</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0</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CF494F" w:rsidP="00986AA1">
            <w:pPr>
              <w:spacing w:line="240" w:lineRule="auto"/>
              <w:jc w:val="right"/>
              <w:rPr>
                <w:rFonts w:ascii="Calibri Light" w:eastAsia="Times New Roman" w:hAnsi="Calibri Light" w:cs="Calibri Light"/>
                <w:color w:val="000000"/>
                <w:lang w:eastAsia="sv-SE"/>
              </w:rPr>
            </w:pPr>
            <w:r>
              <w:rPr>
                <w:rFonts w:ascii="Calibri Light" w:eastAsia="Times New Roman" w:hAnsi="Calibri Light" w:cs="Calibri Light"/>
                <w:color w:val="000000"/>
                <w:lang w:eastAsia="sv-SE"/>
              </w:rPr>
              <w:t>11</w:t>
            </w:r>
            <w:r w:rsidR="00986AA1" w:rsidRPr="00986AA1">
              <w:rPr>
                <w:rFonts w:ascii="Calibri Light" w:eastAsia="Times New Roman" w:hAnsi="Calibri Light" w:cs="Calibri Light"/>
                <w:color w:val="000000"/>
                <w:lang w:eastAsia="sv-SE"/>
              </w:rPr>
              <w:t>8</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 </w:t>
            </w:r>
          </w:p>
        </w:tc>
        <w:tc>
          <w:tcPr>
            <w:tcW w:w="959" w:type="dxa"/>
            <w:tcBorders>
              <w:top w:val="nil"/>
              <w:left w:val="nil"/>
              <w:bottom w:val="nil"/>
              <w:right w:val="single" w:sz="8" w:space="0" w:color="auto"/>
            </w:tcBorders>
            <w:shd w:val="clear" w:color="000000" w:fill="DCE6F1"/>
            <w:noWrap/>
            <w:vAlign w:val="center"/>
            <w:hideMark/>
          </w:tcPr>
          <w:p w:rsidR="00986AA1" w:rsidRPr="00986AA1" w:rsidRDefault="00986AA1" w:rsidP="00986AA1">
            <w:pPr>
              <w:spacing w:line="240" w:lineRule="auto"/>
              <w:jc w:val="right"/>
              <w:rPr>
                <w:rFonts w:ascii="Calibri Light" w:eastAsia="Times New Roman" w:hAnsi="Calibri Light" w:cs="Calibri Light"/>
                <w:color w:val="000000"/>
                <w:lang w:eastAsia="sv-SE"/>
              </w:rPr>
            </w:pPr>
            <w:r w:rsidRPr="00986AA1">
              <w:rPr>
                <w:rFonts w:ascii="Calibri Light" w:eastAsia="Times New Roman" w:hAnsi="Calibri Light" w:cs="Calibri Light"/>
                <w:color w:val="000000"/>
                <w:lang w:eastAsia="sv-SE"/>
              </w:rPr>
              <w:t>110</w:t>
            </w:r>
          </w:p>
        </w:tc>
      </w:tr>
      <w:tr w:rsidR="00986AA1" w:rsidRPr="00986AA1" w:rsidTr="00576888">
        <w:trPr>
          <w:trHeight w:val="267"/>
        </w:trPr>
        <w:tc>
          <w:tcPr>
            <w:tcW w:w="4513" w:type="dxa"/>
            <w:tcBorders>
              <w:top w:val="nil"/>
              <w:left w:val="single" w:sz="8" w:space="0" w:color="auto"/>
              <w:bottom w:val="nil"/>
              <w:right w:val="nil"/>
            </w:tcBorders>
            <w:shd w:val="clear" w:color="000000" w:fill="DCE6F1"/>
            <w:vAlign w:val="center"/>
            <w:hideMark/>
          </w:tcPr>
          <w:p w:rsidR="00986AA1" w:rsidRPr="00986AA1" w:rsidRDefault="00986AA1" w:rsidP="00986AA1">
            <w:pPr>
              <w:spacing w:line="240" w:lineRule="auto"/>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Totalt nettoresultat nämnder</w:t>
            </w:r>
          </w:p>
        </w:tc>
        <w:tc>
          <w:tcPr>
            <w:tcW w:w="902"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8 269</w:t>
            </w:r>
          </w:p>
        </w:tc>
        <w:tc>
          <w:tcPr>
            <w:tcW w:w="11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8 571</w:t>
            </w:r>
          </w:p>
        </w:tc>
        <w:tc>
          <w:tcPr>
            <w:tcW w:w="1034" w:type="dxa"/>
            <w:tcBorders>
              <w:top w:val="nil"/>
              <w:left w:val="nil"/>
              <w:bottom w:val="nil"/>
              <w:right w:val="nil"/>
            </w:tcBorders>
            <w:shd w:val="clear" w:color="auto" w:fill="B8CCE4" w:themeFill="accent1" w:themeFillTint="66"/>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303</w:t>
            </w:r>
          </w:p>
        </w:tc>
        <w:tc>
          <w:tcPr>
            <w:tcW w:w="865" w:type="dxa"/>
            <w:tcBorders>
              <w:top w:val="nil"/>
              <w:left w:val="nil"/>
              <w:bottom w:val="nil"/>
              <w:right w:val="nil"/>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 </w:t>
            </w:r>
          </w:p>
        </w:tc>
        <w:tc>
          <w:tcPr>
            <w:tcW w:w="959" w:type="dxa"/>
            <w:tcBorders>
              <w:top w:val="nil"/>
              <w:left w:val="nil"/>
              <w:bottom w:val="nil"/>
              <w:right w:val="single" w:sz="8" w:space="0" w:color="auto"/>
            </w:tcBorders>
            <w:shd w:val="clear" w:color="000000" w:fill="DCE6F1"/>
            <w:vAlign w:val="center"/>
            <w:hideMark/>
          </w:tcPr>
          <w:p w:rsidR="00986AA1" w:rsidRPr="00986AA1" w:rsidRDefault="00986AA1" w:rsidP="00986AA1">
            <w:pPr>
              <w:spacing w:line="240" w:lineRule="auto"/>
              <w:jc w:val="right"/>
              <w:rPr>
                <w:rFonts w:ascii="Calibri Light" w:eastAsia="Times New Roman" w:hAnsi="Calibri Light" w:cs="Calibri Light"/>
                <w:b/>
                <w:bCs/>
                <w:color w:val="000000"/>
                <w:lang w:eastAsia="sv-SE"/>
              </w:rPr>
            </w:pPr>
            <w:r w:rsidRPr="00986AA1">
              <w:rPr>
                <w:rFonts w:ascii="Calibri Light" w:eastAsia="Times New Roman" w:hAnsi="Calibri Light" w:cs="Calibri Light"/>
                <w:b/>
                <w:bCs/>
                <w:color w:val="000000"/>
                <w:lang w:eastAsia="sv-SE"/>
              </w:rPr>
              <w:t>89</w:t>
            </w:r>
          </w:p>
        </w:tc>
      </w:tr>
      <w:tr w:rsidR="00576888" w:rsidRPr="00986AA1" w:rsidTr="00576888">
        <w:trPr>
          <w:trHeight w:val="267"/>
        </w:trPr>
        <w:tc>
          <w:tcPr>
            <w:tcW w:w="4513" w:type="dxa"/>
            <w:tcBorders>
              <w:top w:val="nil"/>
              <w:left w:val="single" w:sz="8" w:space="0" w:color="auto"/>
              <w:bottom w:val="nil"/>
              <w:right w:val="nil"/>
            </w:tcBorders>
            <w:shd w:val="clear" w:color="000000" w:fill="DCE6F1"/>
            <w:vAlign w:val="center"/>
          </w:tcPr>
          <w:p w:rsidR="00576888" w:rsidRPr="00986AA1" w:rsidRDefault="00576888" w:rsidP="00986AA1">
            <w:pPr>
              <w:spacing w:line="240" w:lineRule="auto"/>
              <w:rPr>
                <w:rFonts w:ascii="Calibri Light" w:eastAsia="Times New Roman" w:hAnsi="Calibri Light" w:cs="Calibri Light"/>
                <w:b/>
                <w:bCs/>
                <w:color w:val="000000"/>
                <w:lang w:eastAsia="sv-SE"/>
              </w:rPr>
            </w:pPr>
          </w:p>
        </w:tc>
        <w:tc>
          <w:tcPr>
            <w:tcW w:w="902" w:type="dxa"/>
            <w:tcBorders>
              <w:top w:val="nil"/>
              <w:left w:val="nil"/>
              <w:bottom w:val="nil"/>
              <w:right w:val="nil"/>
            </w:tcBorders>
            <w:shd w:val="clear" w:color="000000" w:fill="DCE6F1"/>
            <w:vAlign w:val="center"/>
          </w:tcPr>
          <w:p w:rsidR="00576888" w:rsidRPr="00986AA1" w:rsidRDefault="00576888" w:rsidP="00986AA1">
            <w:pPr>
              <w:spacing w:line="240" w:lineRule="auto"/>
              <w:jc w:val="right"/>
              <w:rPr>
                <w:rFonts w:ascii="Calibri Light" w:eastAsia="Times New Roman" w:hAnsi="Calibri Light" w:cs="Calibri Light"/>
                <w:b/>
                <w:bCs/>
                <w:color w:val="000000"/>
                <w:lang w:eastAsia="sv-SE"/>
              </w:rPr>
            </w:pPr>
          </w:p>
        </w:tc>
        <w:tc>
          <w:tcPr>
            <w:tcW w:w="1165" w:type="dxa"/>
            <w:tcBorders>
              <w:top w:val="nil"/>
              <w:left w:val="nil"/>
              <w:bottom w:val="nil"/>
              <w:right w:val="nil"/>
            </w:tcBorders>
            <w:shd w:val="clear" w:color="000000" w:fill="DCE6F1"/>
            <w:vAlign w:val="center"/>
          </w:tcPr>
          <w:p w:rsidR="00576888" w:rsidRPr="00986AA1" w:rsidRDefault="00576888" w:rsidP="00986AA1">
            <w:pPr>
              <w:spacing w:line="240" w:lineRule="auto"/>
              <w:jc w:val="right"/>
              <w:rPr>
                <w:rFonts w:ascii="Calibri Light" w:eastAsia="Times New Roman" w:hAnsi="Calibri Light" w:cs="Calibri Light"/>
                <w:b/>
                <w:bCs/>
                <w:color w:val="000000"/>
                <w:lang w:eastAsia="sv-SE"/>
              </w:rPr>
            </w:pPr>
          </w:p>
        </w:tc>
        <w:tc>
          <w:tcPr>
            <w:tcW w:w="1034" w:type="dxa"/>
            <w:tcBorders>
              <w:top w:val="nil"/>
              <w:left w:val="nil"/>
              <w:bottom w:val="nil"/>
              <w:right w:val="nil"/>
            </w:tcBorders>
            <w:shd w:val="clear" w:color="auto" w:fill="B8CCE4" w:themeFill="accent1" w:themeFillTint="66"/>
            <w:vAlign w:val="center"/>
          </w:tcPr>
          <w:p w:rsidR="00576888" w:rsidRPr="00986AA1" w:rsidRDefault="00576888" w:rsidP="00986AA1">
            <w:pPr>
              <w:spacing w:line="240" w:lineRule="auto"/>
              <w:jc w:val="right"/>
              <w:rPr>
                <w:rFonts w:ascii="Calibri Light" w:eastAsia="Times New Roman" w:hAnsi="Calibri Light" w:cs="Calibri Light"/>
                <w:b/>
                <w:bCs/>
                <w:color w:val="000000"/>
                <w:lang w:eastAsia="sv-SE"/>
              </w:rPr>
            </w:pPr>
          </w:p>
        </w:tc>
        <w:tc>
          <w:tcPr>
            <w:tcW w:w="865" w:type="dxa"/>
            <w:tcBorders>
              <w:top w:val="nil"/>
              <w:left w:val="nil"/>
              <w:bottom w:val="nil"/>
              <w:right w:val="nil"/>
            </w:tcBorders>
            <w:shd w:val="clear" w:color="000000" w:fill="DCE6F1"/>
            <w:vAlign w:val="center"/>
          </w:tcPr>
          <w:p w:rsidR="00576888" w:rsidRPr="00986AA1" w:rsidRDefault="00576888" w:rsidP="00986AA1">
            <w:pPr>
              <w:spacing w:line="240" w:lineRule="auto"/>
              <w:jc w:val="right"/>
              <w:rPr>
                <w:rFonts w:ascii="Calibri Light" w:eastAsia="Times New Roman" w:hAnsi="Calibri Light" w:cs="Calibri Light"/>
                <w:b/>
                <w:bCs/>
                <w:color w:val="000000"/>
                <w:lang w:eastAsia="sv-SE"/>
              </w:rPr>
            </w:pPr>
          </w:p>
        </w:tc>
        <w:tc>
          <w:tcPr>
            <w:tcW w:w="959" w:type="dxa"/>
            <w:tcBorders>
              <w:top w:val="nil"/>
              <w:left w:val="nil"/>
              <w:bottom w:val="nil"/>
              <w:right w:val="single" w:sz="8" w:space="0" w:color="auto"/>
            </w:tcBorders>
            <w:shd w:val="clear" w:color="000000" w:fill="DCE6F1"/>
            <w:vAlign w:val="center"/>
          </w:tcPr>
          <w:p w:rsidR="00576888" w:rsidRPr="00986AA1" w:rsidRDefault="00576888" w:rsidP="00986AA1">
            <w:pPr>
              <w:spacing w:line="240" w:lineRule="auto"/>
              <w:jc w:val="right"/>
              <w:rPr>
                <w:rFonts w:ascii="Calibri Light" w:eastAsia="Times New Roman" w:hAnsi="Calibri Light" w:cs="Calibri Light"/>
                <w:b/>
                <w:bCs/>
                <w:color w:val="000000"/>
                <w:lang w:eastAsia="sv-SE"/>
              </w:rPr>
            </w:pPr>
          </w:p>
        </w:tc>
      </w:tr>
      <w:tr w:rsidR="00576888" w:rsidRPr="00986AA1" w:rsidTr="00DA1165">
        <w:trPr>
          <w:trHeight w:val="267"/>
        </w:trPr>
        <w:tc>
          <w:tcPr>
            <w:tcW w:w="4513" w:type="dxa"/>
            <w:tcBorders>
              <w:top w:val="nil"/>
              <w:left w:val="single" w:sz="8" w:space="0" w:color="auto"/>
              <w:bottom w:val="single" w:sz="8" w:space="0" w:color="auto"/>
              <w:right w:val="nil"/>
            </w:tcBorders>
            <w:shd w:val="clear" w:color="000000" w:fill="DCE6F1"/>
            <w:vAlign w:val="center"/>
          </w:tcPr>
          <w:p w:rsidR="00576888" w:rsidRPr="00576888" w:rsidRDefault="00576888" w:rsidP="00986AA1">
            <w:pPr>
              <w:spacing w:line="240" w:lineRule="auto"/>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 Fastighetsnämnden, totalt</w:t>
            </w:r>
          </w:p>
        </w:tc>
        <w:tc>
          <w:tcPr>
            <w:tcW w:w="902" w:type="dxa"/>
            <w:tcBorders>
              <w:top w:val="nil"/>
              <w:left w:val="nil"/>
              <w:bottom w:val="single" w:sz="8" w:space="0" w:color="auto"/>
              <w:right w:val="nil"/>
            </w:tcBorders>
            <w:shd w:val="clear" w:color="000000" w:fill="DCE6F1"/>
            <w:vAlign w:val="center"/>
          </w:tcPr>
          <w:p w:rsidR="00576888" w:rsidRPr="00576888" w:rsidRDefault="00576888" w:rsidP="00986AA1">
            <w:pPr>
              <w:spacing w:line="240" w:lineRule="auto"/>
              <w:jc w:val="right"/>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- 244</w:t>
            </w:r>
          </w:p>
        </w:tc>
        <w:tc>
          <w:tcPr>
            <w:tcW w:w="1165" w:type="dxa"/>
            <w:tcBorders>
              <w:top w:val="nil"/>
              <w:left w:val="nil"/>
              <w:bottom w:val="single" w:sz="8" w:space="0" w:color="auto"/>
              <w:right w:val="nil"/>
            </w:tcBorders>
            <w:shd w:val="clear" w:color="000000" w:fill="DCE6F1"/>
            <w:vAlign w:val="center"/>
          </w:tcPr>
          <w:p w:rsidR="00576888" w:rsidRPr="00576888" w:rsidRDefault="00576888" w:rsidP="00986AA1">
            <w:pPr>
              <w:spacing w:line="240" w:lineRule="auto"/>
              <w:jc w:val="right"/>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-11</w:t>
            </w:r>
          </w:p>
        </w:tc>
        <w:tc>
          <w:tcPr>
            <w:tcW w:w="1034" w:type="dxa"/>
            <w:tcBorders>
              <w:top w:val="nil"/>
              <w:left w:val="nil"/>
              <w:bottom w:val="single" w:sz="8" w:space="0" w:color="auto"/>
              <w:right w:val="nil"/>
            </w:tcBorders>
            <w:shd w:val="clear" w:color="auto" w:fill="B8CCE4" w:themeFill="accent1" w:themeFillTint="66"/>
            <w:vAlign w:val="center"/>
          </w:tcPr>
          <w:p w:rsidR="00576888" w:rsidRPr="00576888" w:rsidRDefault="00576888" w:rsidP="00986AA1">
            <w:pPr>
              <w:spacing w:line="240" w:lineRule="auto"/>
              <w:jc w:val="right"/>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233</w:t>
            </w:r>
          </w:p>
        </w:tc>
        <w:tc>
          <w:tcPr>
            <w:tcW w:w="865" w:type="dxa"/>
            <w:tcBorders>
              <w:top w:val="nil"/>
              <w:left w:val="nil"/>
              <w:bottom w:val="single" w:sz="8" w:space="0" w:color="auto"/>
              <w:right w:val="nil"/>
            </w:tcBorders>
            <w:shd w:val="clear" w:color="000000" w:fill="DCE6F1"/>
            <w:vAlign w:val="center"/>
          </w:tcPr>
          <w:p w:rsidR="00576888" w:rsidRPr="00576888" w:rsidRDefault="00576888" w:rsidP="00986AA1">
            <w:pPr>
              <w:spacing w:line="240" w:lineRule="auto"/>
              <w:jc w:val="right"/>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-2</w:t>
            </w:r>
          </w:p>
        </w:tc>
        <w:tc>
          <w:tcPr>
            <w:tcW w:w="959" w:type="dxa"/>
            <w:tcBorders>
              <w:top w:val="nil"/>
              <w:left w:val="nil"/>
              <w:bottom w:val="single" w:sz="8" w:space="0" w:color="auto"/>
              <w:right w:val="single" w:sz="8" w:space="0" w:color="auto"/>
            </w:tcBorders>
            <w:shd w:val="clear" w:color="000000" w:fill="DCE6F1"/>
            <w:vAlign w:val="center"/>
          </w:tcPr>
          <w:p w:rsidR="00576888" w:rsidRPr="00576888" w:rsidRDefault="00576888" w:rsidP="00576888">
            <w:pPr>
              <w:spacing w:line="240" w:lineRule="auto"/>
              <w:jc w:val="right"/>
              <w:rPr>
                <w:rFonts w:ascii="Calibri Light" w:eastAsia="Times New Roman" w:hAnsi="Calibri Light" w:cs="Calibri Light"/>
                <w:bCs/>
                <w:color w:val="000000"/>
                <w:lang w:eastAsia="sv-SE"/>
              </w:rPr>
            </w:pPr>
            <w:r w:rsidRPr="00576888">
              <w:rPr>
                <w:rFonts w:ascii="Calibri Light" w:eastAsia="Times New Roman" w:hAnsi="Calibri Light" w:cs="Calibri Light"/>
                <w:bCs/>
                <w:color w:val="000000"/>
                <w:lang w:eastAsia="sv-SE"/>
              </w:rPr>
              <w:t xml:space="preserve">    186</w:t>
            </w:r>
          </w:p>
        </w:tc>
      </w:tr>
    </w:tbl>
    <w:bookmarkEnd w:id="6"/>
    <w:p w:rsidR="00A4023A" w:rsidRDefault="00A4023A" w:rsidP="00A4023A">
      <w:pPr>
        <w:pStyle w:val="Rubrik2"/>
      </w:pPr>
      <w:r>
        <w:t>Fastighetsnämnden (+233 mnkr)</w:t>
      </w:r>
    </w:p>
    <w:p w:rsidR="00107118" w:rsidRDefault="00A4023A" w:rsidP="00494462">
      <w:pPr>
        <w:rPr>
          <w:rFonts w:ascii="Calibri" w:eastAsiaTheme="majorEastAsia" w:hAnsi="Calibri" w:cstheme="majorBidi"/>
          <w:b/>
          <w:sz w:val="25"/>
          <w:szCs w:val="26"/>
        </w:rPr>
      </w:pPr>
      <w:r>
        <w:t xml:space="preserve">Fastighetsnämnden </w:t>
      </w:r>
      <w:r w:rsidR="00494462">
        <w:t>fick ett överskott om 233 mnkr, varav exploaterings- och reavinster + 225 mnkr, övrig verksamhet + 7 mnkr på grund av högre intäkter på tomträttsavgälder och lägre kostnader för uppvärmning och snöröjning.</w:t>
      </w:r>
      <w:r w:rsidR="00107118">
        <w:br w:type="page"/>
      </w:r>
    </w:p>
    <w:p w:rsidR="00330A5B" w:rsidRDefault="00330A5B" w:rsidP="009F4732">
      <w:pPr>
        <w:pStyle w:val="Rubrik2"/>
        <w:spacing w:before="0" w:line="240" w:lineRule="auto"/>
        <w:rPr>
          <w:b w:val="0"/>
          <w:bCs/>
        </w:rPr>
      </w:pPr>
      <w:bookmarkStart w:id="14" w:name="_Toc62571260"/>
      <w:r>
        <w:t>Äldrenämnden</w:t>
      </w:r>
      <w:r w:rsidR="00B82728">
        <w:t xml:space="preserve"> (+21 mnkr)</w:t>
      </w:r>
      <w:bookmarkEnd w:id="14"/>
    </w:p>
    <w:p w:rsidR="00BB7956" w:rsidRPr="001341D9" w:rsidRDefault="001341D9" w:rsidP="00A94AF5">
      <w:pPr>
        <w:spacing w:after="120" w:line="240" w:lineRule="auto"/>
      </w:pPr>
      <w:bookmarkStart w:id="15" w:name="_Hlk62541389"/>
      <w:r>
        <w:t>Äldrenämnden</w:t>
      </w:r>
      <w:r w:rsidR="00D34C6C">
        <w:t xml:space="preserve">s resultat blev </w:t>
      </w:r>
      <w:r>
        <w:t>ett överskott på 21 mnkr</w:t>
      </w:r>
      <w:r w:rsidR="00B82728">
        <w:t xml:space="preserve"> </w:t>
      </w:r>
      <w:r w:rsidR="00E808F9">
        <w:t>varav</w:t>
      </w:r>
      <w:r w:rsidR="00B82728">
        <w:t xml:space="preserve"> </w:t>
      </w:r>
      <w:r w:rsidR="00B82728" w:rsidRPr="00107118">
        <w:t xml:space="preserve">Corona </w:t>
      </w:r>
      <w:r w:rsidR="00E808F9">
        <w:t>+</w:t>
      </w:r>
      <w:r w:rsidR="002D4056">
        <w:t>5</w:t>
      </w:r>
      <w:r w:rsidR="00B82728" w:rsidRPr="00107118">
        <w:t xml:space="preserve"> mnkr.</w:t>
      </w:r>
      <w:r w:rsidR="00E808F9">
        <w:t xml:space="preserve"> </w:t>
      </w:r>
      <w:r w:rsidR="00B82728">
        <w:t>B</w:t>
      </w:r>
      <w:r>
        <w:t xml:space="preserve">eställarverksamheten </w:t>
      </w:r>
      <w:r w:rsidR="00B82728">
        <w:t xml:space="preserve">gav ett överskott på 15 mnkr </w:t>
      </w:r>
      <w:r>
        <w:t xml:space="preserve">och </w:t>
      </w:r>
      <w:r w:rsidR="00B82728">
        <w:t xml:space="preserve">egenregiverksamheten </w:t>
      </w:r>
      <w:r>
        <w:t xml:space="preserve">6 mnkr. </w:t>
      </w:r>
      <w:r w:rsidR="00B82728">
        <w:t>Vissa satsningar har uteblivit på grund av pandemin. Flera andra statsbidrag har finansierat befintlig verksamhet.</w:t>
      </w:r>
      <w:r w:rsidR="00E808F9">
        <w:t xml:space="preserve"> </w:t>
      </w:r>
      <w:r w:rsidR="00721F5D">
        <w:t>Inom e</w:t>
      </w:r>
      <w:r w:rsidR="00BB7956" w:rsidRPr="00BB7956">
        <w:t>genregiverksamheten redovisa</w:t>
      </w:r>
      <w:r w:rsidR="00D34C6C">
        <w:t>de</w:t>
      </w:r>
      <w:r w:rsidR="00BB7956" w:rsidRPr="00BB7956">
        <w:t xml:space="preserve"> </w:t>
      </w:r>
      <w:r w:rsidR="00721F5D">
        <w:t xml:space="preserve">hemvården </w:t>
      </w:r>
      <w:r w:rsidR="00BB7956" w:rsidRPr="00BB7956">
        <w:t>en budgetavvikelse på -12 mnkr, varav hemtjänst -23 mnkr</w:t>
      </w:r>
      <w:r w:rsidR="00BB7956">
        <w:t>.</w:t>
      </w:r>
      <w:r w:rsidR="00BB7956" w:rsidRPr="00BB7956">
        <w:t xml:space="preserve">  Antalet ersatta hemtjänsttimmar inom egenregin blev 324 000, </w:t>
      </w:r>
      <w:r w:rsidR="00B82728">
        <w:t>(</w:t>
      </w:r>
      <w:r w:rsidR="00BB7956" w:rsidRPr="00BB7956">
        <w:t>335 000 timmar 2019</w:t>
      </w:r>
      <w:r w:rsidR="00B82728">
        <w:t>)</w:t>
      </w:r>
      <w:r w:rsidR="00BB7956" w:rsidRPr="00BB7956">
        <w:t>. Under våren avbokade många kunder sina besök av rädsla för smitta.</w:t>
      </w:r>
      <w:r w:rsidR="00733A82">
        <w:t xml:space="preserve"> </w:t>
      </w:r>
      <w:r w:rsidR="00721F5D">
        <w:t>K</w:t>
      </w:r>
      <w:r w:rsidR="00BB7956" w:rsidRPr="00BB7956">
        <w:t>orttids- och dagverksamheter redovisa</w:t>
      </w:r>
      <w:r w:rsidR="00A239BF">
        <w:t>de</w:t>
      </w:r>
      <w:r w:rsidR="00BB7956" w:rsidRPr="00BB7956">
        <w:t xml:space="preserve"> +10</w:t>
      </w:r>
      <w:r w:rsidR="00BB7956">
        <w:t xml:space="preserve"> </w:t>
      </w:r>
      <w:r w:rsidR="00BB7956" w:rsidRPr="00BB7956">
        <w:t>mnkr vilket till största del bero</w:t>
      </w:r>
      <w:r w:rsidR="00A239BF">
        <w:t>dde</w:t>
      </w:r>
      <w:r w:rsidR="00BB7956" w:rsidRPr="00BB7956">
        <w:t xml:space="preserve"> på </w:t>
      </w:r>
      <w:r w:rsidR="00721F5D" w:rsidRPr="00BB7956">
        <w:t xml:space="preserve">mycket låg </w:t>
      </w:r>
      <w:r w:rsidR="00BB7956" w:rsidRPr="00BB7956">
        <w:t>beläggning</w:t>
      </w:r>
      <w:r w:rsidR="00BB7956">
        <w:t>.</w:t>
      </w:r>
      <w:r w:rsidR="00721F5D">
        <w:t xml:space="preserve"> S</w:t>
      </w:r>
      <w:r w:rsidR="00BB7956" w:rsidRPr="00C24F4D">
        <w:t>ärskilt boende visa</w:t>
      </w:r>
      <w:r w:rsidR="00A239BF">
        <w:t>de</w:t>
      </w:r>
      <w:r w:rsidR="00BB7956" w:rsidRPr="00C24F4D">
        <w:t xml:space="preserve"> en avvikelse på +5 mnkr. </w:t>
      </w:r>
      <w:r w:rsidR="00C24F4D" w:rsidRPr="00C24F4D">
        <w:t xml:space="preserve">Orsaker </w:t>
      </w:r>
      <w:r w:rsidR="00A239BF">
        <w:t>va</w:t>
      </w:r>
      <w:r w:rsidR="00C24F4D" w:rsidRPr="00C24F4D">
        <w:t xml:space="preserve">r </w:t>
      </w:r>
      <w:r w:rsidR="00733A82">
        <w:t xml:space="preserve">delvis </w:t>
      </w:r>
      <w:r w:rsidR="00C24F4D" w:rsidRPr="00C24F4D">
        <w:t xml:space="preserve">att statens ersättning </w:t>
      </w:r>
      <w:r w:rsidR="001B1EF4">
        <w:t>blev</w:t>
      </w:r>
      <w:r w:rsidR="00C24F4D" w:rsidRPr="00C24F4D">
        <w:t xml:space="preserve"> högre än </w:t>
      </w:r>
      <w:r w:rsidR="001B1EF4">
        <w:t>sjuklönerna</w:t>
      </w:r>
      <w:r w:rsidR="00C24F4D" w:rsidRPr="00C24F4D">
        <w:t xml:space="preserve">. </w:t>
      </w:r>
    </w:p>
    <w:p w:rsidR="00330A5B" w:rsidRDefault="00330A5B" w:rsidP="009F4732">
      <w:pPr>
        <w:pStyle w:val="Rubrik2"/>
        <w:spacing w:before="0" w:line="240" w:lineRule="auto"/>
      </w:pPr>
      <w:bookmarkStart w:id="16" w:name="_Toc62571261"/>
      <w:bookmarkEnd w:id="15"/>
      <w:r>
        <w:t>Nämnden för personer med funktionsnedsättning</w:t>
      </w:r>
      <w:r w:rsidR="00721F5D">
        <w:t xml:space="preserve"> (+20 mnkr)</w:t>
      </w:r>
      <w:bookmarkEnd w:id="16"/>
    </w:p>
    <w:p w:rsidR="004752AD" w:rsidRDefault="00531B62" w:rsidP="00A94AF5">
      <w:pPr>
        <w:spacing w:after="120" w:line="240" w:lineRule="auto"/>
      </w:pPr>
      <w:bookmarkStart w:id="17" w:name="_Hlk62541398"/>
      <w:r>
        <w:t xml:space="preserve">Nämnden för personer med funktionsnedsättning </w:t>
      </w:r>
      <w:r w:rsidR="00721F5D">
        <w:t xml:space="preserve">fick </w:t>
      </w:r>
      <w:r>
        <w:t>ett överskott på 20 mnkr</w:t>
      </w:r>
      <w:r w:rsidR="000B6600">
        <w:t xml:space="preserve"> </w:t>
      </w:r>
      <w:r w:rsidR="00E808F9">
        <w:t>varav</w:t>
      </w:r>
      <w:r w:rsidR="000B6600">
        <w:t xml:space="preserve"> </w:t>
      </w:r>
      <w:r w:rsidR="000B6600" w:rsidRPr="00107118">
        <w:t xml:space="preserve">Corona </w:t>
      </w:r>
      <w:r w:rsidR="00E808F9">
        <w:t>+</w:t>
      </w:r>
      <w:r w:rsidR="00107118" w:rsidRPr="00107118">
        <w:t>5</w:t>
      </w:r>
      <w:r w:rsidR="000B6600" w:rsidRPr="00107118">
        <w:t xml:space="preserve"> mnkr.</w:t>
      </w:r>
      <w:r w:rsidR="000B6600">
        <w:t xml:space="preserve"> </w:t>
      </w:r>
      <w:r w:rsidR="00754DD7">
        <w:t>Stöd</w:t>
      </w:r>
      <w:r w:rsidR="00F5741D">
        <w:t>verksamheten</w:t>
      </w:r>
      <w:r w:rsidR="0031547A">
        <w:t xml:space="preserve"> </w:t>
      </w:r>
      <w:r w:rsidR="004E774E">
        <w:t>fick</w:t>
      </w:r>
      <w:r w:rsidR="0031547A">
        <w:t xml:space="preserve"> en positiv budgetavvikelse, +12 mnkr, </w:t>
      </w:r>
      <w:r w:rsidR="004752AD">
        <w:t>varav egenregin +8 mnkr. Det är</w:t>
      </w:r>
      <w:r w:rsidR="0031547A">
        <w:t xml:space="preserve"> främst köpta placeringar för barn och unga, korttidsverksamheten och övriga stödinsatser </w:t>
      </w:r>
      <w:r w:rsidR="004752AD">
        <w:t xml:space="preserve">som </w:t>
      </w:r>
      <w:r w:rsidR="0031547A">
        <w:t>uppvisade ett budgetöverskott</w:t>
      </w:r>
      <w:r w:rsidR="004752AD">
        <w:t>. P</w:t>
      </w:r>
      <w:r w:rsidR="0031547A">
        <w:t xml:space="preserve">ersonlig assistans och köpta placeringar för vuxna </w:t>
      </w:r>
      <w:r w:rsidR="004E774E">
        <w:t>fick</w:t>
      </w:r>
      <w:r w:rsidR="0031547A">
        <w:t xml:space="preserve"> negativa avvikelser</w:t>
      </w:r>
      <w:r w:rsidR="004752AD">
        <w:t>, men sänkta ersättningar till utförare och hemtagning av personer med komplexa vårdbehov ge</w:t>
      </w:r>
      <w:r w:rsidR="00F5741D">
        <w:t>r</w:t>
      </w:r>
      <w:r w:rsidR="004752AD">
        <w:t xml:space="preserve"> resultat. </w:t>
      </w:r>
      <w:r w:rsidR="0031547A">
        <w:t xml:space="preserve"> </w:t>
      </w:r>
      <w:r w:rsidR="00E808F9">
        <w:t>Överskott om 8 mnkr i</w:t>
      </w:r>
      <w:r w:rsidR="0031547A">
        <w:t xml:space="preserve">nom stöd i ordinärt boende </w:t>
      </w:r>
      <w:r w:rsidR="00E808F9">
        <w:t xml:space="preserve">var </w:t>
      </w:r>
      <w:r w:rsidR="0031547A">
        <w:t xml:space="preserve">framförallt </w:t>
      </w:r>
      <w:r w:rsidR="00E808F9">
        <w:t xml:space="preserve">för </w:t>
      </w:r>
      <w:r w:rsidR="000F0BDA" w:rsidRPr="000F0BDA">
        <w:t>kvalificerad tillsyn</w:t>
      </w:r>
      <w:r w:rsidR="000F0BDA">
        <w:t xml:space="preserve"> och </w:t>
      </w:r>
      <w:r w:rsidR="000F0BDA" w:rsidRPr="000F0BDA">
        <w:t>sysselsättning</w:t>
      </w:r>
      <w:r w:rsidR="00E808F9">
        <w:t>.</w:t>
      </w:r>
      <w:r w:rsidR="0031547A">
        <w:t xml:space="preserve"> </w:t>
      </w:r>
    </w:p>
    <w:p w:rsidR="00F71C8F" w:rsidRDefault="00F71C8F" w:rsidP="009F4732">
      <w:pPr>
        <w:pStyle w:val="Rubrik2"/>
        <w:spacing w:before="0" w:line="240" w:lineRule="auto"/>
      </w:pPr>
      <w:bookmarkStart w:id="18" w:name="_Toc62571262"/>
      <w:bookmarkEnd w:id="17"/>
      <w:r>
        <w:t>Förskolenämnden</w:t>
      </w:r>
      <w:r w:rsidR="00A719D7">
        <w:t xml:space="preserve"> (+</w:t>
      </w:r>
      <w:r w:rsidR="0054174C">
        <w:t>29</w:t>
      </w:r>
      <w:r w:rsidR="00A719D7">
        <w:t xml:space="preserve"> mnkr)</w:t>
      </w:r>
      <w:bookmarkEnd w:id="18"/>
    </w:p>
    <w:p w:rsidR="007C0BCB" w:rsidRDefault="00F370F5" w:rsidP="001F26FE">
      <w:pPr>
        <w:pStyle w:val="Normalwebb"/>
        <w:shd w:val="clear" w:color="auto" w:fill="FFFFFF"/>
        <w:spacing w:before="0" w:beforeAutospacing="0" w:after="120" w:afterAutospacing="0"/>
        <w:rPr>
          <w:rFonts w:ascii="Calibri" w:eastAsiaTheme="majorEastAsia" w:hAnsi="Calibri" w:cstheme="majorBidi"/>
          <w:b/>
          <w:sz w:val="25"/>
          <w:szCs w:val="26"/>
        </w:rPr>
      </w:pPr>
      <w:bookmarkStart w:id="19" w:name="_Hlk62541407"/>
      <w:r w:rsidRPr="00F370F5">
        <w:rPr>
          <w:rFonts w:asciiTheme="minorHAnsi" w:eastAsiaTheme="minorHAnsi" w:hAnsiTheme="minorHAnsi" w:cstheme="minorBidi"/>
          <w:sz w:val="22"/>
          <w:szCs w:val="22"/>
          <w:lang w:eastAsia="en-US"/>
        </w:rPr>
        <w:t>Förskolenämndens t</w:t>
      </w:r>
      <w:r w:rsidRPr="00E808F9">
        <w:rPr>
          <w:rFonts w:asciiTheme="minorHAnsi" w:eastAsiaTheme="minorHAnsi" w:hAnsiTheme="minorHAnsi" w:cstheme="minorBidi"/>
          <w:sz w:val="22"/>
          <w:szCs w:val="22"/>
          <w:lang w:eastAsia="en-US"/>
        </w:rPr>
        <w:t xml:space="preserve">otala resultat för 2020 </w:t>
      </w:r>
      <w:r w:rsidR="00D928DD" w:rsidRPr="00E808F9">
        <w:rPr>
          <w:rFonts w:asciiTheme="minorHAnsi" w:eastAsiaTheme="minorHAnsi" w:hAnsiTheme="minorHAnsi" w:cstheme="minorBidi"/>
          <w:sz w:val="22"/>
          <w:szCs w:val="22"/>
          <w:lang w:eastAsia="en-US"/>
        </w:rPr>
        <w:t>var</w:t>
      </w:r>
      <w:r w:rsidRPr="00E808F9">
        <w:rPr>
          <w:rFonts w:asciiTheme="minorHAnsi" w:eastAsiaTheme="minorHAnsi" w:hAnsiTheme="minorHAnsi" w:cstheme="minorBidi"/>
          <w:sz w:val="22"/>
          <w:szCs w:val="22"/>
          <w:lang w:eastAsia="en-US"/>
        </w:rPr>
        <w:t xml:space="preserve"> ett överskott om +29 mnkr</w:t>
      </w:r>
      <w:r w:rsidR="00A719D7" w:rsidRPr="00E808F9">
        <w:rPr>
          <w:rFonts w:asciiTheme="minorHAnsi" w:eastAsiaTheme="minorHAnsi" w:hAnsiTheme="minorHAnsi" w:cstheme="minorBidi"/>
          <w:sz w:val="22"/>
          <w:szCs w:val="22"/>
          <w:lang w:eastAsia="en-US"/>
        </w:rPr>
        <w:t xml:space="preserve"> </w:t>
      </w:r>
      <w:r w:rsidR="00E808F9" w:rsidRPr="00E808F9">
        <w:rPr>
          <w:rFonts w:asciiTheme="minorHAnsi" w:eastAsiaTheme="minorHAnsi" w:hAnsiTheme="minorHAnsi" w:cstheme="minorBidi"/>
          <w:sz w:val="22"/>
          <w:szCs w:val="22"/>
          <w:lang w:eastAsia="en-US"/>
        </w:rPr>
        <w:t>varav</w:t>
      </w:r>
      <w:r w:rsidR="00A719D7" w:rsidRPr="00E808F9">
        <w:rPr>
          <w:rFonts w:asciiTheme="minorHAnsi" w:eastAsiaTheme="minorHAnsi" w:hAnsiTheme="minorHAnsi" w:cstheme="minorBidi"/>
          <w:sz w:val="22"/>
          <w:szCs w:val="22"/>
          <w:lang w:eastAsia="en-US"/>
        </w:rPr>
        <w:t xml:space="preserve"> Corona</w:t>
      </w:r>
      <w:r w:rsidR="00A719D7" w:rsidRPr="00107118">
        <w:rPr>
          <w:rFonts w:asciiTheme="minorHAnsi" w:eastAsiaTheme="minorHAnsi" w:hAnsiTheme="minorHAnsi" w:cstheme="minorBidi"/>
          <w:sz w:val="22"/>
          <w:szCs w:val="22"/>
          <w:lang w:eastAsia="en-US"/>
        </w:rPr>
        <w:t xml:space="preserve"> </w:t>
      </w:r>
      <w:r w:rsidR="00E808F9">
        <w:rPr>
          <w:rFonts w:asciiTheme="minorHAnsi" w:eastAsiaTheme="minorHAnsi" w:hAnsiTheme="minorHAnsi" w:cstheme="minorBidi"/>
          <w:sz w:val="22"/>
          <w:szCs w:val="22"/>
          <w:lang w:eastAsia="en-US"/>
        </w:rPr>
        <w:t>+</w:t>
      </w:r>
      <w:r w:rsidR="00107118" w:rsidRPr="00107118">
        <w:rPr>
          <w:rFonts w:asciiTheme="minorHAnsi" w:eastAsiaTheme="minorHAnsi" w:hAnsiTheme="minorHAnsi" w:cstheme="minorBidi"/>
          <w:sz w:val="22"/>
          <w:szCs w:val="22"/>
          <w:lang w:eastAsia="en-US"/>
        </w:rPr>
        <w:t>5</w:t>
      </w:r>
      <w:r w:rsidR="00A719D7" w:rsidRPr="00107118">
        <w:rPr>
          <w:rFonts w:asciiTheme="minorHAnsi" w:eastAsiaTheme="minorHAnsi" w:hAnsiTheme="minorHAnsi" w:cstheme="minorBidi"/>
          <w:sz w:val="22"/>
          <w:szCs w:val="22"/>
          <w:lang w:eastAsia="en-US"/>
        </w:rPr>
        <w:t xml:space="preserve"> mnkr</w:t>
      </w:r>
      <w:r w:rsidR="00E808F9">
        <w:rPr>
          <w:rFonts w:asciiTheme="minorHAnsi" w:eastAsiaTheme="minorHAnsi" w:hAnsiTheme="minorHAnsi" w:cstheme="minorBidi"/>
          <w:sz w:val="22"/>
          <w:szCs w:val="22"/>
          <w:lang w:eastAsia="en-US"/>
        </w:rPr>
        <w:t xml:space="preserve">. </w:t>
      </w:r>
      <w:r w:rsidRPr="00F370F5">
        <w:rPr>
          <w:rFonts w:asciiTheme="minorHAnsi" w:eastAsiaTheme="minorHAnsi" w:hAnsiTheme="minorHAnsi" w:cstheme="minorBidi"/>
          <w:sz w:val="22"/>
          <w:szCs w:val="22"/>
          <w:lang w:eastAsia="en-US"/>
        </w:rPr>
        <w:t>Tilldelningsekonomin redovisade ett resultat om +</w:t>
      </w:r>
      <w:r>
        <w:rPr>
          <w:rFonts w:asciiTheme="minorHAnsi" w:eastAsiaTheme="minorHAnsi" w:hAnsiTheme="minorHAnsi" w:cstheme="minorBidi"/>
          <w:sz w:val="22"/>
          <w:szCs w:val="22"/>
          <w:lang w:eastAsia="en-US"/>
        </w:rPr>
        <w:t>7</w:t>
      </w:r>
      <w:r w:rsidRPr="00F370F5">
        <w:rPr>
          <w:rFonts w:asciiTheme="minorHAnsi" w:eastAsiaTheme="minorHAnsi" w:hAnsiTheme="minorHAnsi" w:cstheme="minorBidi"/>
          <w:sz w:val="22"/>
          <w:szCs w:val="22"/>
          <w:lang w:eastAsia="en-US"/>
        </w:rPr>
        <w:t xml:space="preserve"> mnkr, vilket bero</w:t>
      </w:r>
      <w:r w:rsidR="001B1EF4">
        <w:rPr>
          <w:rFonts w:asciiTheme="minorHAnsi" w:eastAsiaTheme="minorHAnsi" w:hAnsiTheme="minorHAnsi" w:cstheme="minorBidi"/>
          <w:sz w:val="22"/>
          <w:szCs w:val="22"/>
          <w:lang w:eastAsia="en-US"/>
        </w:rPr>
        <w:t>dde</w:t>
      </w:r>
      <w:r w:rsidRPr="00F370F5">
        <w:rPr>
          <w:rFonts w:asciiTheme="minorHAnsi" w:eastAsiaTheme="minorHAnsi" w:hAnsiTheme="minorHAnsi" w:cstheme="minorBidi"/>
          <w:sz w:val="22"/>
          <w:szCs w:val="22"/>
          <w:lang w:eastAsia="en-US"/>
        </w:rPr>
        <w:t xml:space="preserve"> på lägre kostnader på grund av färre barn i verksamheten </w:t>
      </w:r>
      <w:r w:rsidR="00B647C1">
        <w:rPr>
          <w:rFonts w:asciiTheme="minorHAnsi" w:eastAsiaTheme="minorHAnsi" w:hAnsiTheme="minorHAnsi" w:cstheme="minorBidi"/>
          <w:sz w:val="22"/>
          <w:szCs w:val="22"/>
          <w:lang w:eastAsia="en-US"/>
        </w:rPr>
        <w:t>(-56 barn jämfört med budget)</w:t>
      </w:r>
      <w:r w:rsidR="00B647C1" w:rsidRPr="00F370F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och h</w:t>
      </w:r>
      <w:r w:rsidRPr="00F370F5">
        <w:rPr>
          <w:rFonts w:asciiTheme="minorHAnsi" w:eastAsiaTheme="minorHAnsi" w:hAnsiTheme="minorHAnsi" w:cstheme="minorBidi"/>
          <w:sz w:val="22"/>
          <w:szCs w:val="22"/>
          <w:lang w:eastAsia="en-US"/>
        </w:rPr>
        <w:t>ögre intäkter från föräldraavgifter</w:t>
      </w:r>
      <w:r>
        <w:rPr>
          <w:rFonts w:asciiTheme="minorHAnsi" w:eastAsiaTheme="minorHAnsi" w:hAnsiTheme="minorHAnsi" w:cstheme="minorBidi"/>
          <w:sz w:val="22"/>
          <w:szCs w:val="22"/>
          <w:lang w:eastAsia="en-US"/>
        </w:rPr>
        <w:t xml:space="preserve">. </w:t>
      </w:r>
      <w:bookmarkStart w:id="20" w:name="_Hlk62464200"/>
      <w:r w:rsidRPr="00F370F5">
        <w:rPr>
          <w:rFonts w:asciiTheme="minorHAnsi" w:eastAsiaTheme="minorHAnsi" w:hAnsiTheme="minorHAnsi" w:cstheme="minorBidi"/>
          <w:sz w:val="22"/>
          <w:szCs w:val="22"/>
          <w:lang w:eastAsia="en-US"/>
        </w:rPr>
        <w:t xml:space="preserve">Kommunala utföraren redovisade ett resultat om +22 mnkr, </w:t>
      </w:r>
      <w:r w:rsidR="00E808F9">
        <w:rPr>
          <w:rFonts w:asciiTheme="minorHAnsi" w:eastAsiaTheme="minorHAnsi" w:hAnsiTheme="minorHAnsi" w:cstheme="minorBidi"/>
          <w:sz w:val="22"/>
          <w:szCs w:val="22"/>
          <w:lang w:eastAsia="en-US"/>
        </w:rPr>
        <w:t>beroende</w:t>
      </w:r>
      <w:r w:rsidRPr="00F370F5">
        <w:rPr>
          <w:rFonts w:asciiTheme="minorHAnsi" w:eastAsiaTheme="minorHAnsi" w:hAnsiTheme="minorHAnsi" w:cstheme="minorBidi"/>
          <w:sz w:val="22"/>
          <w:szCs w:val="22"/>
          <w:lang w:eastAsia="en-US"/>
        </w:rPr>
        <w:t xml:space="preserve"> på högre </w:t>
      </w:r>
      <w:r w:rsidR="001D33F5">
        <w:rPr>
          <w:rFonts w:asciiTheme="minorHAnsi" w:eastAsiaTheme="minorHAnsi" w:hAnsiTheme="minorHAnsi" w:cstheme="minorBidi"/>
          <w:sz w:val="22"/>
          <w:szCs w:val="22"/>
          <w:lang w:eastAsia="en-US"/>
        </w:rPr>
        <w:t xml:space="preserve">statsbidrag för </w:t>
      </w:r>
      <w:r w:rsidRPr="00F370F5">
        <w:rPr>
          <w:rFonts w:asciiTheme="minorHAnsi" w:eastAsiaTheme="minorHAnsi" w:hAnsiTheme="minorHAnsi" w:cstheme="minorBidi"/>
          <w:sz w:val="22"/>
          <w:szCs w:val="22"/>
          <w:lang w:eastAsia="en-US"/>
        </w:rPr>
        <w:t xml:space="preserve"> </w:t>
      </w:r>
      <w:r w:rsidR="001D33F5" w:rsidRPr="00F370F5">
        <w:rPr>
          <w:rFonts w:asciiTheme="minorHAnsi" w:eastAsiaTheme="minorHAnsi" w:hAnsiTheme="minorHAnsi" w:cstheme="minorBidi"/>
          <w:sz w:val="22"/>
          <w:szCs w:val="22"/>
          <w:lang w:eastAsia="en-US"/>
        </w:rPr>
        <w:t xml:space="preserve">mindre barngrupper </w:t>
      </w:r>
      <w:r w:rsidRPr="00F370F5">
        <w:rPr>
          <w:rFonts w:asciiTheme="minorHAnsi" w:eastAsiaTheme="minorHAnsi" w:hAnsiTheme="minorHAnsi" w:cstheme="minorBidi"/>
          <w:sz w:val="22"/>
          <w:szCs w:val="22"/>
          <w:lang w:eastAsia="en-US"/>
        </w:rPr>
        <w:t xml:space="preserve">än budgeterat </w:t>
      </w:r>
      <w:r w:rsidR="001D33F5">
        <w:rPr>
          <w:rFonts w:asciiTheme="minorHAnsi" w:eastAsiaTheme="minorHAnsi" w:hAnsiTheme="minorHAnsi" w:cstheme="minorBidi"/>
          <w:sz w:val="22"/>
          <w:szCs w:val="22"/>
          <w:lang w:eastAsia="en-US"/>
        </w:rPr>
        <w:t xml:space="preserve">och </w:t>
      </w:r>
      <w:r w:rsidRPr="00F370F5">
        <w:rPr>
          <w:rFonts w:asciiTheme="minorHAnsi" w:eastAsiaTheme="minorHAnsi" w:hAnsiTheme="minorHAnsi" w:cstheme="minorBidi"/>
          <w:sz w:val="22"/>
          <w:szCs w:val="22"/>
          <w:lang w:eastAsia="en-US"/>
        </w:rPr>
        <w:t xml:space="preserve">statlig </w:t>
      </w:r>
      <w:r w:rsidR="001D33F5">
        <w:rPr>
          <w:rFonts w:asciiTheme="minorHAnsi" w:eastAsiaTheme="minorHAnsi" w:hAnsiTheme="minorHAnsi" w:cstheme="minorBidi"/>
          <w:sz w:val="22"/>
          <w:szCs w:val="22"/>
          <w:lang w:eastAsia="en-US"/>
        </w:rPr>
        <w:t>ersättning</w:t>
      </w:r>
      <w:r w:rsidRPr="00F370F5">
        <w:rPr>
          <w:rFonts w:asciiTheme="minorHAnsi" w:eastAsiaTheme="minorHAnsi" w:hAnsiTheme="minorHAnsi" w:cstheme="minorBidi"/>
          <w:sz w:val="22"/>
          <w:szCs w:val="22"/>
          <w:lang w:eastAsia="en-US"/>
        </w:rPr>
        <w:t xml:space="preserve"> för sjuklöne</w:t>
      </w:r>
      <w:r w:rsidR="00E808F9">
        <w:rPr>
          <w:rFonts w:asciiTheme="minorHAnsi" w:eastAsiaTheme="minorHAnsi" w:hAnsiTheme="minorHAnsi" w:cstheme="minorBidi"/>
          <w:sz w:val="22"/>
          <w:szCs w:val="22"/>
          <w:lang w:eastAsia="en-US"/>
        </w:rPr>
        <w:t>r</w:t>
      </w:r>
      <w:r w:rsidRPr="00F370F5">
        <w:rPr>
          <w:rFonts w:asciiTheme="minorHAnsi" w:eastAsiaTheme="minorHAnsi" w:hAnsiTheme="minorHAnsi" w:cstheme="minorBidi"/>
          <w:sz w:val="22"/>
          <w:szCs w:val="22"/>
          <w:lang w:eastAsia="en-US"/>
        </w:rPr>
        <w:t xml:space="preserve">. </w:t>
      </w:r>
      <w:bookmarkEnd w:id="20"/>
    </w:p>
    <w:p w:rsidR="00F71C8F" w:rsidRDefault="00F71C8F" w:rsidP="009F4732">
      <w:pPr>
        <w:pStyle w:val="Rubrik2"/>
        <w:spacing w:before="0" w:line="240" w:lineRule="auto"/>
      </w:pPr>
      <w:bookmarkStart w:id="21" w:name="_Toc62571263"/>
      <w:bookmarkEnd w:id="19"/>
      <w:r>
        <w:t>Grundskolenämnden</w:t>
      </w:r>
      <w:r w:rsidR="00A719D7">
        <w:t xml:space="preserve"> (+48 mnkr)</w:t>
      </w:r>
      <w:bookmarkEnd w:id="21"/>
    </w:p>
    <w:p w:rsidR="00894B63" w:rsidRDefault="00894B63" w:rsidP="00A94AF5">
      <w:pPr>
        <w:spacing w:after="120" w:line="240" w:lineRule="auto"/>
      </w:pPr>
      <w:bookmarkStart w:id="22" w:name="_Hlk62541413"/>
      <w:r w:rsidRPr="00894B63">
        <w:t xml:space="preserve">Grundskolenämnden </w:t>
      </w:r>
      <w:r w:rsidR="00FF52F7">
        <w:t>visar ett överskott</w:t>
      </w:r>
      <w:r w:rsidRPr="00894B63">
        <w:t xml:space="preserve"> om +48 mnkr</w:t>
      </w:r>
      <w:r w:rsidR="00A719D7">
        <w:t xml:space="preserve"> </w:t>
      </w:r>
      <w:r w:rsidR="00E808F9">
        <w:t>varav</w:t>
      </w:r>
      <w:r w:rsidR="00A719D7">
        <w:t xml:space="preserve"> Corona </w:t>
      </w:r>
      <w:r w:rsidR="00E808F9">
        <w:t>+</w:t>
      </w:r>
      <w:r w:rsidR="00107118" w:rsidRPr="00107118">
        <w:t>1</w:t>
      </w:r>
      <w:r w:rsidR="002D4056">
        <w:t>4</w:t>
      </w:r>
      <w:r w:rsidR="00A719D7" w:rsidRPr="00107118">
        <w:t xml:space="preserve"> mnkr.</w:t>
      </w:r>
      <w:r w:rsidRPr="00894B63">
        <w:t xml:space="preserve"> </w:t>
      </w:r>
      <w:r w:rsidR="00E808F9">
        <w:br/>
      </w:r>
      <w:r w:rsidRPr="00894B63">
        <w:t>27 mnkr</w:t>
      </w:r>
      <w:r w:rsidR="00FF52F7">
        <w:t xml:space="preserve"> </w:t>
      </w:r>
      <w:r w:rsidRPr="00894B63">
        <w:t xml:space="preserve"> </w:t>
      </w:r>
      <w:r w:rsidR="00A719D7">
        <w:t xml:space="preserve">av överskottet </w:t>
      </w:r>
      <w:r w:rsidRPr="00894B63">
        <w:t>bero</w:t>
      </w:r>
      <w:r w:rsidR="00FF52F7">
        <w:t>r</w:t>
      </w:r>
      <w:r w:rsidRPr="00894B63">
        <w:t xml:space="preserve"> på</w:t>
      </w:r>
      <w:r w:rsidR="002F5404">
        <w:t xml:space="preserve"> 195</w:t>
      </w:r>
      <w:r w:rsidRPr="00894B63">
        <w:t xml:space="preserve"> färre elever och </w:t>
      </w:r>
      <w:r w:rsidR="002F5404">
        <w:t xml:space="preserve">295 </w:t>
      </w:r>
      <w:r w:rsidRPr="00894B63">
        <w:t>färre barn i fritidshem</w:t>
      </w:r>
      <w:r w:rsidR="00362E4F">
        <w:t xml:space="preserve"> än budgeterat</w:t>
      </w:r>
      <w:r w:rsidRPr="00894B63">
        <w:t xml:space="preserve">. </w:t>
      </w:r>
      <w:r w:rsidR="00782611">
        <w:t xml:space="preserve"> </w:t>
      </w:r>
      <w:r w:rsidRPr="00894B63">
        <w:t xml:space="preserve">Den kommunala utföraren </w:t>
      </w:r>
      <w:r w:rsidR="004E774E">
        <w:t xml:space="preserve">fick </w:t>
      </w:r>
      <w:r w:rsidRPr="00894B63">
        <w:t xml:space="preserve">ett </w:t>
      </w:r>
      <w:r w:rsidR="00FF52F7">
        <w:t>överskott</w:t>
      </w:r>
      <w:r w:rsidRPr="00894B63">
        <w:t xml:space="preserve"> på +</w:t>
      </w:r>
      <w:r>
        <w:t>20</w:t>
      </w:r>
      <w:r w:rsidRPr="00894B63">
        <w:t xml:space="preserve"> mnkr. Överskottet bero</w:t>
      </w:r>
      <w:r w:rsidR="00782611">
        <w:t>dde</w:t>
      </w:r>
      <w:r w:rsidRPr="00894B63">
        <w:t xml:space="preserve"> till största delen på intäkter från staten för sjuklöne</w:t>
      </w:r>
      <w:r w:rsidR="00316C94">
        <w:t>-</w:t>
      </w:r>
      <w:r w:rsidRPr="00894B63">
        <w:t>kostnader under pandemin som översteg kostnaden för sjuklön och vikarier med 12 mnkr</w:t>
      </w:r>
      <w:r w:rsidR="00FF52F7">
        <w:t>, samt minskade kostnader för</w:t>
      </w:r>
      <w:r w:rsidR="00D50704">
        <w:t xml:space="preserve"> </w:t>
      </w:r>
      <w:r w:rsidR="001325B4">
        <w:t xml:space="preserve">kompetensutveckling. </w:t>
      </w:r>
    </w:p>
    <w:p w:rsidR="00330A5B" w:rsidRDefault="00330A5B" w:rsidP="009F4732">
      <w:pPr>
        <w:pStyle w:val="Rubrik2"/>
        <w:spacing w:before="0" w:line="240" w:lineRule="auto"/>
      </w:pPr>
      <w:bookmarkStart w:id="23" w:name="_Toc62571264"/>
      <w:bookmarkEnd w:id="22"/>
      <w:r>
        <w:t>Skultuna kommundelsnämnd</w:t>
      </w:r>
      <w:r w:rsidR="00A719D7">
        <w:t xml:space="preserve"> (+7 mnkr)</w:t>
      </w:r>
      <w:bookmarkEnd w:id="23"/>
    </w:p>
    <w:p w:rsidR="00DD155A" w:rsidRPr="00F370F5" w:rsidRDefault="00DD155A" w:rsidP="00A94AF5">
      <w:pPr>
        <w:spacing w:after="120" w:line="240" w:lineRule="auto"/>
      </w:pPr>
      <w:bookmarkStart w:id="24" w:name="_Hlk62541424"/>
      <w:r w:rsidRPr="00DD155A">
        <w:t xml:space="preserve">Skultuna kommundelsförvaltning </w:t>
      </w:r>
      <w:r w:rsidR="00E808F9">
        <w:t xml:space="preserve">visar </w:t>
      </w:r>
      <w:r w:rsidR="00F370F5">
        <w:t>ett överskott om +</w:t>
      </w:r>
      <w:r w:rsidRPr="00DD155A">
        <w:t>7 mnkr</w:t>
      </w:r>
      <w:r w:rsidR="00A719D7">
        <w:t xml:space="preserve"> varav Corona </w:t>
      </w:r>
      <w:r w:rsidR="00E808F9">
        <w:t>+</w:t>
      </w:r>
      <w:r w:rsidR="001F2096">
        <w:t>2</w:t>
      </w:r>
      <w:r w:rsidR="00A719D7">
        <w:t xml:space="preserve"> mnkr</w:t>
      </w:r>
      <w:r w:rsidRPr="00DD155A">
        <w:t>.</w:t>
      </w:r>
      <w:r>
        <w:t xml:space="preserve"> </w:t>
      </w:r>
      <w:r w:rsidR="00B647C1">
        <w:t>En orsak var statsbidraget för sjuklöner samt att s</w:t>
      </w:r>
      <w:r w:rsidRPr="00F370F5">
        <w:t>tatsbidraget</w:t>
      </w:r>
      <w:r w:rsidR="00B647C1">
        <w:t xml:space="preserve"> för</w:t>
      </w:r>
      <w:r w:rsidRPr="00F370F5">
        <w:t xml:space="preserve"> likvärdig skola och mindre barngrupper i förskolan </w:t>
      </w:r>
      <w:r w:rsidR="006D3C06">
        <w:t>blev</w:t>
      </w:r>
      <w:r w:rsidRPr="00F370F5">
        <w:t xml:space="preserve"> högre än budgeterat. Äldreomsorgen förbättra</w:t>
      </w:r>
      <w:r w:rsidR="006D3C06">
        <w:t>de</w:t>
      </w:r>
      <w:r w:rsidRPr="00F370F5">
        <w:t xml:space="preserve"> sitt resultat avsevärt mot tidigare år. Det särskilda boendet </w:t>
      </w:r>
      <w:r w:rsidR="006D3C06">
        <w:t>gjorde</w:t>
      </w:r>
      <w:r w:rsidRPr="00F370F5">
        <w:t xml:space="preserve"> en genomlysning av bemanning och schemaläggning för att optimera verksamheten. </w:t>
      </w:r>
      <w:r w:rsidR="00A719D7">
        <w:t xml:space="preserve"> </w:t>
      </w:r>
      <w:r w:rsidR="00CF494F">
        <w:t xml:space="preserve">Verksamheten </w:t>
      </w:r>
      <w:r w:rsidR="00754DD7">
        <w:t>för personer med funktionsnedsättning</w:t>
      </w:r>
      <w:r w:rsidR="00A719D7">
        <w:t xml:space="preserve"> </w:t>
      </w:r>
      <w:r w:rsidRPr="00F370F5">
        <w:t>redovisa</w:t>
      </w:r>
      <w:r w:rsidR="006D3C06">
        <w:t>de</w:t>
      </w:r>
      <w:r w:rsidRPr="00F370F5">
        <w:t xml:space="preserve"> ett positivt resultat </w:t>
      </w:r>
      <w:r w:rsidR="006D3C06">
        <w:t xml:space="preserve">om </w:t>
      </w:r>
      <w:r w:rsidRPr="00F370F5">
        <w:t>3 mnkr</w:t>
      </w:r>
      <w:r w:rsidR="001F26FE">
        <w:t>.</w:t>
      </w:r>
    </w:p>
    <w:p w:rsidR="00330A5B" w:rsidRDefault="00330A5B" w:rsidP="009F4732">
      <w:pPr>
        <w:pStyle w:val="Rubrik2"/>
        <w:spacing w:before="0" w:line="240" w:lineRule="auto"/>
      </w:pPr>
      <w:bookmarkStart w:id="25" w:name="_Toc62571265"/>
      <w:bookmarkEnd w:id="24"/>
      <w:r>
        <w:t>Individ- och familjenämnden</w:t>
      </w:r>
      <w:r w:rsidR="00A719D7">
        <w:t xml:space="preserve"> (-69 mnkr)</w:t>
      </w:r>
      <w:bookmarkEnd w:id="25"/>
    </w:p>
    <w:p w:rsidR="00FC26FD" w:rsidRPr="000528B9" w:rsidRDefault="00A719D7" w:rsidP="00A94AF5">
      <w:pPr>
        <w:spacing w:after="120" w:line="240" w:lineRule="auto"/>
        <w:rPr>
          <w:color w:val="FF0000"/>
        </w:rPr>
      </w:pPr>
      <w:bookmarkStart w:id="26" w:name="_Hlk62541437"/>
      <w:r>
        <w:t xml:space="preserve">Individ- och familjenämnden </w:t>
      </w:r>
      <w:r w:rsidR="001F26FE">
        <w:t>fick</w:t>
      </w:r>
      <w:r>
        <w:t xml:space="preserve"> ett underskott om -69 mnkr </w:t>
      </w:r>
      <w:r w:rsidR="001F26FE" w:rsidRPr="00E808F9">
        <w:t>varav</w:t>
      </w:r>
      <w:r w:rsidRPr="00E808F9">
        <w:t xml:space="preserve"> Corona</w:t>
      </w:r>
      <w:r w:rsidR="001F26FE">
        <w:br/>
      </w:r>
      <w:r>
        <w:t xml:space="preserve"> </w:t>
      </w:r>
      <w:r w:rsidR="00107118" w:rsidRPr="00107118">
        <w:t>-</w:t>
      </w:r>
      <w:r w:rsidR="002D4056">
        <w:t>1</w:t>
      </w:r>
      <w:r w:rsidRPr="00107118">
        <w:t xml:space="preserve"> mnkr.</w:t>
      </w:r>
      <w:r>
        <w:t xml:space="preserve"> </w:t>
      </w:r>
      <w:r w:rsidR="00FC26FD">
        <w:t>Budgetramen räknades upp med 50 mnkr, utöver den pris- och lönekompensation som samtliga nämnder</w:t>
      </w:r>
      <w:r w:rsidR="006A4198">
        <w:t xml:space="preserve"> fick</w:t>
      </w:r>
      <w:r w:rsidR="00FC26FD">
        <w:t xml:space="preserve">. </w:t>
      </w:r>
      <w:r w:rsidR="006C5618">
        <w:t xml:space="preserve">Nämnden </w:t>
      </w:r>
      <w:r w:rsidR="006D3C06">
        <w:t>beslutade</w:t>
      </w:r>
      <w:r w:rsidR="006C5618">
        <w:t xml:space="preserve"> om åtgärder om totalt </w:t>
      </w:r>
      <w:r w:rsidR="00FB04A8">
        <w:t>223</w:t>
      </w:r>
      <w:r w:rsidR="006C5618">
        <w:t xml:space="preserve"> mnkr</w:t>
      </w:r>
      <w:r w:rsidR="006D3C06">
        <w:t xml:space="preserve"> för att minska nettokostnaderna</w:t>
      </w:r>
      <w:r w:rsidR="006C5618">
        <w:t xml:space="preserve">. Åtgärderna pågår och </w:t>
      </w:r>
      <w:r w:rsidR="001325B4">
        <w:t xml:space="preserve">viss effekt syns. Nämndens </w:t>
      </w:r>
      <w:r w:rsidR="00632260">
        <w:t>netto</w:t>
      </w:r>
      <w:r w:rsidR="001325B4">
        <w:t>kostnad exkl</w:t>
      </w:r>
      <w:r w:rsidR="00157AB3">
        <w:t>usive</w:t>
      </w:r>
      <w:r w:rsidR="001325B4">
        <w:t xml:space="preserve"> flyktingverksamhet sjönk med 40 mnkr jämfört med 2019</w:t>
      </w:r>
      <w:r w:rsidR="001F26FE">
        <w:t xml:space="preserve">. </w:t>
      </w:r>
      <w:r w:rsidR="006F7055">
        <w:t>N</w:t>
      </w:r>
      <w:r w:rsidR="00632260">
        <w:t xml:space="preserve">ämnden </w:t>
      </w:r>
      <w:r w:rsidR="006F7055">
        <w:t xml:space="preserve">fick </w:t>
      </w:r>
      <w:r w:rsidR="00632260">
        <w:t xml:space="preserve">ett </w:t>
      </w:r>
      <w:r w:rsidR="006C5618">
        <w:t xml:space="preserve">underskott </w:t>
      </w:r>
      <w:r w:rsidR="00632260">
        <w:t>om</w:t>
      </w:r>
      <w:r w:rsidR="006C5618">
        <w:t xml:space="preserve"> -57 mnkr exklusive flyktingverksamheten. </w:t>
      </w:r>
      <w:r w:rsidR="00FC26FD">
        <w:t>Flyktingverksamheten, som ersätts av staten, visa</w:t>
      </w:r>
      <w:r w:rsidR="006D3C06">
        <w:t>de</w:t>
      </w:r>
      <w:r w:rsidR="00FC26FD">
        <w:t xml:space="preserve"> ett underskott för ensamkommande barn med </w:t>
      </w:r>
      <w:r w:rsidR="001F26FE">
        <w:t>-</w:t>
      </w:r>
      <w:r w:rsidR="00FC26FD">
        <w:t>13 mnkr</w:t>
      </w:r>
      <w:r w:rsidR="006A4198">
        <w:t>.</w:t>
      </w:r>
    </w:p>
    <w:p w:rsidR="00E968F8" w:rsidRDefault="00240B69" w:rsidP="00A94AF5">
      <w:pPr>
        <w:spacing w:after="120" w:line="240" w:lineRule="auto"/>
      </w:pPr>
      <w:r>
        <w:t>S</w:t>
      </w:r>
      <w:r w:rsidR="00E968F8">
        <w:t xml:space="preserve">törsta </w:t>
      </w:r>
      <w:r w:rsidR="000528B9" w:rsidRPr="006A4198">
        <w:t>utmaning</w:t>
      </w:r>
      <w:r>
        <w:t>en</w:t>
      </w:r>
      <w:r w:rsidR="00E968F8" w:rsidRPr="00B647C1">
        <w:t xml:space="preserve"> </w:t>
      </w:r>
      <w:r w:rsidR="00E968F8">
        <w:t xml:space="preserve">finns inom barn och ungdom, som </w:t>
      </w:r>
      <w:r w:rsidR="004E774E">
        <w:t>fick</w:t>
      </w:r>
      <w:r w:rsidR="00E968F8">
        <w:t xml:space="preserve"> en negativ budgetavvikelse om -53 mnkr</w:t>
      </w:r>
      <w:r>
        <w:t>, vilket f</w:t>
      </w:r>
      <w:r w:rsidR="00E968F8">
        <w:t>rämst</w:t>
      </w:r>
      <w:r>
        <w:t xml:space="preserve"> beror</w:t>
      </w:r>
      <w:r w:rsidR="00E968F8">
        <w:t xml:space="preserve"> på höga kostnader inom institutionsvård och familjehemsvård. De 50-tal jourhem som finns räcker inte till och konsultentstödda jourhem har därför använts. Det är även brist på hem för vård och boende för vårdkrävande ungdomar, varför placeringar </w:t>
      </w:r>
      <w:r w:rsidR="006D3C06">
        <w:t>gjordes</w:t>
      </w:r>
      <w:r w:rsidR="00E968F8">
        <w:t xml:space="preserve"> utanför upphandlade avtal</w:t>
      </w:r>
      <w:r w:rsidR="006A4198" w:rsidRPr="006A4198">
        <w:t xml:space="preserve">. </w:t>
      </w:r>
      <w:r w:rsidR="00E968F8" w:rsidRPr="006A4198">
        <w:t xml:space="preserve">Antal </w:t>
      </w:r>
      <w:r w:rsidR="00E968F8">
        <w:t xml:space="preserve">aktualiseringar blev lägre än förra året och därmed </w:t>
      </w:r>
      <w:r w:rsidR="006D3C06">
        <w:t>blev</w:t>
      </w:r>
      <w:r w:rsidR="00E968F8">
        <w:t xml:space="preserve"> även antalet inledda utredningar färre.  </w:t>
      </w:r>
    </w:p>
    <w:p w:rsidR="00B26E4C" w:rsidRDefault="00B26E4C" w:rsidP="00A94AF5">
      <w:pPr>
        <w:spacing w:after="120" w:line="240" w:lineRule="auto"/>
      </w:pPr>
      <w:r>
        <w:t xml:space="preserve">Inom vuxenmissbruk </w:t>
      </w:r>
      <w:r w:rsidR="006D3C06">
        <w:t>blev</w:t>
      </w:r>
      <w:r>
        <w:t xml:space="preserve"> budgetavvikelsen -14 mnkr, men nettokostnaderna </w:t>
      </w:r>
      <w:r w:rsidR="006D3C06">
        <w:t>var</w:t>
      </w:r>
      <w:r>
        <w:t xml:space="preserve"> lägre än förra året och vårdinsatserna fortsatt</w:t>
      </w:r>
      <w:r w:rsidR="006D3C06">
        <w:t>e</w:t>
      </w:r>
      <w:r>
        <w:t xml:space="preserve"> att minska</w:t>
      </w:r>
      <w:r w:rsidR="00C173FC">
        <w:t>.</w:t>
      </w:r>
      <w:r>
        <w:t xml:space="preserve"> Antalet aktualiseringar öka</w:t>
      </w:r>
      <w:r w:rsidR="006D3C06">
        <w:t>de</w:t>
      </w:r>
      <w:r>
        <w:t xml:space="preserve"> med 8</w:t>
      </w:r>
      <w:r w:rsidR="00E968F8">
        <w:t xml:space="preserve"> </w:t>
      </w:r>
      <w:r>
        <w:t>% jämfört med 2019. Antalet personer som vårda</w:t>
      </w:r>
      <w:r w:rsidR="006D3C06">
        <w:t>de</w:t>
      </w:r>
      <w:r>
        <w:t xml:space="preserve">s externt </w:t>
      </w:r>
      <w:r w:rsidR="006D3C06">
        <w:t>var</w:t>
      </w:r>
      <w:r>
        <w:t xml:space="preserve"> </w:t>
      </w:r>
      <w:r w:rsidR="006D3C06">
        <w:t>2020</w:t>
      </w:r>
      <w:r>
        <w:t xml:space="preserve"> det lägsta sedan 2016.</w:t>
      </w:r>
      <w:r w:rsidR="00E808F9">
        <w:t xml:space="preserve"> Ö</w:t>
      </w:r>
      <w:r>
        <w:t xml:space="preserve">vrig vuxenvård </w:t>
      </w:r>
      <w:r w:rsidR="00E808F9">
        <w:t>har ett</w:t>
      </w:r>
      <w:r>
        <w:t xml:space="preserve"> </w:t>
      </w:r>
      <w:r w:rsidR="00E808F9">
        <w:t>överskott om</w:t>
      </w:r>
      <w:r>
        <w:t xml:space="preserve"> 13 mnkr</w:t>
      </w:r>
      <w:r w:rsidR="00DA4CF6">
        <w:t>.</w:t>
      </w:r>
    </w:p>
    <w:p w:rsidR="00E968F8" w:rsidRDefault="00E968F8" w:rsidP="00A94AF5">
      <w:pPr>
        <w:spacing w:after="120" w:line="240" w:lineRule="auto"/>
      </w:pPr>
      <w:r>
        <w:t xml:space="preserve">Kostnaderna för ekonomiskt bistånd </w:t>
      </w:r>
      <w:r w:rsidR="006D3C06">
        <w:t>ökade</w:t>
      </w:r>
      <w:r>
        <w:t xml:space="preserve"> med 3</w:t>
      </w:r>
      <w:r w:rsidR="001325B4">
        <w:t xml:space="preserve"> </w:t>
      </w:r>
      <w:r>
        <w:t>% jämfört med 2019. Antal hushåll som erh</w:t>
      </w:r>
      <w:r w:rsidR="006D3C06">
        <w:t>öll</w:t>
      </w:r>
      <w:r>
        <w:t xml:space="preserve"> ekonomiskt bistånd ökade med 54. </w:t>
      </w:r>
      <w:r w:rsidR="00DA4CF6">
        <w:t xml:space="preserve">Underskottet </w:t>
      </w:r>
      <w:r w:rsidR="00E808F9">
        <w:t xml:space="preserve">blev </w:t>
      </w:r>
      <w:r w:rsidR="00DA4CF6">
        <w:t>-3 mnkr.</w:t>
      </w:r>
    </w:p>
    <w:p w:rsidR="00F71C8F" w:rsidRDefault="00F71C8F" w:rsidP="009F4732">
      <w:pPr>
        <w:pStyle w:val="Rubrik2"/>
        <w:spacing w:before="0" w:line="240" w:lineRule="auto"/>
      </w:pPr>
      <w:bookmarkStart w:id="27" w:name="_Toc62571266"/>
      <w:bookmarkEnd w:id="26"/>
      <w:r>
        <w:t>Nämnden för idrott-, fritid och förebyggande</w:t>
      </w:r>
      <w:r w:rsidR="006A4198">
        <w:t xml:space="preserve"> (-5 mnkr)</w:t>
      </w:r>
      <w:bookmarkEnd w:id="27"/>
    </w:p>
    <w:p w:rsidR="00EB315D" w:rsidRPr="00EB315D" w:rsidRDefault="00857961" w:rsidP="00A94AF5">
      <w:pPr>
        <w:spacing w:after="120" w:line="240" w:lineRule="auto"/>
      </w:pPr>
      <w:bookmarkStart w:id="28" w:name="_Hlk62541449"/>
      <w:r w:rsidRPr="00EB315D">
        <w:t>Nämnden för idrott, fritid och förebyggande redovisa</w:t>
      </w:r>
      <w:r w:rsidR="006D3C06">
        <w:t>de</w:t>
      </w:r>
      <w:r w:rsidRPr="00EB315D">
        <w:t xml:space="preserve"> 2020 ett underskott på -5 mnkr </w:t>
      </w:r>
      <w:r w:rsidR="00E808F9">
        <w:t>varav</w:t>
      </w:r>
      <w:r w:rsidR="006A4198" w:rsidRPr="00E808F9">
        <w:t xml:space="preserve"> Corona</w:t>
      </w:r>
      <w:r w:rsidR="006A4198" w:rsidRPr="00107118">
        <w:t xml:space="preserve"> </w:t>
      </w:r>
      <w:r w:rsidR="00107118" w:rsidRPr="00107118">
        <w:t>-4</w:t>
      </w:r>
      <w:r w:rsidR="006A4198" w:rsidRPr="00107118">
        <w:t xml:space="preserve"> mnkr.</w:t>
      </w:r>
      <w:r w:rsidR="006A4198">
        <w:t xml:space="preserve"> </w:t>
      </w:r>
      <w:r w:rsidRPr="00EB315D">
        <w:t>Underskott f</w:t>
      </w:r>
      <w:r w:rsidR="006D3C06">
        <w:t>a</w:t>
      </w:r>
      <w:r w:rsidRPr="00EB315D">
        <w:t>nns främst inom idrottsanläggningar</w:t>
      </w:r>
      <w:r w:rsidR="00EB315D">
        <w:t xml:space="preserve"> </w:t>
      </w:r>
      <w:r w:rsidR="00653E59">
        <w:br/>
      </w:r>
      <w:r w:rsidR="00EB315D">
        <w:t>-11 mnkr,</w:t>
      </w:r>
      <w:r w:rsidRPr="00EB315D">
        <w:t xml:space="preserve"> som tappa</w:t>
      </w:r>
      <w:r w:rsidR="006D3C06">
        <w:t>de</w:t>
      </w:r>
      <w:r w:rsidRPr="00EB315D">
        <w:t xml:space="preserve"> hyresintäkter, där intäkter för större evenemang minska</w:t>
      </w:r>
      <w:r w:rsidR="006D3C06">
        <w:t>de</w:t>
      </w:r>
      <w:r w:rsidRPr="00EB315D">
        <w:t xml:space="preserve"> med mer än 7 mnkr jämfört med tidigare år. </w:t>
      </w:r>
      <w:r w:rsidR="00EB315D">
        <w:t>Verksamhetsområdet Fritid och förebyggande, med friti</w:t>
      </w:r>
      <w:r w:rsidR="00250647">
        <w:t>d</w:t>
      </w:r>
      <w:r w:rsidR="00EB315D">
        <w:t xml:space="preserve">sgårdar, familjecentrum och </w:t>
      </w:r>
      <w:r w:rsidR="002D3B51">
        <w:t>öppen fritidsverksamhet visa</w:t>
      </w:r>
      <w:r w:rsidR="006D3C06">
        <w:t>de</w:t>
      </w:r>
      <w:r w:rsidR="002D3B51">
        <w:t xml:space="preserve"> ett överskott på ca 8 mnkr</w:t>
      </w:r>
      <w:r w:rsidR="006A4198">
        <w:t xml:space="preserve">, </w:t>
      </w:r>
      <w:r w:rsidR="002D3B51">
        <w:t xml:space="preserve">främst på </w:t>
      </w:r>
      <w:r w:rsidR="006A4198">
        <w:t xml:space="preserve">grund av </w:t>
      </w:r>
      <w:r w:rsidR="00FD30A1">
        <w:t>inställd verksamhet</w:t>
      </w:r>
      <w:r w:rsidR="002D3B51">
        <w:t>.</w:t>
      </w:r>
    </w:p>
    <w:p w:rsidR="00B647C1" w:rsidRDefault="00B647C1" w:rsidP="00B647C1">
      <w:pPr>
        <w:pStyle w:val="Rubrik2"/>
        <w:spacing w:before="0" w:line="240" w:lineRule="auto"/>
      </w:pPr>
      <w:bookmarkStart w:id="29" w:name="_Toc62571267"/>
      <w:bookmarkEnd w:id="28"/>
      <w:r>
        <w:t>Utbildnings- och arbetsmarknadsnämnden</w:t>
      </w:r>
      <w:r w:rsidR="006A4198">
        <w:t xml:space="preserve"> (-4 mnkr)</w:t>
      </w:r>
      <w:bookmarkEnd w:id="29"/>
    </w:p>
    <w:p w:rsidR="00C974B6" w:rsidRDefault="00B647C1" w:rsidP="00E808F9">
      <w:pPr>
        <w:spacing w:after="120" w:line="240" w:lineRule="auto"/>
        <w:rPr>
          <w:rFonts w:ascii="Calibri" w:eastAsiaTheme="majorEastAsia" w:hAnsi="Calibri" w:cstheme="majorBidi"/>
          <w:sz w:val="36"/>
          <w:szCs w:val="32"/>
        </w:rPr>
      </w:pPr>
      <w:bookmarkStart w:id="30" w:name="_Hlk62541461"/>
      <w:r>
        <w:t xml:space="preserve">Utbildnings- och arbetsmarknadsnämnden </w:t>
      </w:r>
      <w:r w:rsidR="00C457B4">
        <w:t>fick</w:t>
      </w:r>
      <w:r>
        <w:t xml:space="preserve"> ett negativt resultat på -4 mnkr </w:t>
      </w:r>
      <w:r w:rsidR="006A4198">
        <w:t xml:space="preserve">inklusive Corona </w:t>
      </w:r>
      <w:r w:rsidR="00107118" w:rsidRPr="00107118">
        <w:t>+</w:t>
      </w:r>
      <w:r w:rsidR="002D4056">
        <w:t>7</w:t>
      </w:r>
      <w:r w:rsidR="006A4198" w:rsidRPr="00107118">
        <w:t xml:space="preserve"> mnkr.</w:t>
      </w:r>
      <w:r w:rsidR="006A4198">
        <w:t xml:space="preserve"> </w:t>
      </w:r>
      <w:r w:rsidR="00AC3934">
        <w:t>U</w:t>
      </w:r>
      <w:r>
        <w:t>nderskott</w:t>
      </w:r>
      <w:r w:rsidR="00AC3934">
        <w:t xml:space="preserve"> finns</w:t>
      </w:r>
      <w:r>
        <w:t xml:space="preserve"> i</w:t>
      </w:r>
      <w:r w:rsidR="00AC3934">
        <w:t>nom</w:t>
      </w:r>
      <w:r>
        <w:t xml:space="preserve"> tilldelningsekonomin</w:t>
      </w:r>
      <w:r w:rsidR="006A4198">
        <w:t xml:space="preserve"> på -8 mnkr</w:t>
      </w:r>
      <w:r>
        <w:t xml:space="preserve"> </w:t>
      </w:r>
      <w:r w:rsidR="00AC3934">
        <w:t xml:space="preserve">på grund av </w:t>
      </w:r>
      <w:r w:rsidR="00645496">
        <w:t xml:space="preserve">underskottskompensation med </w:t>
      </w:r>
      <w:r w:rsidR="00645496" w:rsidRPr="00A03525">
        <w:t xml:space="preserve">21 mnkr </w:t>
      </w:r>
      <w:r w:rsidR="00AC3934">
        <w:t xml:space="preserve">till privata utförare </w:t>
      </w:r>
      <w:r w:rsidR="00645496">
        <w:t>avseende åren 2010</w:t>
      </w:r>
      <w:r w:rsidR="00AC3934">
        <w:t xml:space="preserve"> </w:t>
      </w:r>
      <w:r w:rsidR="00645496">
        <w:t>-</w:t>
      </w:r>
      <w:r w:rsidR="00AC3934">
        <w:t xml:space="preserve"> </w:t>
      </w:r>
      <w:r w:rsidR="00645496">
        <w:t xml:space="preserve">2012, samt ytterligare 3 mnkr för underskott i vissa program i det kommunala gymnasiet 2020. Underskottet uppvägs av färre </w:t>
      </w:r>
      <w:r>
        <w:t>elever</w:t>
      </w:r>
      <w:r w:rsidR="00645496">
        <w:t xml:space="preserve"> totalt. Elevtalen har dock ökat </w:t>
      </w:r>
      <w:r>
        <w:t>på fristående gymnasieskolor</w:t>
      </w:r>
      <w:r w:rsidR="00E808F9">
        <w:t>.</w:t>
      </w:r>
      <w:r w:rsidR="00AC3934">
        <w:t xml:space="preserve"> </w:t>
      </w:r>
      <w:r w:rsidR="00E808F9">
        <w:t>K</w:t>
      </w:r>
      <w:r>
        <w:t xml:space="preserve">ommunala </w:t>
      </w:r>
      <w:r w:rsidR="00E808F9">
        <w:t>utföraren</w:t>
      </w:r>
      <w:r w:rsidR="006A4198">
        <w:t xml:space="preserve"> </w:t>
      </w:r>
      <w:r w:rsidR="00AC3934">
        <w:t>har</w:t>
      </w:r>
      <w:r w:rsidR="006A4198">
        <w:t xml:space="preserve"> ett </w:t>
      </w:r>
      <w:r>
        <w:t xml:space="preserve">överskott </w:t>
      </w:r>
      <w:r w:rsidR="006A4198">
        <w:t xml:space="preserve"> på +4 mnkr, </w:t>
      </w:r>
      <w:r w:rsidR="00AC3934">
        <w:t>genom</w:t>
      </w:r>
      <w:r>
        <w:t xml:space="preserve"> åtstramningar, distansundervisning under pandemin </w:t>
      </w:r>
      <w:r w:rsidR="00AC3934">
        <w:t xml:space="preserve">som </w:t>
      </w:r>
      <w:r>
        <w:t xml:space="preserve">minskat </w:t>
      </w:r>
      <w:r w:rsidR="00AC3934">
        <w:t>vissa omkostnader</w:t>
      </w:r>
      <w:r>
        <w:t>.</w:t>
      </w:r>
      <w:bookmarkStart w:id="31" w:name="_Toc35444117"/>
      <w:bookmarkStart w:id="32" w:name="_Toc35526466"/>
      <w:r w:rsidR="00C974B6">
        <w:br w:type="page"/>
      </w:r>
    </w:p>
    <w:p w:rsidR="0097094A" w:rsidRPr="002F1CD1" w:rsidRDefault="0097094A" w:rsidP="009F4732">
      <w:pPr>
        <w:pStyle w:val="Rubrik1"/>
        <w:spacing w:before="0" w:line="240" w:lineRule="auto"/>
      </w:pPr>
      <w:bookmarkStart w:id="33" w:name="_Toc62571268"/>
      <w:bookmarkEnd w:id="30"/>
      <w:r w:rsidRPr="002F1CD1">
        <w:t>Investeringar</w:t>
      </w:r>
      <w:bookmarkEnd w:id="31"/>
      <w:bookmarkEnd w:id="32"/>
      <w:bookmarkEnd w:id="33"/>
    </w:p>
    <w:tbl>
      <w:tblPr>
        <w:tblW w:w="8321" w:type="dxa"/>
        <w:tblInd w:w="75" w:type="dxa"/>
        <w:tblCellMar>
          <w:left w:w="70" w:type="dxa"/>
          <w:right w:w="70" w:type="dxa"/>
        </w:tblCellMar>
        <w:tblLook w:val="04A0" w:firstRow="1" w:lastRow="0" w:firstColumn="1" w:lastColumn="0" w:noHBand="0" w:noVBand="1"/>
      </w:tblPr>
      <w:tblGrid>
        <w:gridCol w:w="3362"/>
        <w:gridCol w:w="853"/>
        <w:gridCol w:w="853"/>
        <w:gridCol w:w="1138"/>
        <w:gridCol w:w="1262"/>
        <w:gridCol w:w="853"/>
      </w:tblGrid>
      <w:tr w:rsidR="00505054" w:rsidRPr="00505054" w:rsidTr="00505054">
        <w:trPr>
          <w:trHeight w:val="612"/>
        </w:trPr>
        <w:tc>
          <w:tcPr>
            <w:tcW w:w="3362" w:type="dxa"/>
            <w:tcBorders>
              <w:top w:val="single" w:sz="4" w:space="0" w:color="auto"/>
              <w:left w:val="single" w:sz="4" w:space="0" w:color="auto"/>
              <w:bottom w:val="nil"/>
              <w:right w:val="nil"/>
            </w:tcBorders>
            <w:shd w:val="clear" w:color="000000" w:fill="8DB4E2"/>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Investeringar</w:t>
            </w:r>
          </w:p>
        </w:tc>
        <w:tc>
          <w:tcPr>
            <w:tcW w:w="853" w:type="dxa"/>
            <w:tcBorders>
              <w:top w:val="single" w:sz="4" w:space="0" w:color="auto"/>
              <w:left w:val="nil"/>
              <w:bottom w:val="nil"/>
              <w:right w:val="nil"/>
            </w:tcBorders>
            <w:shd w:val="clear" w:color="000000" w:fill="8DB4E2"/>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Utfall 2020</w:t>
            </w:r>
          </w:p>
        </w:tc>
        <w:tc>
          <w:tcPr>
            <w:tcW w:w="853" w:type="dxa"/>
            <w:tcBorders>
              <w:top w:val="single" w:sz="4" w:space="0" w:color="auto"/>
              <w:left w:val="nil"/>
              <w:bottom w:val="nil"/>
              <w:right w:val="nil"/>
            </w:tcBorders>
            <w:shd w:val="clear" w:color="000000" w:fill="8DB4E2"/>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Budget 2020</w:t>
            </w:r>
          </w:p>
        </w:tc>
        <w:tc>
          <w:tcPr>
            <w:tcW w:w="1138" w:type="dxa"/>
            <w:tcBorders>
              <w:top w:val="single" w:sz="4" w:space="0" w:color="auto"/>
              <w:left w:val="nil"/>
              <w:bottom w:val="nil"/>
              <w:right w:val="nil"/>
            </w:tcBorders>
            <w:shd w:val="clear" w:color="000000" w:fill="8DB4E2"/>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 xml:space="preserve">Budget-avvikelse  </w:t>
            </w:r>
          </w:p>
        </w:tc>
        <w:tc>
          <w:tcPr>
            <w:tcW w:w="1262" w:type="dxa"/>
            <w:tcBorders>
              <w:top w:val="single" w:sz="4" w:space="0" w:color="auto"/>
              <w:left w:val="nil"/>
              <w:bottom w:val="nil"/>
              <w:right w:val="nil"/>
            </w:tcBorders>
            <w:shd w:val="clear" w:color="000000" w:fill="8DB4E2"/>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Andel genomfört</w:t>
            </w:r>
          </w:p>
        </w:tc>
        <w:tc>
          <w:tcPr>
            <w:tcW w:w="853" w:type="dxa"/>
            <w:tcBorders>
              <w:top w:val="single" w:sz="4" w:space="0" w:color="auto"/>
              <w:left w:val="nil"/>
              <w:bottom w:val="nil"/>
              <w:right w:val="single" w:sz="4" w:space="0" w:color="auto"/>
            </w:tcBorders>
            <w:shd w:val="clear" w:color="000000" w:fill="8DB4E2"/>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Utfall 2019</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Fastigheter- grundskola</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272</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350</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77</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78%</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253</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Fastigheter- förskola</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48</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68</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20</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70%</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41</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Fastigheter- gymnasiet</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20</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34</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14</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59%</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4</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Kulturfastigheter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0</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 </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Idrottsfastigheter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0</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28</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28</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0%</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115</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Energiinvesteringar fastigheter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31</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25</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-6</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122%</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34</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Boenden (äldreboenden)</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174</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213</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40</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81%</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92</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Exploateringsinvesteringar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36</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109</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73</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33%</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106</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Hamnen</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162</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160</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101%</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72</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Hamnen, externa hyresgäster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74</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112</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38</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66%</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67</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Övriga fastighetsinvesteringar</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31</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95</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64</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32%</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11</w:t>
            </w:r>
          </w:p>
        </w:tc>
      </w:tr>
      <w:tr w:rsidR="00505054" w:rsidRPr="00505054" w:rsidTr="00505054">
        <w:trPr>
          <w:trHeight w:val="306"/>
        </w:trPr>
        <w:tc>
          <w:tcPr>
            <w:tcW w:w="3362" w:type="dxa"/>
            <w:tcBorders>
              <w:top w:val="nil"/>
              <w:left w:val="single" w:sz="4" w:space="0" w:color="auto"/>
              <w:bottom w:val="single" w:sz="4" w:space="0" w:color="auto"/>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Fastighetsnämnden totalt</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847</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1 194</w:t>
            </w:r>
          </w:p>
        </w:tc>
        <w:tc>
          <w:tcPr>
            <w:tcW w:w="1138"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348</w:t>
            </w:r>
          </w:p>
        </w:tc>
        <w:tc>
          <w:tcPr>
            <w:tcW w:w="1262"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w:t>
            </w:r>
          </w:p>
        </w:tc>
        <w:tc>
          <w:tcPr>
            <w:tcW w:w="853" w:type="dxa"/>
            <w:tcBorders>
              <w:top w:val="nil"/>
              <w:left w:val="nil"/>
              <w:bottom w:val="single" w:sz="4" w:space="0" w:color="auto"/>
              <w:right w:val="single" w:sz="4" w:space="0" w:color="auto"/>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795</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Infrastruktur ordinarie</w:t>
            </w:r>
          </w:p>
        </w:tc>
        <w:tc>
          <w:tcPr>
            <w:tcW w:w="853" w:type="dxa"/>
            <w:tcBorders>
              <w:top w:val="nil"/>
              <w:left w:val="nil"/>
              <w:bottom w:val="nil"/>
              <w:right w:val="nil"/>
            </w:tcBorders>
            <w:shd w:val="clear" w:color="000000" w:fill="DCE6F1"/>
            <w:vAlign w:val="bottom"/>
            <w:hideMark/>
          </w:tcPr>
          <w:p w:rsidR="00505054" w:rsidRPr="00505054" w:rsidRDefault="00A73180" w:rsidP="009F4732">
            <w:pPr>
              <w:spacing w:after="120" w:line="240" w:lineRule="auto"/>
              <w:jc w:val="right"/>
              <w:rPr>
                <w:rFonts w:ascii="Calibri" w:eastAsia="Times New Roman" w:hAnsi="Calibri" w:cs="Calibri"/>
                <w:sz w:val="24"/>
                <w:szCs w:val="24"/>
                <w:lang w:eastAsia="sv-SE"/>
              </w:rPr>
            </w:pPr>
            <w:r>
              <w:rPr>
                <w:rFonts w:ascii="Calibri" w:eastAsia="Times New Roman" w:hAnsi="Calibri" w:cs="Calibri"/>
                <w:sz w:val="24"/>
                <w:szCs w:val="24"/>
                <w:lang w:eastAsia="sv-SE"/>
              </w:rPr>
              <w:t>77</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88</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72</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17%</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84</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Infrastruktur strategisk</w:t>
            </w:r>
          </w:p>
        </w:tc>
        <w:tc>
          <w:tcPr>
            <w:tcW w:w="853" w:type="dxa"/>
            <w:tcBorders>
              <w:top w:val="nil"/>
              <w:left w:val="nil"/>
              <w:bottom w:val="nil"/>
              <w:right w:val="nil"/>
            </w:tcBorders>
            <w:shd w:val="clear" w:color="000000" w:fill="DCE6F1"/>
            <w:vAlign w:val="bottom"/>
            <w:hideMark/>
          </w:tcPr>
          <w:p w:rsidR="00505054" w:rsidRPr="00505054" w:rsidRDefault="00A73180" w:rsidP="009F4732">
            <w:pPr>
              <w:spacing w:after="120" w:line="240" w:lineRule="auto"/>
              <w:jc w:val="right"/>
              <w:rPr>
                <w:rFonts w:ascii="Calibri" w:eastAsia="Times New Roman" w:hAnsi="Calibri" w:cs="Calibri"/>
                <w:sz w:val="24"/>
                <w:szCs w:val="24"/>
                <w:lang w:eastAsia="sv-SE"/>
              </w:rPr>
            </w:pPr>
            <w:r>
              <w:rPr>
                <w:rFonts w:ascii="Calibri" w:eastAsia="Times New Roman" w:hAnsi="Calibri" w:cs="Calibri"/>
                <w:sz w:val="24"/>
                <w:szCs w:val="24"/>
                <w:lang w:eastAsia="sv-SE"/>
              </w:rPr>
              <w:t>156</w:t>
            </w:r>
          </w:p>
        </w:tc>
        <w:tc>
          <w:tcPr>
            <w:tcW w:w="853"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209</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-9</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104%</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78</w:t>
            </w:r>
          </w:p>
        </w:tc>
      </w:tr>
      <w:tr w:rsidR="00505054" w:rsidRPr="00505054" w:rsidTr="00505054">
        <w:trPr>
          <w:trHeight w:val="306"/>
        </w:trPr>
        <w:tc>
          <w:tcPr>
            <w:tcW w:w="3362" w:type="dxa"/>
            <w:tcBorders>
              <w:top w:val="nil"/>
              <w:left w:val="single" w:sz="4" w:space="0" w:color="auto"/>
              <w:bottom w:val="single" w:sz="4" w:space="0" w:color="auto"/>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Tekniska nämnden totalt</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233</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297</w:t>
            </w:r>
          </w:p>
        </w:tc>
        <w:tc>
          <w:tcPr>
            <w:tcW w:w="1138"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64</w:t>
            </w:r>
          </w:p>
        </w:tc>
        <w:tc>
          <w:tcPr>
            <w:tcW w:w="1262"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78%</w:t>
            </w:r>
          </w:p>
        </w:tc>
        <w:tc>
          <w:tcPr>
            <w:tcW w:w="853" w:type="dxa"/>
            <w:tcBorders>
              <w:top w:val="nil"/>
              <w:left w:val="nil"/>
              <w:bottom w:val="single" w:sz="4" w:space="0" w:color="auto"/>
              <w:right w:val="single" w:sz="4" w:space="0" w:color="auto"/>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163</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 xml:space="preserve">Mälarporten </w:t>
            </w:r>
          </w:p>
        </w:tc>
        <w:tc>
          <w:tcPr>
            <w:tcW w:w="853"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0</w:t>
            </w:r>
          </w:p>
        </w:tc>
        <w:tc>
          <w:tcPr>
            <w:tcW w:w="853"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60</w:t>
            </w:r>
          </w:p>
        </w:tc>
        <w:tc>
          <w:tcPr>
            <w:tcW w:w="1138" w:type="dxa"/>
            <w:tcBorders>
              <w:top w:val="nil"/>
              <w:left w:val="nil"/>
              <w:bottom w:val="nil"/>
              <w:right w:val="nil"/>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60</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0</w:t>
            </w:r>
          </w:p>
        </w:tc>
        <w:tc>
          <w:tcPr>
            <w:tcW w:w="853" w:type="dxa"/>
            <w:tcBorders>
              <w:top w:val="nil"/>
              <w:left w:val="nil"/>
              <w:bottom w:val="nil"/>
              <w:right w:val="single" w:sz="4" w:space="0" w:color="auto"/>
            </w:tcBorders>
            <w:shd w:val="clear" w:color="000000" w:fill="DCE6F1"/>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0</w:t>
            </w:r>
          </w:p>
        </w:tc>
      </w:tr>
      <w:tr w:rsidR="00505054" w:rsidRPr="00505054" w:rsidTr="00505054">
        <w:trPr>
          <w:trHeight w:val="306"/>
        </w:trPr>
        <w:tc>
          <w:tcPr>
            <w:tcW w:w="3362" w:type="dxa"/>
            <w:tcBorders>
              <w:top w:val="nil"/>
              <w:left w:val="single" w:sz="4" w:space="0" w:color="auto"/>
              <w:bottom w:val="single" w:sz="4" w:space="0" w:color="auto"/>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 xml:space="preserve">Övriga nämnder </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113</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133</w:t>
            </w:r>
          </w:p>
        </w:tc>
        <w:tc>
          <w:tcPr>
            <w:tcW w:w="1138"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19</w:t>
            </w:r>
          </w:p>
        </w:tc>
        <w:tc>
          <w:tcPr>
            <w:tcW w:w="1262"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85%</w:t>
            </w:r>
          </w:p>
        </w:tc>
        <w:tc>
          <w:tcPr>
            <w:tcW w:w="853" w:type="dxa"/>
            <w:tcBorders>
              <w:top w:val="nil"/>
              <w:left w:val="nil"/>
              <w:bottom w:val="single" w:sz="4" w:space="0" w:color="auto"/>
              <w:right w:val="single" w:sz="4" w:space="0" w:color="auto"/>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99</w:t>
            </w:r>
          </w:p>
        </w:tc>
      </w:tr>
      <w:tr w:rsidR="00505054" w:rsidRPr="00505054" w:rsidTr="00505054">
        <w:trPr>
          <w:trHeight w:val="306"/>
        </w:trPr>
        <w:tc>
          <w:tcPr>
            <w:tcW w:w="3362" w:type="dxa"/>
            <w:tcBorders>
              <w:top w:val="nil"/>
              <w:left w:val="single" w:sz="4" w:space="0" w:color="auto"/>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color w:val="FF0000"/>
                <w:sz w:val="24"/>
                <w:szCs w:val="24"/>
                <w:lang w:eastAsia="sv-SE"/>
              </w:rPr>
            </w:pPr>
            <w:r w:rsidRPr="00505054">
              <w:rPr>
                <w:rFonts w:ascii="Calibri" w:eastAsia="Times New Roman" w:hAnsi="Calibri" w:cs="Calibri"/>
                <w:color w:val="FF0000"/>
                <w:sz w:val="24"/>
                <w:szCs w:val="24"/>
                <w:lang w:eastAsia="sv-SE"/>
              </w:rPr>
              <w:t> </w:t>
            </w:r>
          </w:p>
        </w:tc>
        <w:tc>
          <w:tcPr>
            <w:tcW w:w="853"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color w:val="FF0000"/>
                <w:sz w:val="24"/>
                <w:szCs w:val="24"/>
                <w:lang w:eastAsia="sv-SE"/>
              </w:rPr>
            </w:pPr>
            <w:r w:rsidRPr="00505054">
              <w:rPr>
                <w:rFonts w:ascii="Calibri" w:eastAsia="Times New Roman" w:hAnsi="Calibri" w:cs="Calibri"/>
                <w:color w:val="FF0000"/>
                <w:sz w:val="24"/>
                <w:szCs w:val="24"/>
                <w:lang w:eastAsia="sv-SE"/>
              </w:rPr>
              <w:t> </w:t>
            </w:r>
          </w:p>
        </w:tc>
        <w:tc>
          <w:tcPr>
            <w:tcW w:w="853"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color w:val="FF0000"/>
                <w:sz w:val="24"/>
                <w:szCs w:val="24"/>
                <w:lang w:eastAsia="sv-SE"/>
              </w:rPr>
            </w:pPr>
            <w:r w:rsidRPr="00505054">
              <w:rPr>
                <w:rFonts w:ascii="Calibri" w:eastAsia="Times New Roman" w:hAnsi="Calibri" w:cs="Calibri"/>
                <w:color w:val="FF0000"/>
                <w:sz w:val="24"/>
                <w:szCs w:val="24"/>
                <w:lang w:eastAsia="sv-SE"/>
              </w:rPr>
              <w:t> </w:t>
            </w:r>
          </w:p>
        </w:tc>
        <w:tc>
          <w:tcPr>
            <w:tcW w:w="1138"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color w:val="FF0000"/>
                <w:sz w:val="24"/>
                <w:szCs w:val="24"/>
                <w:lang w:eastAsia="sv-SE"/>
              </w:rPr>
            </w:pPr>
            <w:r w:rsidRPr="00505054">
              <w:rPr>
                <w:rFonts w:ascii="Calibri" w:eastAsia="Times New Roman" w:hAnsi="Calibri" w:cs="Calibri"/>
                <w:color w:val="FF0000"/>
                <w:sz w:val="24"/>
                <w:szCs w:val="24"/>
                <w:lang w:eastAsia="sv-SE"/>
              </w:rPr>
              <w:t> </w:t>
            </w:r>
          </w:p>
        </w:tc>
        <w:tc>
          <w:tcPr>
            <w:tcW w:w="1262" w:type="dxa"/>
            <w:tcBorders>
              <w:top w:val="nil"/>
              <w:left w:val="nil"/>
              <w:bottom w:val="nil"/>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sz w:val="24"/>
                <w:szCs w:val="24"/>
                <w:lang w:eastAsia="sv-SE"/>
              </w:rPr>
            </w:pPr>
            <w:r w:rsidRPr="00505054">
              <w:rPr>
                <w:rFonts w:ascii="Calibri" w:eastAsia="Times New Roman" w:hAnsi="Calibri" w:cs="Calibri"/>
                <w:sz w:val="24"/>
                <w:szCs w:val="24"/>
                <w:lang w:eastAsia="sv-SE"/>
              </w:rPr>
              <w:t> </w:t>
            </w:r>
          </w:p>
        </w:tc>
        <w:tc>
          <w:tcPr>
            <w:tcW w:w="853" w:type="dxa"/>
            <w:tcBorders>
              <w:top w:val="nil"/>
              <w:left w:val="nil"/>
              <w:bottom w:val="nil"/>
              <w:right w:val="single" w:sz="4" w:space="0" w:color="auto"/>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color w:val="FF0000"/>
                <w:sz w:val="24"/>
                <w:szCs w:val="24"/>
                <w:lang w:eastAsia="sv-SE"/>
              </w:rPr>
            </w:pPr>
            <w:r w:rsidRPr="00505054">
              <w:rPr>
                <w:rFonts w:ascii="Calibri" w:eastAsia="Times New Roman" w:hAnsi="Calibri" w:cs="Calibri"/>
                <w:color w:val="FF0000"/>
                <w:sz w:val="24"/>
                <w:szCs w:val="24"/>
                <w:lang w:eastAsia="sv-SE"/>
              </w:rPr>
              <w:t> </w:t>
            </w:r>
          </w:p>
        </w:tc>
      </w:tr>
      <w:tr w:rsidR="00505054" w:rsidRPr="00505054" w:rsidTr="00505054">
        <w:trPr>
          <w:trHeight w:val="306"/>
        </w:trPr>
        <w:tc>
          <w:tcPr>
            <w:tcW w:w="3362" w:type="dxa"/>
            <w:tcBorders>
              <w:top w:val="nil"/>
              <w:left w:val="single" w:sz="4" w:space="0" w:color="auto"/>
              <w:bottom w:val="single" w:sz="4" w:space="0" w:color="auto"/>
              <w:right w:val="nil"/>
            </w:tcBorders>
            <w:shd w:val="clear" w:color="000000" w:fill="DCE6F1"/>
            <w:noWrap/>
            <w:vAlign w:val="bottom"/>
            <w:hideMark/>
          </w:tcPr>
          <w:p w:rsidR="00505054" w:rsidRPr="00505054" w:rsidRDefault="00505054" w:rsidP="009F4732">
            <w:pPr>
              <w:spacing w:after="120" w:line="240" w:lineRule="auto"/>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Totala investeringar</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1 193</w:t>
            </w:r>
          </w:p>
        </w:tc>
        <w:tc>
          <w:tcPr>
            <w:tcW w:w="853"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1 684</w:t>
            </w:r>
          </w:p>
        </w:tc>
        <w:tc>
          <w:tcPr>
            <w:tcW w:w="1138"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491</w:t>
            </w:r>
          </w:p>
        </w:tc>
        <w:tc>
          <w:tcPr>
            <w:tcW w:w="1262" w:type="dxa"/>
            <w:tcBorders>
              <w:top w:val="nil"/>
              <w:left w:val="nil"/>
              <w:bottom w:val="single" w:sz="4" w:space="0" w:color="auto"/>
              <w:right w:val="nil"/>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71%</w:t>
            </w:r>
          </w:p>
        </w:tc>
        <w:tc>
          <w:tcPr>
            <w:tcW w:w="853" w:type="dxa"/>
            <w:tcBorders>
              <w:top w:val="nil"/>
              <w:left w:val="nil"/>
              <w:bottom w:val="single" w:sz="4" w:space="0" w:color="auto"/>
              <w:right w:val="single" w:sz="4" w:space="0" w:color="auto"/>
            </w:tcBorders>
            <w:shd w:val="clear" w:color="000000" w:fill="DCE6F1"/>
            <w:noWrap/>
            <w:vAlign w:val="bottom"/>
            <w:hideMark/>
          </w:tcPr>
          <w:p w:rsidR="00505054" w:rsidRPr="00505054" w:rsidRDefault="00505054" w:rsidP="009F4732">
            <w:pPr>
              <w:spacing w:after="120" w:line="240" w:lineRule="auto"/>
              <w:jc w:val="right"/>
              <w:rPr>
                <w:rFonts w:ascii="Calibri" w:eastAsia="Times New Roman" w:hAnsi="Calibri" w:cs="Calibri"/>
                <w:b/>
                <w:bCs/>
                <w:sz w:val="24"/>
                <w:szCs w:val="24"/>
                <w:lang w:eastAsia="sv-SE"/>
              </w:rPr>
            </w:pPr>
            <w:r w:rsidRPr="00505054">
              <w:rPr>
                <w:rFonts w:ascii="Calibri" w:eastAsia="Times New Roman" w:hAnsi="Calibri" w:cs="Calibri"/>
                <w:b/>
                <w:bCs/>
                <w:sz w:val="24"/>
                <w:szCs w:val="24"/>
                <w:lang w:eastAsia="sv-SE"/>
              </w:rPr>
              <w:t>1 056</w:t>
            </w:r>
          </w:p>
        </w:tc>
      </w:tr>
    </w:tbl>
    <w:p w:rsidR="00F97D50" w:rsidRDefault="00F97D50" w:rsidP="009F4732">
      <w:pPr>
        <w:spacing w:after="120" w:line="240" w:lineRule="auto"/>
      </w:pPr>
    </w:p>
    <w:p w:rsidR="00405E14" w:rsidRDefault="006D3C06" w:rsidP="009F4732">
      <w:pPr>
        <w:spacing w:after="120" w:line="240" w:lineRule="auto"/>
        <w:rPr>
          <w:rFonts w:ascii="Calibri" w:eastAsiaTheme="majorEastAsia" w:hAnsi="Calibri" w:cstheme="majorBidi"/>
          <w:sz w:val="36"/>
          <w:szCs w:val="32"/>
        </w:rPr>
      </w:pPr>
      <w:r>
        <w:t>De</w:t>
      </w:r>
      <w:r w:rsidR="004D4B2C">
        <w:t>t</w:t>
      </w:r>
      <w:r>
        <w:t xml:space="preserve"> totala investeringsutfallet 2020 </w:t>
      </w:r>
      <w:r w:rsidR="00283B3E">
        <w:t>var högt</w:t>
      </w:r>
      <w:r w:rsidR="004D4B2C">
        <w:t xml:space="preserve"> i Västerås stad, </w:t>
      </w:r>
      <w:r w:rsidR="00283B3E">
        <w:t>med en</w:t>
      </w:r>
      <w:r w:rsidR="004D4B2C">
        <w:t xml:space="preserve"> genomförandegrad</w:t>
      </w:r>
      <w:r w:rsidR="00283B3E">
        <w:t xml:space="preserve"> på</w:t>
      </w:r>
      <w:r w:rsidR="00304D04">
        <w:t xml:space="preserve"> 71 </w:t>
      </w:r>
      <w:r w:rsidR="00283B3E">
        <w:t>%.</w:t>
      </w:r>
      <w:r w:rsidR="004D4B2C">
        <w:t xml:space="preserve"> </w:t>
      </w:r>
      <w:bookmarkStart w:id="34" w:name="_Hlk61884962"/>
      <w:r w:rsidR="004D4B2C">
        <w:t xml:space="preserve">Många stora byggprojekt pågick och flera avslutades under året. Exempel på färdigställda projekt </w:t>
      </w:r>
      <w:r w:rsidR="00283B3E">
        <w:t>är</w:t>
      </w:r>
      <w:r w:rsidR="004D4B2C">
        <w:t xml:space="preserve"> </w:t>
      </w:r>
      <w:r w:rsidR="004D4B2C" w:rsidRPr="00F078CE">
        <w:t xml:space="preserve">en planskild </w:t>
      </w:r>
      <w:r w:rsidR="007D5255">
        <w:t>korsning</w:t>
      </w:r>
      <w:r w:rsidR="007D5255" w:rsidRPr="00F078CE">
        <w:t xml:space="preserve"> </w:t>
      </w:r>
      <w:r w:rsidR="004D4B2C" w:rsidRPr="00F078CE">
        <w:t>vid Johannisbergsgatan/Kraftverksgatan, Flisavägens</w:t>
      </w:r>
      <w:r w:rsidR="004D4B2C">
        <w:t xml:space="preserve"> k</w:t>
      </w:r>
      <w:r w:rsidR="004D4B2C" w:rsidRPr="00F078CE">
        <w:t xml:space="preserve">orttidsboende, </w:t>
      </w:r>
      <w:r w:rsidR="004D4B2C">
        <w:t xml:space="preserve">Lögarängens utomhusbad, </w:t>
      </w:r>
      <w:r w:rsidR="004D4B2C" w:rsidRPr="00F078CE">
        <w:t>Rönnbyskolan och första etappen av Irstaskolan.</w:t>
      </w:r>
      <w:r w:rsidR="004D4B2C">
        <w:t xml:space="preserve"> Större pågående investeringar </w:t>
      </w:r>
      <w:r w:rsidR="00283B3E">
        <w:t>är</w:t>
      </w:r>
      <w:r w:rsidR="004D4B2C" w:rsidRPr="004D4B2C">
        <w:t xml:space="preserve"> </w:t>
      </w:r>
      <w:r w:rsidR="004D4B2C" w:rsidRPr="00BC47B2">
        <w:t>Mälarparksskolan, förskola på Branthovda, äldreboende på Öster Mälarstrand, ny bro till Björnön</w:t>
      </w:r>
      <w:r w:rsidR="004D4B2C">
        <w:t xml:space="preserve"> och</w:t>
      </w:r>
      <w:r w:rsidR="004D4B2C" w:rsidRPr="00BC47B2">
        <w:t xml:space="preserve"> byggnation av magasin och annan utveckling i hamnen</w:t>
      </w:r>
      <w:r w:rsidR="004D4B2C">
        <w:t>.</w:t>
      </w:r>
      <w:bookmarkEnd w:id="34"/>
      <w:r w:rsidR="00405E14">
        <w:br w:type="page"/>
      </w:r>
    </w:p>
    <w:p w:rsidR="002F1CD1" w:rsidRDefault="002F1CD1" w:rsidP="009F4732">
      <w:pPr>
        <w:pStyle w:val="Rubrik1"/>
        <w:spacing w:before="0" w:line="240" w:lineRule="auto"/>
      </w:pPr>
      <w:bookmarkStart w:id="35" w:name="_Toc62571269"/>
      <w:r>
        <w:t>Nyckeltal</w:t>
      </w:r>
      <w:bookmarkEnd w:id="35"/>
    </w:p>
    <w:p w:rsidR="00FB42FA" w:rsidRPr="00A94AF5" w:rsidRDefault="00FB42FA" w:rsidP="00FB42FA">
      <w:pPr>
        <w:spacing w:before="120" w:after="120" w:line="240" w:lineRule="auto"/>
      </w:pPr>
      <w:r w:rsidRPr="00A94AF5">
        <w:t xml:space="preserve">Nedanstående är ett urval av nyckeltal som följs under de övergripande målen. </w:t>
      </w:r>
      <w:r w:rsidR="00EF70BD" w:rsidRPr="00A94AF5">
        <w:t>Fördjupad analys kommer i årsredovisningen.</w:t>
      </w:r>
    </w:p>
    <w:p w:rsidR="00FB42FA" w:rsidRPr="00FB42FA" w:rsidRDefault="00FB42FA" w:rsidP="00FB42FA"/>
    <w:tbl>
      <w:tblPr>
        <w:tblStyle w:val="Ljuslista-dekorfrg1"/>
        <w:tblW w:w="8471"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4219"/>
        <w:gridCol w:w="851"/>
        <w:gridCol w:w="850"/>
        <w:gridCol w:w="851"/>
        <w:gridCol w:w="850"/>
        <w:gridCol w:w="850"/>
      </w:tblGrid>
      <w:tr w:rsidR="006B1CC6" w:rsidRPr="00AE3EA8" w:rsidTr="006B1C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Pr>
          <w:p w:rsidR="006B1CC6" w:rsidRPr="00AE3EA8" w:rsidRDefault="006B1CC6" w:rsidP="009F4732">
            <w:pPr>
              <w:spacing w:after="120" w:line="240" w:lineRule="auto"/>
              <w:rPr>
                <w:b w:val="0"/>
                <w:sz w:val="18"/>
              </w:rPr>
            </w:pPr>
            <w:r w:rsidRPr="00AE3EA8">
              <w:rPr>
                <w:b w:val="0"/>
                <w:sz w:val="18"/>
              </w:rPr>
              <w:t>Nyckeltal</w:t>
            </w:r>
          </w:p>
          <w:p w:rsidR="006B1CC6" w:rsidRPr="00AE3EA8" w:rsidRDefault="006B1CC6" w:rsidP="009F4732">
            <w:pPr>
              <w:spacing w:after="120" w:line="240" w:lineRule="auto"/>
              <w:rPr>
                <w:b w:val="0"/>
                <w:sz w:val="18"/>
              </w:rPr>
            </w:pPr>
          </w:p>
        </w:tc>
        <w:tc>
          <w:tcPr>
            <w:tcW w:w="851" w:type="dxa"/>
          </w:tcPr>
          <w:p w:rsidR="006B1CC6" w:rsidRPr="00AE3EA8" w:rsidRDefault="006B1CC6" w:rsidP="009F4732">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sidRPr="00AE3EA8">
              <w:rPr>
                <w:b w:val="0"/>
                <w:sz w:val="18"/>
              </w:rPr>
              <w:t>Utfall 2016</w:t>
            </w:r>
          </w:p>
        </w:tc>
        <w:tc>
          <w:tcPr>
            <w:tcW w:w="850" w:type="dxa"/>
          </w:tcPr>
          <w:p w:rsidR="006B1CC6" w:rsidRPr="00AE3EA8" w:rsidRDefault="006B1CC6" w:rsidP="009F4732">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sidRPr="00AE3EA8">
              <w:rPr>
                <w:b w:val="0"/>
                <w:sz w:val="18"/>
              </w:rPr>
              <w:t>Utfall 2017</w:t>
            </w:r>
          </w:p>
        </w:tc>
        <w:tc>
          <w:tcPr>
            <w:tcW w:w="851" w:type="dxa"/>
          </w:tcPr>
          <w:p w:rsidR="006B1CC6" w:rsidRPr="000E5D3D" w:rsidRDefault="006B1CC6" w:rsidP="009F4732">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sidRPr="000E5D3D">
              <w:rPr>
                <w:b w:val="0"/>
                <w:sz w:val="18"/>
              </w:rPr>
              <w:t>Utfall 2018</w:t>
            </w:r>
          </w:p>
        </w:tc>
        <w:tc>
          <w:tcPr>
            <w:tcW w:w="850" w:type="dxa"/>
          </w:tcPr>
          <w:p w:rsidR="006B1CC6" w:rsidRPr="00AE3EA8" w:rsidRDefault="006B1CC6" w:rsidP="009F4732">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Pr>
                <w:b w:val="0"/>
                <w:sz w:val="18"/>
              </w:rPr>
              <w:t>Utfall 2019</w:t>
            </w:r>
          </w:p>
        </w:tc>
        <w:tc>
          <w:tcPr>
            <w:tcW w:w="850" w:type="dxa"/>
          </w:tcPr>
          <w:p w:rsidR="006B1CC6" w:rsidRDefault="006B1CC6" w:rsidP="009F4732">
            <w:pPr>
              <w:spacing w:after="120" w:line="240" w:lineRule="auto"/>
              <w:jc w:val="center"/>
              <w:cnfStyle w:val="100000000000" w:firstRow="1" w:lastRow="0" w:firstColumn="0" w:lastColumn="0" w:oddVBand="0" w:evenVBand="0" w:oddHBand="0" w:evenHBand="0" w:firstRowFirstColumn="0" w:firstRowLastColumn="0" w:lastRowFirstColumn="0" w:lastRowLastColumn="0"/>
              <w:rPr>
                <w:sz w:val="18"/>
              </w:rPr>
            </w:pPr>
            <w:r>
              <w:rPr>
                <w:sz w:val="18"/>
              </w:rPr>
              <w:t>Utfall 2020</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Brukarbedömning daglig verksamhet LSS  - Brukaren får bestämma om saker som är viktiga</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76</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72</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87</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76</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 xml:space="preserve">Brukarbedömning av särskilt boende äldreomsorg </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83</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88</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77</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77</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Brukarbedömning av hemtjänst äldreomsorg</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91</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91</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88</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88</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Andel som får svar på e-post inom en dag</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81</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81</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84</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Andel som tar kontakt med kommunen via telefon som får ett direkt svar på en enkel fråga</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60</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55</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58</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53</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Andel som upplever gott bemötande vid kontakt med Västerås stad</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82</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sidRPr="00AE3EA8">
              <w:rPr>
                <w:rFonts w:eastAsia="Times New Roman" w:cs="Arial"/>
                <w:sz w:val="16"/>
                <w:szCs w:val="16"/>
                <w:lang w:eastAsia="sv-SE"/>
              </w:rPr>
              <w:t>88</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91</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92</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B23AA0">
              <w:rPr>
                <w:rFonts w:eastAsia="Times New Roman" w:cs="Arial"/>
                <w:sz w:val="16"/>
                <w:szCs w:val="16"/>
                <w:lang w:eastAsia="sv-SE"/>
              </w:rPr>
              <w:t>Personer som tidigare fått försörjningsstöd och som inte kommit tillbaks ett år efter avslutat försörjningsstöd</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64</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69</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71</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70</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71</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B23AA0">
              <w:rPr>
                <w:rFonts w:eastAsia="Times New Roman" w:cs="Arial"/>
                <w:sz w:val="16"/>
                <w:szCs w:val="16"/>
                <w:lang w:eastAsia="sv-SE"/>
              </w:rPr>
              <w:t>Väntetid från ansökningsdatum till erbjudet inflyttningsdatum till särskilt boende</w:t>
            </w:r>
            <w:r>
              <w:rPr>
                <w:rFonts w:eastAsia="Times New Roman" w:cs="Arial"/>
                <w:sz w:val="16"/>
                <w:szCs w:val="16"/>
                <w:lang w:eastAsia="sv-SE"/>
              </w:rPr>
              <w:t>, dagar</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76</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80</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70</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66</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Väntetid från beslut till inflyttning i boende enl. LSS</w:t>
            </w:r>
            <w:r>
              <w:rPr>
                <w:rFonts w:eastAsia="Times New Roman" w:cs="Arial"/>
                <w:sz w:val="16"/>
                <w:szCs w:val="16"/>
                <w:lang w:eastAsia="sv-SE"/>
              </w:rPr>
              <w:t>, dagar</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171</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201</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139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202</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168</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Antal personal som en hemtjänsttagare möter under 14 dagar</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13</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13</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14</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15</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Elever i åk. 9 som är behöriga till yrkesprogram, kommunala skolor</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82,5</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84,2</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76,9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78,4</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78,7</w:t>
            </w:r>
          </w:p>
        </w:tc>
      </w:tr>
      <w:tr w:rsidR="006B1CC6" w:rsidRPr="00AE3EA8" w:rsidTr="006B1CC6">
        <w:tblPrEx>
          <w:tblLook w:val="0420" w:firstRow="1" w:lastRow="0" w:firstColumn="0" w:lastColumn="0" w:noHBand="0" w:noVBand="1"/>
        </w:tblPrEx>
        <w:trPr>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Pr>
                <w:rFonts w:eastAsia="Times New Roman" w:cs="Arial"/>
                <w:sz w:val="16"/>
                <w:szCs w:val="16"/>
                <w:lang w:eastAsia="sv-SE"/>
              </w:rPr>
              <w:t>G</w:t>
            </w:r>
            <w:r w:rsidRPr="00AE3EA8">
              <w:rPr>
                <w:rFonts w:eastAsia="Times New Roman" w:cs="Arial"/>
                <w:sz w:val="16"/>
                <w:szCs w:val="16"/>
                <w:lang w:eastAsia="sv-SE"/>
              </w:rPr>
              <w:t>ymnasieelever med examen inom 4 år i kommunala skolor</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71,4</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67,0</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69,6</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71,9</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65,2</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AE3EA8" w:rsidRDefault="006B1CC6" w:rsidP="009F4732">
            <w:pPr>
              <w:spacing w:after="120" w:line="240" w:lineRule="auto"/>
              <w:rPr>
                <w:rFonts w:eastAsia="Times New Roman" w:cs="Arial"/>
                <w:sz w:val="16"/>
                <w:szCs w:val="16"/>
                <w:lang w:eastAsia="sv-SE"/>
              </w:rPr>
            </w:pPr>
            <w:r w:rsidRPr="00AE3EA8">
              <w:rPr>
                <w:rFonts w:eastAsia="Times New Roman" w:cs="Arial"/>
                <w:sz w:val="16"/>
                <w:szCs w:val="16"/>
                <w:lang w:eastAsia="sv-SE"/>
              </w:rPr>
              <w:t>Andel miljöbilar</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68,4</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67,3</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66,7</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68,4</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63,9</w:t>
            </w:r>
          </w:p>
        </w:tc>
      </w:tr>
      <w:tr w:rsidR="006B1CC6" w:rsidRPr="00AE3EA8" w:rsidTr="006B1CC6">
        <w:tblPrEx>
          <w:tblLook w:val="0420" w:firstRow="1" w:lastRow="0" w:firstColumn="0" w:lastColumn="0" w:noHBand="0" w:noVBand="1"/>
        </w:tblPrEx>
        <w:trPr>
          <w:trHeight w:val="270"/>
        </w:trPr>
        <w:tc>
          <w:tcPr>
            <w:tcW w:w="4219" w:type="dxa"/>
            <w:noWrap/>
          </w:tcPr>
          <w:p w:rsidR="006B1CC6" w:rsidRPr="0052153E" w:rsidRDefault="006B1CC6" w:rsidP="009F4732">
            <w:pPr>
              <w:spacing w:after="120" w:line="240" w:lineRule="auto"/>
              <w:rPr>
                <w:rFonts w:eastAsia="Times New Roman" w:cs="Arial"/>
                <w:sz w:val="16"/>
                <w:szCs w:val="16"/>
                <w:lang w:eastAsia="sv-SE"/>
              </w:rPr>
            </w:pPr>
            <w:r w:rsidRPr="0052153E">
              <w:rPr>
                <w:rFonts w:eastAsia="Times New Roman" w:cs="Arial"/>
                <w:sz w:val="16"/>
                <w:szCs w:val="16"/>
                <w:lang w:eastAsia="sv-SE"/>
              </w:rPr>
              <w:t>Total sjukfrånvaro</w:t>
            </w:r>
            <w:r>
              <w:rPr>
                <w:rFonts w:eastAsia="Times New Roman" w:cs="Arial"/>
                <w:sz w:val="16"/>
                <w:szCs w:val="16"/>
                <w:lang w:eastAsia="sv-SE"/>
              </w:rPr>
              <w:t>, procent</w:t>
            </w:r>
          </w:p>
        </w:tc>
        <w:tc>
          <w:tcPr>
            <w:tcW w:w="851"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7,3 </w:t>
            </w:r>
          </w:p>
        </w:tc>
        <w:tc>
          <w:tcPr>
            <w:tcW w:w="850" w:type="dxa"/>
          </w:tcPr>
          <w:p w:rsidR="006B1CC6" w:rsidRPr="00AE3EA8"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7,1 </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6,6 </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6,2 </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52153E" w:rsidRDefault="006B1CC6" w:rsidP="009F4732">
            <w:pPr>
              <w:spacing w:after="120" w:line="240" w:lineRule="auto"/>
              <w:rPr>
                <w:rFonts w:eastAsia="Times New Roman" w:cs="Arial"/>
                <w:sz w:val="16"/>
                <w:szCs w:val="16"/>
                <w:lang w:eastAsia="sv-SE"/>
              </w:rPr>
            </w:pPr>
            <w:r w:rsidRPr="0052153E">
              <w:rPr>
                <w:sz w:val="16"/>
                <w:szCs w:val="16"/>
              </w:rPr>
              <w:t>Västerås stads soliditet inklusive samtliga pensionsförpliktelser och exklusive internbanken ska vara minst 40 procent</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42,6 </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46,3 </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 xml:space="preserve">49,2 </w:t>
            </w:r>
          </w:p>
        </w:tc>
        <w:tc>
          <w:tcPr>
            <w:tcW w:w="850" w:type="dxa"/>
          </w:tcPr>
          <w:p w:rsidR="006B1CC6" w:rsidRDefault="00241DC3"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52,4</w:t>
            </w:r>
          </w:p>
        </w:tc>
        <w:tc>
          <w:tcPr>
            <w:tcW w:w="850" w:type="dxa"/>
          </w:tcPr>
          <w:p w:rsidR="006B1CC6" w:rsidRDefault="00241DC3"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53,1</w:t>
            </w:r>
          </w:p>
        </w:tc>
      </w:tr>
      <w:tr w:rsidR="006B1CC6" w:rsidRPr="00AE3EA8" w:rsidTr="006B1CC6">
        <w:tblPrEx>
          <w:tblLook w:val="0420" w:firstRow="1" w:lastRow="0" w:firstColumn="0" w:lastColumn="0" w:noHBand="0" w:noVBand="1"/>
        </w:tblPrEx>
        <w:trPr>
          <w:trHeight w:val="270"/>
        </w:trPr>
        <w:tc>
          <w:tcPr>
            <w:tcW w:w="4219" w:type="dxa"/>
            <w:noWrap/>
          </w:tcPr>
          <w:p w:rsidR="006B1CC6" w:rsidRPr="0052153E" w:rsidRDefault="006B1CC6" w:rsidP="009F4732">
            <w:pPr>
              <w:spacing w:after="120" w:line="240" w:lineRule="auto"/>
              <w:rPr>
                <w:rFonts w:eastAsia="Times New Roman" w:cs="Arial"/>
                <w:sz w:val="16"/>
                <w:szCs w:val="16"/>
                <w:lang w:eastAsia="sv-SE"/>
              </w:rPr>
            </w:pPr>
            <w:r w:rsidRPr="0052153E">
              <w:rPr>
                <w:sz w:val="16"/>
                <w:szCs w:val="16"/>
              </w:rPr>
              <w:t>Västerås stads resultat exkl. realisationsvinster och exploatering ska uppgå till 2,5 procent av skatteintäkter</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2,1</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2,5</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1,0</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1,7</w:t>
            </w:r>
          </w:p>
        </w:tc>
        <w:tc>
          <w:tcPr>
            <w:tcW w:w="850" w:type="dxa"/>
          </w:tcPr>
          <w:p w:rsidR="006B1CC6" w:rsidRDefault="00632260"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4,7</w:t>
            </w:r>
          </w:p>
        </w:tc>
      </w:tr>
      <w:tr w:rsidR="006B1CC6" w:rsidRPr="00AE3EA8" w:rsidTr="006B1CC6">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6B1CC6" w:rsidRPr="0052153E" w:rsidRDefault="006B1CC6" w:rsidP="009F4732">
            <w:pPr>
              <w:spacing w:after="120" w:line="240" w:lineRule="auto"/>
              <w:rPr>
                <w:rFonts w:eastAsia="Times New Roman" w:cs="Arial"/>
                <w:sz w:val="16"/>
                <w:szCs w:val="16"/>
                <w:lang w:eastAsia="sv-SE"/>
              </w:rPr>
            </w:pPr>
            <w:r w:rsidRPr="0052153E">
              <w:rPr>
                <w:sz w:val="16"/>
                <w:szCs w:val="16"/>
              </w:rPr>
              <w:t>Västerås stads upplåning för egen räkning ska inte överstiga 1 miljard kronor</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0 kr</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0 kr</w:t>
            </w:r>
          </w:p>
        </w:tc>
        <w:tc>
          <w:tcPr>
            <w:tcW w:w="851"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0 kr</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0 kr</w:t>
            </w:r>
          </w:p>
        </w:tc>
        <w:tc>
          <w:tcPr>
            <w:tcW w:w="850" w:type="dxa"/>
          </w:tcPr>
          <w:p w:rsidR="006B1CC6" w:rsidRDefault="006B1CC6" w:rsidP="009F4732">
            <w:pPr>
              <w:spacing w:after="120" w:line="240" w:lineRule="auto"/>
              <w:jc w:val="center"/>
              <w:rPr>
                <w:rFonts w:eastAsia="Times New Roman" w:cs="Arial"/>
                <w:sz w:val="16"/>
                <w:szCs w:val="16"/>
                <w:lang w:eastAsia="sv-SE"/>
              </w:rPr>
            </w:pPr>
            <w:r>
              <w:rPr>
                <w:rFonts w:eastAsia="Times New Roman" w:cs="Arial"/>
                <w:sz w:val="16"/>
                <w:szCs w:val="16"/>
                <w:lang w:eastAsia="sv-SE"/>
              </w:rPr>
              <w:t>O kr</w:t>
            </w:r>
          </w:p>
        </w:tc>
      </w:tr>
    </w:tbl>
    <w:p w:rsidR="006B1CC6" w:rsidRPr="006B1CC6" w:rsidRDefault="006B1CC6" w:rsidP="009F4732">
      <w:pPr>
        <w:spacing w:after="120" w:line="240" w:lineRule="auto"/>
      </w:pPr>
    </w:p>
    <w:p w:rsidR="002F1CD1" w:rsidRPr="000B5D3D" w:rsidRDefault="002F1CD1" w:rsidP="009F4732">
      <w:pPr>
        <w:spacing w:after="120" w:line="240" w:lineRule="auto"/>
      </w:pPr>
    </w:p>
    <w:sectPr w:rsidR="002F1CD1" w:rsidRPr="000B5D3D" w:rsidSect="003C2432">
      <w:headerReference w:type="default" r:id="rId15"/>
      <w:footerReference w:type="default" r:id="rId16"/>
      <w:headerReference w:type="first" r:id="rId17"/>
      <w:footerReference w:type="first" r:id="rId18"/>
      <w:pgSz w:w="11906" w:h="16838"/>
      <w:pgMar w:top="3119" w:right="2268" w:bottom="1701" w:left="226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B14" w:rsidRPr="000B5D3D" w:rsidRDefault="00DA2B14" w:rsidP="00386296">
      <w:pPr>
        <w:spacing w:line="240" w:lineRule="auto"/>
      </w:pPr>
      <w:r w:rsidRPr="000B5D3D">
        <w:separator/>
      </w:r>
    </w:p>
  </w:endnote>
  <w:endnote w:type="continuationSeparator" w:id="0">
    <w:p w:rsidR="00DA2B14" w:rsidRPr="000B5D3D" w:rsidRDefault="00DA2B14" w:rsidP="00386296">
      <w:pPr>
        <w:spacing w:line="240" w:lineRule="auto"/>
      </w:pPr>
      <w:r w:rsidRPr="000B5D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A2B14" w:rsidRPr="000B5D3D" w:rsidTr="00C40435">
      <w:trPr>
        <w:trHeight w:hRule="exact" w:val="113"/>
      </w:trPr>
      <w:tc>
        <w:tcPr>
          <w:tcW w:w="7510" w:type="dxa"/>
        </w:tcPr>
        <w:p w:rsidR="00DA2B14" w:rsidRPr="000B5D3D" w:rsidRDefault="00DA2B14" w:rsidP="003C2432">
          <w:pPr>
            <w:pStyle w:val="Sidfot"/>
          </w:pPr>
        </w:p>
      </w:tc>
    </w:tr>
    <w:tr w:rsidR="00DA2B14" w:rsidRPr="000B5D3D" w:rsidTr="00C40435">
      <w:tc>
        <w:tcPr>
          <w:tcW w:w="7510" w:type="dxa"/>
        </w:tcPr>
        <w:p w:rsidR="00DA2B14" w:rsidRPr="000B5D3D" w:rsidRDefault="00DA2B14" w:rsidP="0068267C">
          <w:pPr>
            <w:pStyle w:val="PageHeader"/>
            <w:framePr w:wrap="auto" w:vAnchor="margin" w:hAnchor="text" w:xAlign="left" w:yAlign="inline"/>
            <w:suppressOverlap w:val="0"/>
            <w:jc w:val="center"/>
            <w:rPr>
              <w:lang w:val="sv-SE"/>
            </w:rPr>
          </w:pPr>
          <w:r w:rsidRPr="000B5D3D">
            <w:rPr>
              <w:lang w:val="sv-SE"/>
            </w:rPr>
            <w:fldChar w:fldCharType="begin"/>
          </w:r>
          <w:r w:rsidRPr="000B5D3D">
            <w:rPr>
              <w:lang w:val="sv-SE"/>
            </w:rPr>
            <w:instrText xml:space="preserve"> PAGE   \* MERGEFORMAT </w:instrText>
          </w:r>
          <w:r w:rsidRPr="000B5D3D">
            <w:rPr>
              <w:lang w:val="sv-SE"/>
            </w:rPr>
            <w:fldChar w:fldCharType="separate"/>
          </w:r>
          <w:r w:rsidR="00B80171">
            <w:rPr>
              <w:noProof/>
              <w:lang w:val="sv-SE"/>
            </w:rPr>
            <w:t>2</w:t>
          </w:r>
          <w:r w:rsidRPr="000B5D3D">
            <w:rPr>
              <w:lang w:val="sv-SE"/>
            </w:rPr>
            <w:fldChar w:fldCharType="end"/>
          </w:r>
        </w:p>
      </w:tc>
    </w:tr>
  </w:tbl>
  <w:p w:rsidR="00DA2B14" w:rsidRPr="000B5D3D" w:rsidRDefault="00DA2B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1419" w:tblpY="146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6"/>
    </w:tblGrid>
    <w:tr w:rsidR="00DA2B14" w:rsidRPr="000B5D3D" w:rsidTr="007B62AB">
      <w:trPr>
        <w:trHeight w:val="1241"/>
      </w:trPr>
      <w:tc>
        <w:tcPr>
          <w:tcW w:w="6526" w:type="dxa"/>
        </w:tcPr>
        <w:p w:rsidR="00DA2B14" w:rsidRPr="000B5D3D" w:rsidRDefault="00DA2B14" w:rsidP="000B5D3D">
          <w:pPr>
            <w:pStyle w:val="PageFooter"/>
            <w:framePr w:wrap="auto" w:vAnchor="margin" w:hAnchor="text" w:xAlign="left" w:yAlign="inline"/>
            <w:suppressOverlap w:val="0"/>
            <w:rPr>
              <w:rFonts w:ascii="Calibri" w:hAnsi="Calibri"/>
              <w:lang w:val="sv-SE"/>
            </w:rPr>
          </w:pPr>
          <w:r w:rsidRPr="000B5D3D">
            <w:rPr>
              <w:rFonts w:ascii="Calibri" w:hAnsi="Calibri"/>
              <w:lang w:val="sv-SE"/>
            </w:rPr>
            <w:t>Stadsledningskontoret</w:t>
          </w:r>
        </w:p>
        <w:p w:rsidR="00DA2B14" w:rsidRPr="000B5D3D" w:rsidRDefault="00DA2B14" w:rsidP="000B5D3D">
          <w:pPr>
            <w:pStyle w:val="PageFooter"/>
            <w:framePr w:wrap="auto" w:vAnchor="margin" w:hAnchor="text" w:xAlign="left" w:yAlign="inline"/>
            <w:suppressOverlap w:val="0"/>
            <w:rPr>
              <w:rFonts w:ascii="Calibri" w:hAnsi="Calibri"/>
              <w:lang w:val="sv-SE"/>
            </w:rPr>
          </w:pPr>
          <w:r w:rsidRPr="000B5D3D">
            <w:rPr>
              <w:rFonts w:ascii="Calibri" w:hAnsi="Calibri"/>
              <w:lang w:val="sv-SE"/>
            </w:rPr>
            <w:t>721 87 Västerås</w:t>
          </w:r>
        </w:p>
        <w:p w:rsidR="00DA2B14" w:rsidRPr="000B5D3D" w:rsidRDefault="00DA2B14" w:rsidP="000B5D3D">
          <w:pPr>
            <w:pStyle w:val="PageFooter"/>
            <w:framePr w:wrap="auto" w:vAnchor="margin" w:hAnchor="text" w:xAlign="left" w:yAlign="inline"/>
            <w:suppressOverlap w:val="0"/>
            <w:rPr>
              <w:rFonts w:ascii="Calibri" w:hAnsi="Calibri"/>
              <w:lang w:val="sv-SE"/>
            </w:rPr>
          </w:pPr>
          <w:r w:rsidRPr="000B5D3D">
            <w:rPr>
              <w:rFonts w:ascii="Calibri" w:hAnsi="Calibri"/>
              <w:lang w:val="sv-SE"/>
            </w:rPr>
            <w:t>021-39 00 00 • www.vasteras.se</w:t>
          </w:r>
        </w:p>
        <w:p w:rsidR="00DA2B14" w:rsidRPr="000B5D3D" w:rsidRDefault="00DA2B14" w:rsidP="000B5D3D">
          <w:pPr>
            <w:pStyle w:val="PageFooter"/>
            <w:framePr w:wrap="auto" w:vAnchor="margin" w:hAnchor="text" w:xAlign="left" w:yAlign="inline"/>
            <w:suppressOverlap w:val="0"/>
            <w:rPr>
              <w:rFonts w:ascii="Calibri" w:hAnsi="Calibri"/>
              <w:lang w:val="sv-SE"/>
            </w:rPr>
          </w:pPr>
          <w:r w:rsidRPr="000B5D3D">
            <w:rPr>
              <w:rFonts w:ascii="Calibri" w:hAnsi="Calibri"/>
              <w:sz w:val="16"/>
              <w:lang w:val="sv-SE"/>
            </w:rPr>
            <w:t xml:space="preserve"> </w:t>
          </w:r>
        </w:p>
        <w:p w:rsidR="00DA2B14" w:rsidRPr="000B5D3D" w:rsidRDefault="00DA2B14" w:rsidP="000B5D3D">
          <w:pPr>
            <w:pStyle w:val="PageFooter"/>
            <w:framePr w:wrap="auto" w:vAnchor="margin" w:hAnchor="text" w:xAlign="left" w:yAlign="inline"/>
            <w:suppressOverlap w:val="0"/>
            <w:rPr>
              <w:rFonts w:ascii="Calibri" w:hAnsi="Calibri"/>
              <w:lang w:val="sv-SE"/>
            </w:rPr>
          </w:pPr>
          <w:r>
            <w:rPr>
              <w:rFonts w:ascii="Calibri" w:hAnsi="Calibri"/>
              <w:lang w:val="sv-SE"/>
            </w:rPr>
            <w:t>Maria Lindblom Lundh</w:t>
          </w:r>
        </w:p>
        <w:p w:rsidR="00DA2B14" w:rsidRPr="000B5D3D" w:rsidRDefault="00DA2B14" w:rsidP="000B5D3D">
          <w:pPr>
            <w:pStyle w:val="PageFooter"/>
            <w:framePr w:wrap="auto" w:vAnchor="margin" w:hAnchor="text" w:xAlign="left" w:yAlign="inline"/>
            <w:suppressOverlap w:val="0"/>
            <w:rPr>
              <w:lang w:val="sv-SE"/>
            </w:rPr>
          </w:pPr>
          <w:r w:rsidRPr="000B5D3D">
            <w:rPr>
              <w:rFonts w:ascii="Calibri" w:hAnsi="Calibri"/>
              <w:lang w:val="sv-SE"/>
            </w:rPr>
            <w:t>021-</w:t>
          </w:r>
          <w:r>
            <w:rPr>
              <w:rFonts w:ascii="Calibri" w:hAnsi="Calibri"/>
              <w:lang w:val="sv-SE"/>
            </w:rPr>
            <w:t>391193</w:t>
          </w:r>
          <w:r w:rsidRPr="000B5D3D">
            <w:rPr>
              <w:rFonts w:ascii="Calibri" w:hAnsi="Calibri"/>
              <w:lang w:val="sv-SE"/>
            </w:rPr>
            <w:t xml:space="preserve"> • @vasteras.se</w:t>
          </w:r>
        </w:p>
      </w:tc>
    </w:tr>
  </w:tbl>
  <w:p w:rsidR="00DA2B14" w:rsidRPr="000B5D3D" w:rsidRDefault="00DA2B14">
    <w:pPr>
      <w:pStyle w:val="Sidfot"/>
    </w:pPr>
    <w:r w:rsidRPr="000B5D3D">
      <w:rPr>
        <w:noProof/>
        <w:lang w:eastAsia="sv-SE"/>
      </w:rPr>
      <w:drawing>
        <wp:anchor distT="0" distB="0" distL="114300" distR="114300" simplePos="0" relativeHeight="251656192" behindDoc="1" locked="0" layoutInCell="1" allowOverlap="1" wp14:anchorId="5790F068" wp14:editId="6E639C52">
          <wp:simplePos x="0" y="0"/>
          <wp:positionH relativeFrom="page">
            <wp:posOffset>0</wp:posOffset>
          </wp:positionH>
          <wp:positionV relativeFrom="page">
            <wp:posOffset>9018905</wp:posOffset>
          </wp:positionV>
          <wp:extent cx="7843680" cy="1655640"/>
          <wp:effectExtent l="0" t="0" r="5080" b="1905"/>
          <wp:wrapNone/>
          <wp:docPr id="12"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 r="41809" b="7"/>
                  <a:stretch/>
                </pic:blipFill>
                <pic:spPr bwMode="auto">
                  <a:xfrm>
                    <a:off x="0" y="0"/>
                    <a:ext cx="7843680" cy="1655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A2B14" w:rsidRPr="000B5D3D" w:rsidTr="00DF13D3">
      <w:trPr>
        <w:trHeight w:hRule="exact" w:val="113"/>
      </w:trPr>
      <w:tc>
        <w:tcPr>
          <w:tcW w:w="7510" w:type="dxa"/>
        </w:tcPr>
        <w:p w:rsidR="00DA2B14" w:rsidRPr="000B5D3D" w:rsidRDefault="00DA2B14" w:rsidP="00DF13D3">
          <w:pPr>
            <w:pStyle w:val="Sidfot"/>
          </w:pPr>
        </w:p>
      </w:tc>
    </w:tr>
    <w:tr w:rsidR="00DA2B14" w:rsidRPr="000B5D3D" w:rsidTr="003C2432">
      <w:tc>
        <w:tcPr>
          <w:tcW w:w="7510" w:type="dxa"/>
        </w:tcPr>
        <w:p w:rsidR="00DA2B14" w:rsidRPr="000B5D3D" w:rsidRDefault="00DA2B14" w:rsidP="0068267C">
          <w:pPr>
            <w:pStyle w:val="PageHeader"/>
            <w:framePr w:wrap="auto" w:vAnchor="margin" w:hAnchor="text" w:xAlign="left" w:yAlign="inline"/>
            <w:suppressOverlap w:val="0"/>
            <w:jc w:val="center"/>
            <w:rPr>
              <w:lang w:val="sv-SE"/>
            </w:rPr>
          </w:pPr>
          <w:r w:rsidRPr="000B5D3D">
            <w:rPr>
              <w:lang w:val="sv-SE"/>
            </w:rPr>
            <w:fldChar w:fldCharType="begin"/>
          </w:r>
          <w:r w:rsidRPr="000B5D3D">
            <w:rPr>
              <w:lang w:val="sv-SE"/>
            </w:rPr>
            <w:instrText xml:space="preserve"> PAGE   \* MERGEFORMAT </w:instrText>
          </w:r>
          <w:r w:rsidRPr="000B5D3D">
            <w:rPr>
              <w:lang w:val="sv-SE"/>
            </w:rPr>
            <w:fldChar w:fldCharType="separate"/>
          </w:r>
          <w:r w:rsidR="00494462">
            <w:rPr>
              <w:noProof/>
              <w:lang w:val="sv-SE"/>
            </w:rPr>
            <w:t>7</w:t>
          </w:r>
          <w:r w:rsidRPr="000B5D3D">
            <w:rPr>
              <w:lang w:val="sv-SE"/>
            </w:rPr>
            <w:fldChar w:fldCharType="end"/>
          </w:r>
        </w:p>
      </w:tc>
    </w:tr>
  </w:tbl>
  <w:p w:rsidR="00DA2B14" w:rsidRPr="000B5D3D" w:rsidRDefault="00DA2B14" w:rsidP="007450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14" w:rsidRPr="000B5D3D" w:rsidRDefault="00DA2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B14" w:rsidRPr="000B5D3D" w:rsidRDefault="00DA2B14" w:rsidP="00386296">
      <w:pPr>
        <w:spacing w:line="240" w:lineRule="auto"/>
      </w:pPr>
      <w:r w:rsidRPr="000B5D3D">
        <w:separator/>
      </w:r>
    </w:p>
  </w:footnote>
  <w:footnote w:type="continuationSeparator" w:id="0">
    <w:p w:rsidR="00DA2B14" w:rsidRPr="000B5D3D" w:rsidRDefault="00DA2B14" w:rsidP="00386296">
      <w:pPr>
        <w:spacing w:line="240" w:lineRule="auto"/>
      </w:pPr>
      <w:r w:rsidRPr="000B5D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DA2B14" w:rsidRPr="000B5D3D" w:rsidTr="00971839">
      <w:tc>
        <w:tcPr>
          <w:tcW w:w="4253" w:type="dxa"/>
        </w:tcPr>
        <w:p w:rsidR="00DA2B14" w:rsidRPr="000B5D3D" w:rsidRDefault="00DA2B14" w:rsidP="00971839">
          <w:pPr>
            <w:pStyle w:val="PageHeader"/>
            <w:framePr w:wrap="auto" w:vAnchor="margin" w:hAnchor="text" w:xAlign="left" w:yAlign="inline"/>
            <w:suppressOverlap w:val="0"/>
            <w:rPr>
              <w:lang w:val="sv-SE"/>
            </w:rPr>
          </w:pPr>
          <w:r w:rsidRPr="000B5D3D">
            <w:rPr>
              <w:lang w:val="sv-SE"/>
            </w:rPr>
            <w:t>VÄSTERÅS STAD</w:t>
          </w:r>
        </w:p>
      </w:tc>
      <w:tc>
        <w:tcPr>
          <w:tcW w:w="4819" w:type="dxa"/>
        </w:tcPr>
        <w:p w:rsidR="00DA2B14" w:rsidRPr="000B5D3D" w:rsidRDefault="00DA2B14" w:rsidP="00971839">
          <w:pPr>
            <w:pStyle w:val="PageHeader"/>
            <w:framePr w:wrap="auto" w:vAnchor="margin" w:hAnchor="text" w:xAlign="left" w:yAlign="inline"/>
            <w:suppressOverlap w:val="0"/>
            <w:rPr>
              <w:lang w:val="sv-SE"/>
            </w:rPr>
          </w:pPr>
        </w:p>
      </w:tc>
    </w:tr>
    <w:tr w:rsidR="00DA2B14" w:rsidRPr="000B5D3D" w:rsidTr="00971839">
      <w:trPr>
        <w:trHeight w:hRule="exact" w:val="227"/>
      </w:trPr>
      <w:tc>
        <w:tcPr>
          <w:tcW w:w="9072" w:type="dxa"/>
          <w:gridSpan w:val="2"/>
        </w:tcPr>
        <w:p w:rsidR="00DA2B14" w:rsidRPr="000B5D3D" w:rsidRDefault="00DA2B14" w:rsidP="00971839">
          <w:pPr>
            <w:pStyle w:val="SidehovedHoejrestillet"/>
            <w:jc w:val="left"/>
          </w:pPr>
        </w:p>
      </w:tc>
    </w:tr>
    <w:tr w:rsidR="00DA2B14" w:rsidRPr="000B5D3D" w:rsidTr="00971839">
      <w:tc>
        <w:tcPr>
          <w:tcW w:w="4253" w:type="dxa"/>
        </w:tcPr>
        <w:p w:rsidR="00DA2B14" w:rsidRPr="000B5D3D" w:rsidRDefault="00DA2B14" w:rsidP="00971839">
          <w:pPr>
            <w:pStyle w:val="Sidhuvud"/>
          </w:pPr>
        </w:p>
      </w:tc>
      <w:tc>
        <w:tcPr>
          <w:tcW w:w="4819" w:type="dxa"/>
        </w:tcPr>
        <w:p w:rsidR="00DA2B14" w:rsidRPr="000B5D3D" w:rsidRDefault="00DA2B14" w:rsidP="000B5D3D">
          <w:pPr>
            <w:pStyle w:val="PageHeader"/>
            <w:framePr w:wrap="auto" w:vAnchor="margin" w:hAnchor="text" w:xAlign="left" w:yAlign="inline"/>
            <w:spacing w:line="276" w:lineRule="auto"/>
            <w:suppressOverlap w:val="0"/>
            <w:rPr>
              <w:lang w:val="sv-SE"/>
            </w:rPr>
          </w:pPr>
          <w:r>
            <w:rPr>
              <w:rFonts w:ascii="Calibri" w:hAnsi="Calibri"/>
              <w:lang w:val="sv-SE"/>
            </w:rPr>
            <w:t>2021-01-2</w:t>
          </w:r>
          <w:r w:rsidR="007E6B37">
            <w:rPr>
              <w:rFonts w:ascii="Calibri" w:hAnsi="Calibri"/>
              <w:lang w:val="sv-SE"/>
            </w:rPr>
            <w:t>9</w:t>
          </w:r>
        </w:p>
      </w:tc>
    </w:tr>
  </w:tbl>
  <w:p w:rsidR="00DA2B14" w:rsidRPr="000B5D3D" w:rsidRDefault="00DA2B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14" w:rsidRPr="000B5D3D" w:rsidRDefault="00DA2B14" w:rsidP="00EF3A8E">
    <w:pPr>
      <w:pStyle w:val="Sidhuvud"/>
    </w:pPr>
    <w:r>
      <w:rPr>
        <w:noProof/>
        <w:lang w:eastAsia="sv-SE"/>
      </w:rPr>
      <w:drawing>
        <wp:anchor distT="0" distB="0" distL="114300" distR="114300" simplePos="0" relativeHeight="251658240" behindDoc="1" locked="0" layoutInCell="1" allowOverlap="1" wp14:anchorId="64C6C18C" wp14:editId="37FBF273">
          <wp:simplePos x="0" y="0"/>
          <wp:positionH relativeFrom="page">
            <wp:posOffset>6237605</wp:posOffset>
          </wp:positionH>
          <wp:positionV relativeFrom="page">
            <wp:posOffset>9359900</wp:posOffset>
          </wp:positionV>
          <wp:extent cx="601980" cy="830580"/>
          <wp:effectExtent l="0" t="0" r="7620" b="7620"/>
          <wp:wrapNone/>
          <wp:docPr id="11" name="Bildobjekt 1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830580"/>
                  </a:xfrm>
                  <a:prstGeom prst="rect">
                    <a:avLst/>
                  </a:prstGeom>
                </pic:spPr>
              </pic:pic>
            </a:graphicData>
          </a:graphic>
        </wp:anchor>
      </w:drawing>
    </w:r>
  </w:p>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DA2B14" w:rsidRPr="00386517" w:rsidTr="00523620">
      <w:tc>
        <w:tcPr>
          <w:tcW w:w="4253" w:type="dxa"/>
        </w:tcPr>
        <w:p w:rsidR="00DA2B14" w:rsidRPr="00386517" w:rsidRDefault="00DA2B14" w:rsidP="00523620">
          <w:pPr>
            <w:pStyle w:val="PageHeader"/>
            <w:framePr w:wrap="auto" w:vAnchor="margin" w:hAnchor="text" w:xAlign="left" w:yAlign="inline"/>
            <w:suppressOverlap w:val="0"/>
            <w:rPr>
              <w:lang w:val="sv-SE"/>
            </w:rPr>
          </w:pPr>
          <w:r w:rsidRPr="00386517">
            <w:rPr>
              <w:lang w:val="sv-SE"/>
            </w:rPr>
            <w:t>VÄSTERÅS STAD</w:t>
          </w:r>
        </w:p>
      </w:tc>
      <w:tc>
        <w:tcPr>
          <w:tcW w:w="4819" w:type="dxa"/>
        </w:tcPr>
        <w:p w:rsidR="00DA2B14" w:rsidRPr="00386517" w:rsidRDefault="00DA2B14" w:rsidP="00523620">
          <w:pPr>
            <w:pStyle w:val="PageHeader"/>
            <w:framePr w:wrap="auto" w:vAnchor="margin" w:hAnchor="text" w:xAlign="left" w:yAlign="inline"/>
            <w:spacing w:line="276" w:lineRule="auto"/>
            <w:ind w:left="3118"/>
            <w:suppressOverlap w:val="0"/>
            <w:rPr>
              <w:lang w:val="sv-SE"/>
            </w:rPr>
          </w:pPr>
          <w:r>
            <w:rPr>
              <w:lang w:val="sv-SE"/>
            </w:rPr>
            <w:t>Dnr 2021/00067</w:t>
          </w:r>
        </w:p>
      </w:tc>
    </w:tr>
    <w:tr w:rsidR="00DA2B14" w:rsidRPr="00386517" w:rsidTr="00523620">
      <w:trPr>
        <w:trHeight w:hRule="exact" w:val="227"/>
      </w:trPr>
      <w:tc>
        <w:tcPr>
          <w:tcW w:w="9072" w:type="dxa"/>
          <w:gridSpan w:val="2"/>
        </w:tcPr>
        <w:p w:rsidR="00DA2B14" w:rsidRPr="00386517" w:rsidRDefault="00DA2B14" w:rsidP="00523620">
          <w:pPr>
            <w:pStyle w:val="PageHeader"/>
            <w:framePr w:wrap="auto" w:vAnchor="margin" w:hAnchor="text" w:xAlign="left" w:yAlign="inline"/>
            <w:suppressOverlap w:val="0"/>
            <w:rPr>
              <w:lang w:val="sv-SE"/>
            </w:rPr>
          </w:pPr>
        </w:p>
      </w:tc>
    </w:tr>
    <w:tr w:rsidR="00DA2B14" w:rsidRPr="00386517" w:rsidTr="00523620">
      <w:tc>
        <w:tcPr>
          <w:tcW w:w="4253" w:type="dxa"/>
        </w:tcPr>
        <w:p w:rsidR="00DA2B14" w:rsidRPr="00386517" w:rsidRDefault="00DA2B14" w:rsidP="00523620">
          <w:pPr>
            <w:pStyle w:val="PageHeader"/>
            <w:framePr w:wrap="auto" w:vAnchor="margin" w:hAnchor="text" w:xAlign="left" w:yAlign="inline"/>
            <w:suppressOverlap w:val="0"/>
            <w:rPr>
              <w:lang w:val="sv-SE"/>
            </w:rPr>
          </w:pPr>
        </w:p>
      </w:tc>
      <w:tc>
        <w:tcPr>
          <w:tcW w:w="4819" w:type="dxa"/>
        </w:tcPr>
        <w:p w:rsidR="00DA2B14" w:rsidRPr="00386517" w:rsidRDefault="00DA2B14" w:rsidP="00523620">
          <w:pPr>
            <w:pStyle w:val="PageHeader"/>
            <w:framePr w:wrap="auto" w:vAnchor="margin" w:hAnchor="text" w:xAlign="left" w:yAlign="inline"/>
            <w:spacing w:line="276" w:lineRule="auto"/>
            <w:ind w:left="3118"/>
            <w:suppressOverlap w:val="0"/>
            <w:rPr>
              <w:lang w:val="sv-SE"/>
            </w:rPr>
          </w:pPr>
          <w:r>
            <w:rPr>
              <w:rFonts w:ascii="Calibri" w:hAnsi="Calibri"/>
              <w:lang w:val="sv-SE"/>
            </w:rPr>
            <w:t>2021-01-2</w:t>
          </w:r>
          <w:r w:rsidR="007E6B37">
            <w:rPr>
              <w:rFonts w:ascii="Calibri" w:hAnsi="Calibri"/>
              <w:lang w:val="sv-SE"/>
            </w:rPr>
            <w:t>9</w:t>
          </w:r>
        </w:p>
      </w:tc>
    </w:tr>
  </w:tbl>
  <w:p w:rsidR="00DA2B14" w:rsidRPr="000B5D3D" w:rsidRDefault="00DA2B14" w:rsidP="00EF3A8E">
    <w:pPr>
      <w:pStyle w:val="Sidhuvud"/>
    </w:pPr>
  </w:p>
  <w:p w:rsidR="00DA2B14" w:rsidRPr="000B5D3D" w:rsidRDefault="00DA2B14" w:rsidP="00EF3A8E">
    <w:pPr>
      <w:pStyle w:val="Sidhuvud"/>
    </w:pPr>
  </w:p>
  <w:p w:rsidR="00DA2B14" w:rsidRPr="000B5D3D" w:rsidRDefault="00DA2B14" w:rsidP="00EF3A8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DA2B14" w:rsidRPr="000B5D3D" w:rsidTr="00971839">
      <w:tc>
        <w:tcPr>
          <w:tcW w:w="4253" w:type="dxa"/>
        </w:tcPr>
        <w:p w:rsidR="00DA2B14" w:rsidRPr="000B5D3D" w:rsidRDefault="00DA2B14" w:rsidP="00971839">
          <w:pPr>
            <w:pStyle w:val="PageHeader"/>
            <w:framePr w:wrap="auto" w:vAnchor="margin" w:hAnchor="text" w:xAlign="left" w:yAlign="inline"/>
            <w:suppressOverlap w:val="0"/>
            <w:rPr>
              <w:lang w:val="sv-SE"/>
            </w:rPr>
          </w:pPr>
          <w:r w:rsidRPr="000B5D3D">
            <w:rPr>
              <w:lang w:val="sv-SE"/>
            </w:rPr>
            <w:t>VÄSTERÅS STAD</w:t>
          </w:r>
        </w:p>
      </w:tc>
      <w:tc>
        <w:tcPr>
          <w:tcW w:w="4819" w:type="dxa"/>
        </w:tcPr>
        <w:p w:rsidR="00DA2B14" w:rsidRPr="000B5D3D" w:rsidRDefault="00DA2B14" w:rsidP="00A84FA8">
          <w:pPr>
            <w:pStyle w:val="PageHeader"/>
            <w:framePr w:wrap="auto" w:vAnchor="margin" w:hAnchor="text" w:xAlign="left" w:yAlign="inline"/>
            <w:suppressOverlap w:val="0"/>
            <w:rPr>
              <w:lang w:val="sv-SE"/>
            </w:rPr>
          </w:pPr>
        </w:p>
      </w:tc>
    </w:tr>
    <w:tr w:rsidR="00DA2B14" w:rsidRPr="000B5D3D" w:rsidTr="00971839">
      <w:trPr>
        <w:trHeight w:hRule="exact" w:val="227"/>
      </w:trPr>
      <w:tc>
        <w:tcPr>
          <w:tcW w:w="9072" w:type="dxa"/>
          <w:gridSpan w:val="2"/>
        </w:tcPr>
        <w:p w:rsidR="00DA2B14" w:rsidRPr="000B5D3D" w:rsidRDefault="00DA2B14" w:rsidP="00971839">
          <w:pPr>
            <w:pStyle w:val="PageHeader"/>
            <w:framePr w:wrap="auto" w:vAnchor="margin" w:hAnchor="text" w:xAlign="left" w:yAlign="inline"/>
            <w:suppressOverlap w:val="0"/>
            <w:rPr>
              <w:lang w:val="sv-SE"/>
            </w:rPr>
          </w:pPr>
        </w:p>
      </w:tc>
    </w:tr>
    <w:tr w:rsidR="00DA2B14" w:rsidRPr="000B5D3D" w:rsidTr="00971839">
      <w:tc>
        <w:tcPr>
          <w:tcW w:w="4253" w:type="dxa"/>
        </w:tcPr>
        <w:p w:rsidR="00DA2B14" w:rsidRPr="000B5D3D" w:rsidRDefault="00DA2B14" w:rsidP="00971839">
          <w:pPr>
            <w:pStyle w:val="PageHeader"/>
            <w:framePr w:wrap="auto" w:vAnchor="margin" w:hAnchor="text" w:xAlign="left" w:yAlign="inline"/>
            <w:suppressOverlap w:val="0"/>
            <w:rPr>
              <w:lang w:val="sv-SE"/>
            </w:rPr>
          </w:pPr>
        </w:p>
      </w:tc>
      <w:tc>
        <w:tcPr>
          <w:tcW w:w="4819" w:type="dxa"/>
        </w:tcPr>
        <w:p w:rsidR="00DA2B14" w:rsidRPr="000B5D3D" w:rsidRDefault="00DA2B14" w:rsidP="000B5D3D">
          <w:pPr>
            <w:pStyle w:val="PageHeader"/>
            <w:framePr w:wrap="auto" w:vAnchor="margin" w:hAnchor="text" w:xAlign="left" w:yAlign="inline"/>
            <w:spacing w:line="276" w:lineRule="auto"/>
            <w:suppressOverlap w:val="0"/>
            <w:rPr>
              <w:lang w:val="sv-SE"/>
            </w:rPr>
          </w:pPr>
          <w:r>
            <w:rPr>
              <w:rFonts w:ascii="Calibri" w:hAnsi="Calibri"/>
              <w:lang w:val="sv-SE"/>
            </w:rPr>
            <w:t>2021-01-2</w:t>
          </w:r>
          <w:r w:rsidR="007E6B37">
            <w:rPr>
              <w:rFonts w:ascii="Calibri" w:hAnsi="Calibri"/>
              <w:lang w:val="sv-SE"/>
            </w:rPr>
            <w:t>9</w:t>
          </w:r>
        </w:p>
      </w:tc>
    </w:tr>
  </w:tbl>
  <w:p w:rsidR="00DA2B14" w:rsidRPr="000B5D3D" w:rsidRDefault="00DA2B14" w:rsidP="0066056F">
    <w:pPr>
      <w:pStyle w:val="Sidhuvud"/>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54"/>
      <w:gridCol w:w="3616"/>
    </w:tblGrid>
    <w:tr w:rsidR="00DA2B14" w:rsidRPr="000B5D3D" w:rsidTr="00C00B26">
      <w:tc>
        <w:tcPr>
          <w:tcW w:w="4508" w:type="dxa"/>
        </w:tcPr>
        <w:p w:rsidR="00DA2B14" w:rsidRPr="000B5D3D" w:rsidRDefault="00DA2B14" w:rsidP="00C00B26">
          <w:pPr>
            <w:pStyle w:val="Sidhuvud"/>
          </w:pPr>
          <w:r w:rsidRPr="000B5D3D">
            <w:t>&lt;Förvaltning&gt;</w:t>
          </w:r>
        </w:p>
      </w:tc>
      <w:tc>
        <w:tcPr>
          <w:tcW w:w="4508" w:type="dxa"/>
        </w:tcPr>
        <w:p w:rsidR="00DA2B14" w:rsidRPr="000B5D3D" w:rsidRDefault="00DA2B14" w:rsidP="00C00B26">
          <w:pPr>
            <w:pStyle w:val="Sidhuvud"/>
          </w:pPr>
        </w:p>
      </w:tc>
    </w:tr>
    <w:tr w:rsidR="00DA2B14" w:rsidRPr="000B5D3D" w:rsidTr="00C00B26">
      <w:tc>
        <w:tcPr>
          <w:tcW w:w="4508" w:type="dxa"/>
        </w:tcPr>
        <w:p w:rsidR="00DA2B14" w:rsidRPr="000B5D3D" w:rsidRDefault="00DA2B14" w:rsidP="00C00B26">
          <w:pPr>
            <w:pStyle w:val="Sidhuvud"/>
          </w:pPr>
          <w:r w:rsidRPr="000B5D3D">
            <w:t>&lt;Title&gt;</w:t>
          </w:r>
        </w:p>
      </w:tc>
      <w:tc>
        <w:tcPr>
          <w:tcW w:w="4508" w:type="dxa"/>
        </w:tcPr>
        <w:p w:rsidR="00DA2B14" w:rsidRPr="000B5D3D" w:rsidRDefault="00DA2B14" w:rsidP="00C00B26">
          <w:pPr>
            <w:pStyle w:val="Sidhuvud"/>
            <w:jc w:val="right"/>
          </w:pPr>
          <w:r w:rsidRPr="000B5D3D">
            <w:t>Dnr: &lt;Dnr&gt;</w:t>
          </w:r>
        </w:p>
      </w:tc>
    </w:tr>
  </w:tbl>
  <w:p w:rsidR="00DA2B14" w:rsidRPr="000B5D3D" w:rsidRDefault="00DA2B14" w:rsidP="00C00B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46F"/>
    <w:multiLevelType w:val="hybridMultilevel"/>
    <w:tmpl w:val="FB94F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C37C26"/>
    <w:multiLevelType w:val="hybridMultilevel"/>
    <w:tmpl w:val="0E0A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23F12"/>
    <w:multiLevelType w:val="multilevel"/>
    <w:tmpl w:val="150CE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6D1D66"/>
    <w:multiLevelType w:val="multilevel"/>
    <w:tmpl w:val="B1802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510A1D"/>
    <w:multiLevelType w:val="hybridMultilevel"/>
    <w:tmpl w:val="24B45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B77A5E"/>
    <w:multiLevelType w:val="multilevel"/>
    <w:tmpl w:val="900E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B370F"/>
    <w:multiLevelType w:val="multilevel"/>
    <w:tmpl w:val="E2160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A52757"/>
    <w:multiLevelType w:val="multilevel"/>
    <w:tmpl w:val="F4D65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820D6"/>
    <w:multiLevelType w:val="multilevel"/>
    <w:tmpl w:val="B86CBE02"/>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D60CDD"/>
    <w:multiLevelType w:val="multilevel"/>
    <w:tmpl w:val="88B0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
  </w:num>
  <w:num w:numId="4">
    <w:abstractNumId w:val="3"/>
  </w:num>
  <w:num w:numId="5">
    <w:abstractNumId w:val="9"/>
  </w:num>
  <w:num w:numId="6">
    <w:abstractNumId w:val="8"/>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achedTemplatePath" w:val="Rapport.dotm"/>
    <w:docVar w:name="CiceronDoc" w:val="1"/>
    <w:docVar w:name="CreatedWithDtVersion" w:val="2.3.017"/>
    <w:docVar w:name="DocumentCreated" w:val="DocumentCreated"/>
    <w:docVar w:name="DocumentCreatedOK" w:val="DocumentCreatedOK"/>
    <w:docVar w:name="DocumentInitialized" w:val="OK"/>
    <w:docVar w:name="DokumentArkiv_DokId" w:val="1852681"/>
    <w:docVar w:name="DokumentArkiv_DokTyp" w:val="A"/>
    <w:docVar w:name="DokumentArkiv_FamId" w:val="1032566"/>
    <w:docVar w:name="DokumentArkiv_FileName" w:val="Månadsrapport februari 2020.docx"/>
    <w:docVar w:name="DokumentArkiv_guid" w:val="401c8b94-50d1-4dec-afce-dd871118907e"/>
    <w:docVar w:name="DokumentArkiv_OrigPath" w:val="C:\Users\kfnml01\AppData\Local\Packages\Microsoft.MicrosoftEdge_8wekyb3d8bbwe\TempState\Downloads"/>
    <w:docVar w:name="IntegrationType" w:val="StandAlone"/>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LogoutFromCiceronButton" w:val="1"/>
    <w:docVar w:name="Word.MyDocumentsButton" w:val="1"/>
    <w:docVar w:name="Word.OngoingProcess" w:val="0"/>
    <w:docVar w:name="Word.PublishDocumentButton" w:val="1"/>
    <w:docVar w:name="Word.RecentDocumentButt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s>
  <w:rsids>
    <w:rsidRoot w:val="000B5D3D"/>
    <w:rsid w:val="00002B27"/>
    <w:rsid w:val="00005131"/>
    <w:rsid w:val="00005438"/>
    <w:rsid w:val="00006EFB"/>
    <w:rsid w:val="000074B4"/>
    <w:rsid w:val="00010AD9"/>
    <w:rsid w:val="00012A2E"/>
    <w:rsid w:val="000130D9"/>
    <w:rsid w:val="00015DBB"/>
    <w:rsid w:val="000162E5"/>
    <w:rsid w:val="000177A8"/>
    <w:rsid w:val="0002489F"/>
    <w:rsid w:val="000309A2"/>
    <w:rsid w:val="0003546D"/>
    <w:rsid w:val="00041AC0"/>
    <w:rsid w:val="00042B52"/>
    <w:rsid w:val="00042F5E"/>
    <w:rsid w:val="00047A1F"/>
    <w:rsid w:val="000528B9"/>
    <w:rsid w:val="00053395"/>
    <w:rsid w:val="00053487"/>
    <w:rsid w:val="00053ECF"/>
    <w:rsid w:val="00056D8E"/>
    <w:rsid w:val="000609E4"/>
    <w:rsid w:val="00061D22"/>
    <w:rsid w:val="00063AEF"/>
    <w:rsid w:val="00063CBD"/>
    <w:rsid w:val="0006534D"/>
    <w:rsid w:val="00072927"/>
    <w:rsid w:val="00073230"/>
    <w:rsid w:val="00076EC6"/>
    <w:rsid w:val="00082188"/>
    <w:rsid w:val="0009186B"/>
    <w:rsid w:val="00093866"/>
    <w:rsid w:val="000977DD"/>
    <w:rsid w:val="000A0C38"/>
    <w:rsid w:val="000A4299"/>
    <w:rsid w:val="000A5331"/>
    <w:rsid w:val="000B362A"/>
    <w:rsid w:val="000B3E7A"/>
    <w:rsid w:val="000B4E84"/>
    <w:rsid w:val="000B4EE2"/>
    <w:rsid w:val="000B5D3D"/>
    <w:rsid w:val="000B6600"/>
    <w:rsid w:val="000C0DF5"/>
    <w:rsid w:val="000C144C"/>
    <w:rsid w:val="000C65A9"/>
    <w:rsid w:val="000C7B93"/>
    <w:rsid w:val="000E360B"/>
    <w:rsid w:val="000E6361"/>
    <w:rsid w:val="000F0BDA"/>
    <w:rsid w:val="000F1195"/>
    <w:rsid w:val="000F2E0D"/>
    <w:rsid w:val="000F3602"/>
    <w:rsid w:val="000F3BE6"/>
    <w:rsid w:val="000F4CAD"/>
    <w:rsid w:val="000F5B26"/>
    <w:rsid w:val="00100E42"/>
    <w:rsid w:val="00104499"/>
    <w:rsid w:val="001048F5"/>
    <w:rsid w:val="00107118"/>
    <w:rsid w:val="00115BF9"/>
    <w:rsid w:val="00116F17"/>
    <w:rsid w:val="0011753E"/>
    <w:rsid w:val="0011758B"/>
    <w:rsid w:val="00121163"/>
    <w:rsid w:val="00121AAD"/>
    <w:rsid w:val="00121B43"/>
    <w:rsid w:val="00125D0E"/>
    <w:rsid w:val="00131B32"/>
    <w:rsid w:val="001325B4"/>
    <w:rsid w:val="00132EEA"/>
    <w:rsid w:val="001334F5"/>
    <w:rsid w:val="001341D9"/>
    <w:rsid w:val="001447B2"/>
    <w:rsid w:val="00145170"/>
    <w:rsid w:val="001462B1"/>
    <w:rsid w:val="00146903"/>
    <w:rsid w:val="001471E5"/>
    <w:rsid w:val="0015241F"/>
    <w:rsid w:val="00156D5E"/>
    <w:rsid w:val="001578E9"/>
    <w:rsid w:val="00157AB3"/>
    <w:rsid w:val="0016025E"/>
    <w:rsid w:val="0016062B"/>
    <w:rsid w:val="00161B0D"/>
    <w:rsid w:val="00163E8D"/>
    <w:rsid w:val="001642EE"/>
    <w:rsid w:val="001645E4"/>
    <w:rsid w:val="00164B0E"/>
    <w:rsid w:val="00172EFA"/>
    <w:rsid w:val="00172FBA"/>
    <w:rsid w:val="00173E1A"/>
    <w:rsid w:val="001810CE"/>
    <w:rsid w:val="00184A87"/>
    <w:rsid w:val="001925B3"/>
    <w:rsid w:val="00192C9B"/>
    <w:rsid w:val="00193DCF"/>
    <w:rsid w:val="001A0819"/>
    <w:rsid w:val="001A0F1C"/>
    <w:rsid w:val="001A32AD"/>
    <w:rsid w:val="001A35A5"/>
    <w:rsid w:val="001A5D52"/>
    <w:rsid w:val="001A6854"/>
    <w:rsid w:val="001B1EF4"/>
    <w:rsid w:val="001B667E"/>
    <w:rsid w:val="001B6A96"/>
    <w:rsid w:val="001C0388"/>
    <w:rsid w:val="001C095F"/>
    <w:rsid w:val="001C7CA4"/>
    <w:rsid w:val="001D0F56"/>
    <w:rsid w:val="001D263F"/>
    <w:rsid w:val="001D33F5"/>
    <w:rsid w:val="001D6C19"/>
    <w:rsid w:val="001E2B97"/>
    <w:rsid w:val="001E2BF1"/>
    <w:rsid w:val="001E3455"/>
    <w:rsid w:val="001E41AD"/>
    <w:rsid w:val="001F0393"/>
    <w:rsid w:val="001F0D98"/>
    <w:rsid w:val="001F2096"/>
    <w:rsid w:val="001F26FE"/>
    <w:rsid w:val="001F3A3B"/>
    <w:rsid w:val="00205C67"/>
    <w:rsid w:val="00207880"/>
    <w:rsid w:val="002116E6"/>
    <w:rsid w:val="002117EF"/>
    <w:rsid w:val="00212C02"/>
    <w:rsid w:val="00213D4E"/>
    <w:rsid w:val="002159BA"/>
    <w:rsid w:val="00216132"/>
    <w:rsid w:val="0022231A"/>
    <w:rsid w:val="002247C3"/>
    <w:rsid w:val="002342C5"/>
    <w:rsid w:val="002351E1"/>
    <w:rsid w:val="002370E9"/>
    <w:rsid w:val="00240B69"/>
    <w:rsid w:val="00240E3A"/>
    <w:rsid w:val="00241DC3"/>
    <w:rsid w:val="002454E9"/>
    <w:rsid w:val="0024700A"/>
    <w:rsid w:val="00250647"/>
    <w:rsid w:val="00250EFC"/>
    <w:rsid w:val="002645A7"/>
    <w:rsid w:val="00265BE9"/>
    <w:rsid w:val="002717BF"/>
    <w:rsid w:val="00271D3E"/>
    <w:rsid w:val="00274B4F"/>
    <w:rsid w:val="00277391"/>
    <w:rsid w:val="00282F7E"/>
    <w:rsid w:val="00283B3E"/>
    <w:rsid w:val="00292E22"/>
    <w:rsid w:val="00296DF4"/>
    <w:rsid w:val="00297298"/>
    <w:rsid w:val="002973BF"/>
    <w:rsid w:val="00297A91"/>
    <w:rsid w:val="002A109E"/>
    <w:rsid w:val="002A2D84"/>
    <w:rsid w:val="002A5C7A"/>
    <w:rsid w:val="002B237A"/>
    <w:rsid w:val="002B23C7"/>
    <w:rsid w:val="002C00DA"/>
    <w:rsid w:val="002C023E"/>
    <w:rsid w:val="002C1139"/>
    <w:rsid w:val="002C34E2"/>
    <w:rsid w:val="002C4684"/>
    <w:rsid w:val="002C78E9"/>
    <w:rsid w:val="002D3B51"/>
    <w:rsid w:val="002D4056"/>
    <w:rsid w:val="002D57F8"/>
    <w:rsid w:val="002D7A13"/>
    <w:rsid w:val="002E162B"/>
    <w:rsid w:val="002E5F58"/>
    <w:rsid w:val="002F1CD1"/>
    <w:rsid w:val="002F2F6B"/>
    <w:rsid w:val="002F5404"/>
    <w:rsid w:val="002F5853"/>
    <w:rsid w:val="002F6679"/>
    <w:rsid w:val="002F6B75"/>
    <w:rsid w:val="002F7326"/>
    <w:rsid w:val="0030161B"/>
    <w:rsid w:val="00303C39"/>
    <w:rsid w:val="00304D04"/>
    <w:rsid w:val="003104C2"/>
    <w:rsid w:val="0031547A"/>
    <w:rsid w:val="00315662"/>
    <w:rsid w:val="00315B48"/>
    <w:rsid w:val="00316C94"/>
    <w:rsid w:val="00317382"/>
    <w:rsid w:val="0031751E"/>
    <w:rsid w:val="00323B18"/>
    <w:rsid w:val="00325BE8"/>
    <w:rsid w:val="00330A5B"/>
    <w:rsid w:val="00331B92"/>
    <w:rsid w:val="00333CC3"/>
    <w:rsid w:val="00333D3E"/>
    <w:rsid w:val="003340FC"/>
    <w:rsid w:val="00337C4D"/>
    <w:rsid w:val="00342450"/>
    <w:rsid w:val="00344300"/>
    <w:rsid w:val="00345261"/>
    <w:rsid w:val="00345653"/>
    <w:rsid w:val="00351386"/>
    <w:rsid w:val="003541A5"/>
    <w:rsid w:val="00355C62"/>
    <w:rsid w:val="00362E4F"/>
    <w:rsid w:val="00366911"/>
    <w:rsid w:val="00371CD2"/>
    <w:rsid w:val="00372D24"/>
    <w:rsid w:val="003752F3"/>
    <w:rsid w:val="003757BF"/>
    <w:rsid w:val="003823BD"/>
    <w:rsid w:val="00384A63"/>
    <w:rsid w:val="003855E2"/>
    <w:rsid w:val="00386296"/>
    <w:rsid w:val="0039348B"/>
    <w:rsid w:val="00397470"/>
    <w:rsid w:val="003978D1"/>
    <w:rsid w:val="003A4356"/>
    <w:rsid w:val="003A4DB8"/>
    <w:rsid w:val="003A5B25"/>
    <w:rsid w:val="003B5748"/>
    <w:rsid w:val="003B588C"/>
    <w:rsid w:val="003C0D90"/>
    <w:rsid w:val="003C2432"/>
    <w:rsid w:val="003D10AD"/>
    <w:rsid w:val="003D3B99"/>
    <w:rsid w:val="003D4D4D"/>
    <w:rsid w:val="003E0CE8"/>
    <w:rsid w:val="003E25DD"/>
    <w:rsid w:val="003E7CA0"/>
    <w:rsid w:val="003F0B6A"/>
    <w:rsid w:val="003F247C"/>
    <w:rsid w:val="003F249E"/>
    <w:rsid w:val="003F2A51"/>
    <w:rsid w:val="003F7CA7"/>
    <w:rsid w:val="0040356B"/>
    <w:rsid w:val="0040368E"/>
    <w:rsid w:val="00404E6E"/>
    <w:rsid w:val="00405E14"/>
    <w:rsid w:val="004207DC"/>
    <w:rsid w:val="004269D0"/>
    <w:rsid w:val="00426CD8"/>
    <w:rsid w:val="0043302C"/>
    <w:rsid w:val="00441F67"/>
    <w:rsid w:val="00442507"/>
    <w:rsid w:val="004465CF"/>
    <w:rsid w:val="00447E53"/>
    <w:rsid w:val="0045701E"/>
    <w:rsid w:val="00457F52"/>
    <w:rsid w:val="004604F5"/>
    <w:rsid w:val="00460F28"/>
    <w:rsid w:val="004627E8"/>
    <w:rsid w:val="00464310"/>
    <w:rsid w:val="004643F7"/>
    <w:rsid w:val="00464D59"/>
    <w:rsid w:val="00466601"/>
    <w:rsid w:val="004752AD"/>
    <w:rsid w:val="00475A72"/>
    <w:rsid w:val="0048321B"/>
    <w:rsid w:val="00484299"/>
    <w:rsid w:val="00486E51"/>
    <w:rsid w:val="00491207"/>
    <w:rsid w:val="00491A52"/>
    <w:rsid w:val="0049278D"/>
    <w:rsid w:val="00494462"/>
    <w:rsid w:val="00494B4C"/>
    <w:rsid w:val="004A1710"/>
    <w:rsid w:val="004A3387"/>
    <w:rsid w:val="004A722E"/>
    <w:rsid w:val="004A7B0F"/>
    <w:rsid w:val="004B3EE7"/>
    <w:rsid w:val="004B646F"/>
    <w:rsid w:val="004C1322"/>
    <w:rsid w:val="004C1546"/>
    <w:rsid w:val="004D015A"/>
    <w:rsid w:val="004D18C5"/>
    <w:rsid w:val="004D228B"/>
    <w:rsid w:val="004D4B2C"/>
    <w:rsid w:val="004E077E"/>
    <w:rsid w:val="004E4D3E"/>
    <w:rsid w:val="004E774E"/>
    <w:rsid w:val="004F154D"/>
    <w:rsid w:val="004F3F71"/>
    <w:rsid w:val="00505054"/>
    <w:rsid w:val="00505D22"/>
    <w:rsid w:val="00507279"/>
    <w:rsid w:val="00520B47"/>
    <w:rsid w:val="00523620"/>
    <w:rsid w:val="005246A3"/>
    <w:rsid w:val="00524924"/>
    <w:rsid w:val="00531B62"/>
    <w:rsid w:val="00534C82"/>
    <w:rsid w:val="0054174C"/>
    <w:rsid w:val="0054186A"/>
    <w:rsid w:val="00543A03"/>
    <w:rsid w:val="005447C4"/>
    <w:rsid w:val="00546B8D"/>
    <w:rsid w:val="00550427"/>
    <w:rsid w:val="00550971"/>
    <w:rsid w:val="00557B13"/>
    <w:rsid w:val="00557BD7"/>
    <w:rsid w:val="00560690"/>
    <w:rsid w:val="005657C3"/>
    <w:rsid w:val="00571F74"/>
    <w:rsid w:val="00576888"/>
    <w:rsid w:val="00583E3C"/>
    <w:rsid w:val="00584895"/>
    <w:rsid w:val="00586875"/>
    <w:rsid w:val="005901D2"/>
    <w:rsid w:val="00590D9D"/>
    <w:rsid w:val="00591671"/>
    <w:rsid w:val="005922F0"/>
    <w:rsid w:val="0059263D"/>
    <w:rsid w:val="00597905"/>
    <w:rsid w:val="005A1D4F"/>
    <w:rsid w:val="005A25BA"/>
    <w:rsid w:val="005A275E"/>
    <w:rsid w:val="005A3DE0"/>
    <w:rsid w:val="005A4BCD"/>
    <w:rsid w:val="005A50F2"/>
    <w:rsid w:val="005A797E"/>
    <w:rsid w:val="005B275D"/>
    <w:rsid w:val="005B344B"/>
    <w:rsid w:val="005B7672"/>
    <w:rsid w:val="005C043D"/>
    <w:rsid w:val="005C3593"/>
    <w:rsid w:val="005C5165"/>
    <w:rsid w:val="005C7E7B"/>
    <w:rsid w:val="005D2399"/>
    <w:rsid w:val="005D4D8F"/>
    <w:rsid w:val="005D6243"/>
    <w:rsid w:val="005D68EE"/>
    <w:rsid w:val="005E3C51"/>
    <w:rsid w:val="005F06D4"/>
    <w:rsid w:val="005F5D7D"/>
    <w:rsid w:val="005F5F5B"/>
    <w:rsid w:val="006045A2"/>
    <w:rsid w:val="00607B8D"/>
    <w:rsid w:val="00610C9E"/>
    <w:rsid w:val="006127BF"/>
    <w:rsid w:val="00614012"/>
    <w:rsid w:val="00614308"/>
    <w:rsid w:val="0061779D"/>
    <w:rsid w:val="00621985"/>
    <w:rsid w:val="00626A9C"/>
    <w:rsid w:val="00627D36"/>
    <w:rsid w:val="006312B2"/>
    <w:rsid w:val="006314FC"/>
    <w:rsid w:val="00631F96"/>
    <w:rsid w:val="00632260"/>
    <w:rsid w:val="00635065"/>
    <w:rsid w:val="00640DAB"/>
    <w:rsid w:val="00643BA0"/>
    <w:rsid w:val="00645496"/>
    <w:rsid w:val="00646302"/>
    <w:rsid w:val="0065277F"/>
    <w:rsid w:val="00653E59"/>
    <w:rsid w:val="00657DC1"/>
    <w:rsid w:val="0066056F"/>
    <w:rsid w:val="006606E7"/>
    <w:rsid w:val="00660E6D"/>
    <w:rsid w:val="0066225D"/>
    <w:rsid w:val="00663D3A"/>
    <w:rsid w:val="00667333"/>
    <w:rsid w:val="00670E92"/>
    <w:rsid w:val="00670F89"/>
    <w:rsid w:val="006730AE"/>
    <w:rsid w:val="00675CBD"/>
    <w:rsid w:val="00676750"/>
    <w:rsid w:val="00680FB3"/>
    <w:rsid w:val="0068267C"/>
    <w:rsid w:val="00687E37"/>
    <w:rsid w:val="00690DD3"/>
    <w:rsid w:val="00692165"/>
    <w:rsid w:val="00692FDD"/>
    <w:rsid w:val="006933F8"/>
    <w:rsid w:val="00696D02"/>
    <w:rsid w:val="00696D5A"/>
    <w:rsid w:val="0069775B"/>
    <w:rsid w:val="006A4198"/>
    <w:rsid w:val="006A6335"/>
    <w:rsid w:val="006B1CC6"/>
    <w:rsid w:val="006B2263"/>
    <w:rsid w:val="006C0369"/>
    <w:rsid w:val="006C5618"/>
    <w:rsid w:val="006C6E73"/>
    <w:rsid w:val="006D114B"/>
    <w:rsid w:val="006D3C06"/>
    <w:rsid w:val="006D6AF4"/>
    <w:rsid w:val="006D7E44"/>
    <w:rsid w:val="006E0594"/>
    <w:rsid w:val="006E068F"/>
    <w:rsid w:val="006E10B3"/>
    <w:rsid w:val="006E2721"/>
    <w:rsid w:val="006E7014"/>
    <w:rsid w:val="006F2892"/>
    <w:rsid w:val="006F2CAC"/>
    <w:rsid w:val="006F7055"/>
    <w:rsid w:val="007061C2"/>
    <w:rsid w:val="00707AD5"/>
    <w:rsid w:val="00707F0E"/>
    <w:rsid w:val="007117E4"/>
    <w:rsid w:val="0071394D"/>
    <w:rsid w:val="007142DF"/>
    <w:rsid w:val="00716932"/>
    <w:rsid w:val="007218C3"/>
    <w:rsid w:val="00721F5D"/>
    <w:rsid w:val="0072488E"/>
    <w:rsid w:val="00730B58"/>
    <w:rsid w:val="00732B8A"/>
    <w:rsid w:val="00733A82"/>
    <w:rsid w:val="00733BC3"/>
    <w:rsid w:val="0074052F"/>
    <w:rsid w:val="00743907"/>
    <w:rsid w:val="00744009"/>
    <w:rsid w:val="00745077"/>
    <w:rsid w:val="00745A90"/>
    <w:rsid w:val="00752F99"/>
    <w:rsid w:val="0075331C"/>
    <w:rsid w:val="00753504"/>
    <w:rsid w:val="00754439"/>
    <w:rsid w:val="007546CE"/>
    <w:rsid w:val="00754DD7"/>
    <w:rsid w:val="00762AD6"/>
    <w:rsid w:val="00764B69"/>
    <w:rsid w:val="00775BB7"/>
    <w:rsid w:val="00776FC4"/>
    <w:rsid w:val="00777D36"/>
    <w:rsid w:val="0078205C"/>
    <w:rsid w:val="0078231F"/>
    <w:rsid w:val="00782611"/>
    <w:rsid w:val="007853CC"/>
    <w:rsid w:val="00786A55"/>
    <w:rsid w:val="00790117"/>
    <w:rsid w:val="00790D26"/>
    <w:rsid w:val="00793742"/>
    <w:rsid w:val="007A199B"/>
    <w:rsid w:val="007A20F9"/>
    <w:rsid w:val="007A7777"/>
    <w:rsid w:val="007B0517"/>
    <w:rsid w:val="007B0D45"/>
    <w:rsid w:val="007B2D8C"/>
    <w:rsid w:val="007B62AB"/>
    <w:rsid w:val="007C0BCB"/>
    <w:rsid w:val="007C1DDA"/>
    <w:rsid w:val="007D0B74"/>
    <w:rsid w:val="007D5255"/>
    <w:rsid w:val="007D5B0A"/>
    <w:rsid w:val="007E431E"/>
    <w:rsid w:val="007E6A00"/>
    <w:rsid w:val="007E6B37"/>
    <w:rsid w:val="007F2E7E"/>
    <w:rsid w:val="007F7EAD"/>
    <w:rsid w:val="00811A1D"/>
    <w:rsid w:val="008121BF"/>
    <w:rsid w:val="0081759C"/>
    <w:rsid w:val="00823040"/>
    <w:rsid w:val="008343E7"/>
    <w:rsid w:val="00835BEA"/>
    <w:rsid w:val="00835DFF"/>
    <w:rsid w:val="008419FB"/>
    <w:rsid w:val="00843F6A"/>
    <w:rsid w:val="0085260E"/>
    <w:rsid w:val="0085379D"/>
    <w:rsid w:val="00854DE6"/>
    <w:rsid w:val="00855FB3"/>
    <w:rsid w:val="00857961"/>
    <w:rsid w:val="00860808"/>
    <w:rsid w:val="00860B5D"/>
    <w:rsid w:val="00861C61"/>
    <w:rsid w:val="00863A3C"/>
    <w:rsid w:val="00864D0E"/>
    <w:rsid w:val="008739E5"/>
    <w:rsid w:val="008835B5"/>
    <w:rsid w:val="00891875"/>
    <w:rsid w:val="00891927"/>
    <w:rsid w:val="00892869"/>
    <w:rsid w:val="00894B63"/>
    <w:rsid w:val="0089636E"/>
    <w:rsid w:val="0089726B"/>
    <w:rsid w:val="008A1061"/>
    <w:rsid w:val="008A2229"/>
    <w:rsid w:val="008A26DD"/>
    <w:rsid w:val="008A3904"/>
    <w:rsid w:val="008A53B1"/>
    <w:rsid w:val="008A66ED"/>
    <w:rsid w:val="008A72B7"/>
    <w:rsid w:val="008B5B6E"/>
    <w:rsid w:val="008C3406"/>
    <w:rsid w:val="008D08D9"/>
    <w:rsid w:val="008D256B"/>
    <w:rsid w:val="008D413C"/>
    <w:rsid w:val="008D50E6"/>
    <w:rsid w:val="008D7B48"/>
    <w:rsid w:val="008D7E41"/>
    <w:rsid w:val="008E05E1"/>
    <w:rsid w:val="008E0EE1"/>
    <w:rsid w:val="008E36DA"/>
    <w:rsid w:val="008F0009"/>
    <w:rsid w:val="008F243C"/>
    <w:rsid w:val="008F722D"/>
    <w:rsid w:val="008F7D8D"/>
    <w:rsid w:val="009006C3"/>
    <w:rsid w:val="009024F8"/>
    <w:rsid w:val="0090268E"/>
    <w:rsid w:val="00904356"/>
    <w:rsid w:val="009127D3"/>
    <w:rsid w:val="0091459C"/>
    <w:rsid w:val="00920174"/>
    <w:rsid w:val="00924249"/>
    <w:rsid w:val="0093222B"/>
    <w:rsid w:val="009349DF"/>
    <w:rsid w:val="00941DA5"/>
    <w:rsid w:val="00943D3E"/>
    <w:rsid w:val="009449A1"/>
    <w:rsid w:val="00946FF0"/>
    <w:rsid w:val="009476E9"/>
    <w:rsid w:val="00947F65"/>
    <w:rsid w:val="0095020C"/>
    <w:rsid w:val="00950348"/>
    <w:rsid w:val="0095142D"/>
    <w:rsid w:val="009554A4"/>
    <w:rsid w:val="009561CB"/>
    <w:rsid w:val="00957D19"/>
    <w:rsid w:val="00961EDB"/>
    <w:rsid w:val="00964FA1"/>
    <w:rsid w:val="00967458"/>
    <w:rsid w:val="0097062E"/>
    <w:rsid w:val="0097094A"/>
    <w:rsid w:val="00971839"/>
    <w:rsid w:val="00972327"/>
    <w:rsid w:val="00981CD5"/>
    <w:rsid w:val="009853B5"/>
    <w:rsid w:val="00985D5E"/>
    <w:rsid w:val="0098611A"/>
    <w:rsid w:val="00986AA1"/>
    <w:rsid w:val="00992D38"/>
    <w:rsid w:val="00993811"/>
    <w:rsid w:val="009938E5"/>
    <w:rsid w:val="00996112"/>
    <w:rsid w:val="009A0D76"/>
    <w:rsid w:val="009A73EE"/>
    <w:rsid w:val="009B2832"/>
    <w:rsid w:val="009B4C84"/>
    <w:rsid w:val="009C2C65"/>
    <w:rsid w:val="009D0214"/>
    <w:rsid w:val="009D2B32"/>
    <w:rsid w:val="009D4C4D"/>
    <w:rsid w:val="009D77D1"/>
    <w:rsid w:val="009E4E15"/>
    <w:rsid w:val="009F3006"/>
    <w:rsid w:val="009F3A09"/>
    <w:rsid w:val="009F4732"/>
    <w:rsid w:val="009F5E14"/>
    <w:rsid w:val="00A03525"/>
    <w:rsid w:val="00A05D55"/>
    <w:rsid w:val="00A07255"/>
    <w:rsid w:val="00A12E5D"/>
    <w:rsid w:val="00A15417"/>
    <w:rsid w:val="00A23671"/>
    <w:rsid w:val="00A239BF"/>
    <w:rsid w:val="00A25D99"/>
    <w:rsid w:val="00A275E0"/>
    <w:rsid w:val="00A328C7"/>
    <w:rsid w:val="00A33A58"/>
    <w:rsid w:val="00A34F1E"/>
    <w:rsid w:val="00A35F17"/>
    <w:rsid w:val="00A36197"/>
    <w:rsid w:val="00A366E8"/>
    <w:rsid w:val="00A4023A"/>
    <w:rsid w:val="00A508C2"/>
    <w:rsid w:val="00A53781"/>
    <w:rsid w:val="00A54F9A"/>
    <w:rsid w:val="00A56272"/>
    <w:rsid w:val="00A5796F"/>
    <w:rsid w:val="00A57A35"/>
    <w:rsid w:val="00A679C8"/>
    <w:rsid w:val="00A719D7"/>
    <w:rsid w:val="00A73180"/>
    <w:rsid w:val="00A768D0"/>
    <w:rsid w:val="00A80AE3"/>
    <w:rsid w:val="00A81C2D"/>
    <w:rsid w:val="00A84FA8"/>
    <w:rsid w:val="00A851D7"/>
    <w:rsid w:val="00A8541B"/>
    <w:rsid w:val="00A92D08"/>
    <w:rsid w:val="00A94AF5"/>
    <w:rsid w:val="00A97621"/>
    <w:rsid w:val="00AA3BE0"/>
    <w:rsid w:val="00AA4C49"/>
    <w:rsid w:val="00AA4D78"/>
    <w:rsid w:val="00AA662F"/>
    <w:rsid w:val="00AB02D2"/>
    <w:rsid w:val="00AB5AC9"/>
    <w:rsid w:val="00AC3934"/>
    <w:rsid w:val="00AC54A7"/>
    <w:rsid w:val="00AC6B91"/>
    <w:rsid w:val="00AD08D6"/>
    <w:rsid w:val="00AD0C16"/>
    <w:rsid w:val="00AD1768"/>
    <w:rsid w:val="00AE1467"/>
    <w:rsid w:val="00AE3A0C"/>
    <w:rsid w:val="00AF0987"/>
    <w:rsid w:val="00AF37F2"/>
    <w:rsid w:val="00B022C2"/>
    <w:rsid w:val="00B023D6"/>
    <w:rsid w:val="00B05BB1"/>
    <w:rsid w:val="00B05CE3"/>
    <w:rsid w:val="00B05E0C"/>
    <w:rsid w:val="00B13424"/>
    <w:rsid w:val="00B202D4"/>
    <w:rsid w:val="00B22661"/>
    <w:rsid w:val="00B22810"/>
    <w:rsid w:val="00B26E4C"/>
    <w:rsid w:val="00B271AE"/>
    <w:rsid w:val="00B30044"/>
    <w:rsid w:val="00B3004C"/>
    <w:rsid w:val="00B31B8A"/>
    <w:rsid w:val="00B32AB4"/>
    <w:rsid w:val="00B33CDE"/>
    <w:rsid w:val="00B374B7"/>
    <w:rsid w:val="00B41CAB"/>
    <w:rsid w:val="00B41CB0"/>
    <w:rsid w:val="00B42F4C"/>
    <w:rsid w:val="00B45C06"/>
    <w:rsid w:val="00B50713"/>
    <w:rsid w:val="00B54185"/>
    <w:rsid w:val="00B60674"/>
    <w:rsid w:val="00B64471"/>
    <w:rsid w:val="00B647C1"/>
    <w:rsid w:val="00B722D1"/>
    <w:rsid w:val="00B7283B"/>
    <w:rsid w:val="00B7405E"/>
    <w:rsid w:val="00B741A5"/>
    <w:rsid w:val="00B80171"/>
    <w:rsid w:val="00B82728"/>
    <w:rsid w:val="00B85D43"/>
    <w:rsid w:val="00B86073"/>
    <w:rsid w:val="00B86A13"/>
    <w:rsid w:val="00BA03E7"/>
    <w:rsid w:val="00BA3CF7"/>
    <w:rsid w:val="00BA4F07"/>
    <w:rsid w:val="00BA6A00"/>
    <w:rsid w:val="00BA7CBC"/>
    <w:rsid w:val="00BB046B"/>
    <w:rsid w:val="00BB0B38"/>
    <w:rsid w:val="00BB2FAC"/>
    <w:rsid w:val="00BB3AFB"/>
    <w:rsid w:val="00BB71D3"/>
    <w:rsid w:val="00BB7956"/>
    <w:rsid w:val="00BC47B2"/>
    <w:rsid w:val="00BC54F5"/>
    <w:rsid w:val="00BC6A36"/>
    <w:rsid w:val="00BD016D"/>
    <w:rsid w:val="00BD18F6"/>
    <w:rsid w:val="00BD3092"/>
    <w:rsid w:val="00BD61C0"/>
    <w:rsid w:val="00BD683A"/>
    <w:rsid w:val="00BE00E0"/>
    <w:rsid w:val="00C00B26"/>
    <w:rsid w:val="00C03492"/>
    <w:rsid w:val="00C173FC"/>
    <w:rsid w:val="00C17579"/>
    <w:rsid w:val="00C22937"/>
    <w:rsid w:val="00C24265"/>
    <w:rsid w:val="00C24F4D"/>
    <w:rsid w:val="00C36F71"/>
    <w:rsid w:val="00C40435"/>
    <w:rsid w:val="00C4080E"/>
    <w:rsid w:val="00C457B4"/>
    <w:rsid w:val="00C4728B"/>
    <w:rsid w:val="00C56927"/>
    <w:rsid w:val="00C617D1"/>
    <w:rsid w:val="00C64F6E"/>
    <w:rsid w:val="00C653E3"/>
    <w:rsid w:val="00C664EC"/>
    <w:rsid w:val="00C70985"/>
    <w:rsid w:val="00C73D5A"/>
    <w:rsid w:val="00C74DD0"/>
    <w:rsid w:val="00C75427"/>
    <w:rsid w:val="00C77DA8"/>
    <w:rsid w:val="00C84AE5"/>
    <w:rsid w:val="00C87058"/>
    <w:rsid w:val="00C94475"/>
    <w:rsid w:val="00C974B6"/>
    <w:rsid w:val="00CA2A48"/>
    <w:rsid w:val="00CA358C"/>
    <w:rsid w:val="00CA720A"/>
    <w:rsid w:val="00CB16AC"/>
    <w:rsid w:val="00CB5B23"/>
    <w:rsid w:val="00CC6584"/>
    <w:rsid w:val="00CD509C"/>
    <w:rsid w:val="00CD542C"/>
    <w:rsid w:val="00CD77BB"/>
    <w:rsid w:val="00CE28BE"/>
    <w:rsid w:val="00CE2B15"/>
    <w:rsid w:val="00CE3BAF"/>
    <w:rsid w:val="00CE4763"/>
    <w:rsid w:val="00CE6039"/>
    <w:rsid w:val="00CE62F6"/>
    <w:rsid w:val="00CF1900"/>
    <w:rsid w:val="00CF287F"/>
    <w:rsid w:val="00CF2D2D"/>
    <w:rsid w:val="00CF494F"/>
    <w:rsid w:val="00CF7774"/>
    <w:rsid w:val="00D009FD"/>
    <w:rsid w:val="00D010F8"/>
    <w:rsid w:val="00D01CC6"/>
    <w:rsid w:val="00D060C7"/>
    <w:rsid w:val="00D1085C"/>
    <w:rsid w:val="00D17D08"/>
    <w:rsid w:val="00D213D1"/>
    <w:rsid w:val="00D2613B"/>
    <w:rsid w:val="00D32867"/>
    <w:rsid w:val="00D330F2"/>
    <w:rsid w:val="00D34C6C"/>
    <w:rsid w:val="00D36490"/>
    <w:rsid w:val="00D36EFE"/>
    <w:rsid w:val="00D37819"/>
    <w:rsid w:val="00D46079"/>
    <w:rsid w:val="00D4609E"/>
    <w:rsid w:val="00D47C7D"/>
    <w:rsid w:val="00D50704"/>
    <w:rsid w:val="00D53047"/>
    <w:rsid w:val="00D65687"/>
    <w:rsid w:val="00D666BB"/>
    <w:rsid w:val="00D72947"/>
    <w:rsid w:val="00D748BD"/>
    <w:rsid w:val="00D74EAB"/>
    <w:rsid w:val="00D80E2C"/>
    <w:rsid w:val="00D813DD"/>
    <w:rsid w:val="00D83364"/>
    <w:rsid w:val="00D8468F"/>
    <w:rsid w:val="00D86ED3"/>
    <w:rsid w:val="00D875E4"/>
    <w:rsid w:val="00D90975"/>
    <w:rsid w:val="00D91D0C"/>
    <w:rsid w:val="00D928DD"/>
    <w:rsid w:val="00D953C5"/>
    <w:rsid w:val="00DA1165"/>
    <w:rsid w:val="00DA12E2"/>
    <w:rsid w:val="00DA1D76"/>
    <w:rsid w:val="00DA2B14"/>
    <w:rsid w:val="00DA2F2A"/>
    <w:rsid w:val="00DA3641"/>
    <w:rsid w:val="00DA4CF6"/>
    <w:rsid w:val="00DB013E"/>
    <w:rsid w:val="00DB50C8"/>
    <w:rsid w:val="00DB57C5"/>
    <w:rsid w:val="00DB74D9"/>
    <w:rsid w:val="00DC0D59"/>
    <w:rsid w:val="00DC0FF2"/>
    <w:rsid w:val="00DC7C03"/>
    <w:rsid w:val="00DD08F4"/>
    <w:rsid w:val="00DD155A"/>
    <w:rsid w:val="00DD404A"/>
    <w:rsid w:val="00DE0069"/>
    <w:rsid w:val="00DE07CA"/>
    <w:rsid w:val="00DE308C"/>
    <w:rsid w:val="00DE625C"/>
    <w:rsid w:val="00DE74AB"/>
    <w:rsid w:val="00DF08F1"/>
    <w:rsid w:val="00DF13D3"/>
    <w:rsid w:val="00DF225B"/>
    <w:rsid w:val="00DF25EE"/>
    <w:rsid w:val="00DF756A"/>
    <w:rsid w:val="00E0198D"/>
    <w:rsid w:val="00E0224C"/>
    <w:rsid w:val="00E03EA5"/>
    <w:rsid w:val="00E11922"/>
    <w:rsid w:val="00E17511"/>
    <w:rsid w:val="00E213A7"/>
    <w:rsid w:val="00E234CA"/>
    <w:rsid w:val="00E26766"/>
    <w:rsid w:val="00E27C2E"/>
    <w:rsid w:val="00E27D60"/>
    <w:rsid w:val="00E33282"/>
    <w:rsid w:val="00E34569"/>
    <w:rsid w:val="00E40CDC"/>
    <w:rsid w:val="00E40F3F"/>
    <w:rsid w:val="00E4290B"/>
    <w:rsid w:val="00E50667"/>
    <w:rsid w:val="00E51BD3"/>
    <w:rsid w:val="00E5389F"/>
    <w:rsid w:val="00E539A9"/>
    <w:rsid w:val="00E541FD"/>
    <w:rsid w:val="00E54FE0"/>
    <w:rsid w:val="00E55137"/>
    <w:rsid w:val="00E64C51"/>
    <w:rsid w:val="00E67AC2"/>
    <w:rsid w:val="00E808F9"/>
    <w:rsid w:val="00E81F9C"/>
    <w:rsid w:val="00E8300A"/>
    <w:rsid w:val="00E83C5B"/>
    <w:rsid w:val="00E90C2A"/>
    <w:rsid w:val="00E93C7C"/>
    <w:rsid w:val="00E94636"/>
    <w:rsid w:val="00E94CA8"/>
    <w:rsid w:val="00E968F8"/>
    <w:rsid w:val="00EA2C68"/>
    <w:rsid w:val="00EA38E8"/>
    <w:rsid w:val="00EA7075"/>
    <w:rsid w:val="00EB0334"/>
    <w:rsid w:val="00EB315D"/>
    <w:rsid w:val="00EB409A"/>
    <w:rsid w:val="00EB6866"/>
    <w:rsid w:val="00EC30D5"/>
    <w:rsid w:val="00EC37F9"/>
    <w:rsid w:val="00EC70F8"/>
    <w:rsid w:val="00ED11D0"/>
    <w:rsid w:val="00ED3805"/>
    <w:rsid w:val="00ED3EB0"/>
    <w:rsid w:val="00ED5F2D"/>
    <w:rsid w:val="00EE08C5"/>
    <w:rsid w:val="00EE1086"/>
    <w:rsid w:val="00EE3670"/>
    <w:rsid w:val="00EE72A3"/>
    <w:rsid w:val="00EF2428"/>
    <w:rsid w:val="00EF3A8E"/>
    <w:rsid w:val="00EF416A"/>
    <w:rsid w:val="00EF70BD"/>
    <w:rsid w:val="00EF7332"/>
    <w:rsid w:val="00EF7935"/>
    <w:rsid w:val="00EF7948"/>
    <w:rsid w:val="00F0289A"/>
    <w:rsid w:val="00F0466D"/>
    <w:rsid w:val="00F05678"/>
    <w:rsid w:val="00F06E6A"/>
    <w:rsid w:val="00F078CE"/>
    <w:rsid w:val="00F13BD4"/>
    <w:rsid w:val="00F169D3"/>
    <w:rsid w:val="00F17F76"/>
    <w:rsid w:val="00F22A32"/>
    <w:rsid w:val="00F24270"/>
    <w:rsid w:val="00F24816"/>
    <w:rsid w:val="00F266A5"/>
    <w:rsid w:val="00F33546"/>
    <w:rsid w:val="00F370F5"/>
    <w:rsid w:val="00F4108E"/>
    <w:rsid w:val="00F46E45"/>
    <w:rsid w:val="00F548A8"/>
    <w:rsid w:val="00F5741D"/>
    <w:rsid w:val="00F607AE"/>
    <w:rsid w:val="00F61FD5"/>
    <w:rsid w:val="00F66103"/>
    <w:rsid w:val="00F71C8F"/>
    <w:rsid w:val="00F73EB5"/>
    <w:rsid w:val="00F76648"/>
    <w:rsid w:val="00F84677"/>
    <w:rsid w:val="00F8467F"/>
    <w:rsid w:val="00F85ECB"/>
    <w:rsid w:val="00F864F2"/>
    <w:rsid w:val="00F911B8"/>
    <w:rsid w:val="00F923AA"/>
    <w:rsid w:val="00F92FE4"/>
    <w:rsid w:val="00F95C70"/>
    <w:rsid w:val="00F97D50"/>
    <w:rsid w:val="00FA1138"/>
    <w:rsid w:val="00FA2E15"/>
    <w:rsid w:val="00FA4E55"/>
    <w:rsid w:val="00FA59E3"/>
    <w:rsid w:val="00FB04A8"/>
    <w:rsid w:val="00FB0ACE"/>
    <w:rsid w:val="00FB42FA"/>
    <w:rsid w:val="00FB6BC8"/>
    <w:rsid w:val="00FC0D81"/>
    <w:rsid w:val="00FC263C"/>
    <w:rsid w:val="00FC26BC"/>
    <w:rsid w:val="00FC26FD"/>
    <w:rsid w:val="00FC3A9F"/>
    <w:rsid w:val="00FC51AF"/>
    <w:rsid w:val="00FC58DC"/>
    <w:rsid w:val="00FD1D95"/>
    <w:rsid w:val="00FD30A1"/>
    <w:rsid w:val="00FD515E"/>
    <w:rsid w:val="00FD6862"/>
    <w:rsid w:val="00FD7F1F"/>
    <w:rsid w:val="00FF15C9"/>
    <w:rsid w:val="00FF4F36"/>
    <w:rsid w:val="00FF5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553CDBF-C554-4A8F-AFC8-69BC35D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uiPriority w:val="9"/>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7142DF"/>
    <w:pPr>
      <w:keepNext/>
      <w:keepLines/>
      <w:spacing w:before="240" w:after="12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uiPriority w:val="9"/>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7142DF"/>
    <w:rPr>
      <w:rFonts w:ascii="Calibri" w:eastAsiaTheme="majorEastAsia" w:hAnsi="Calibri" w:cstheme="majorBidi"/>
      <w:b/>
      <w:sz w:val="25"/>
      <w:szCs w:val="26"/>
      <w:lang w:val="sv-SE"/>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uiPriority w:val="59"/>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6"/>
      </w:numPr>
    </w:pPr>
  </w:style>
  <w:style w:type="paragraph" w:customStyle="1" w:styleId="Rubrik2-Numrering">
    <w:name w:val="Rubrik 2 - Numrering"/>
    <w:basedOn w:val="Rubrik2"/>
    <w:next w:val="Normal"/>
    <w:qFormat/>
    <w:rsid w:val="004A1710"/>
    <w:pPr>
      <w:numPr>
        <w:ilvl w:val="1"/>
        <w:numId w:val="6"/>
      </w:numPr>
    </w:pPr>
  </w:style>
  <w:style w:type="paragraph" w:customStyle="1" w:styleId="Rubrik3-Numrering">
    <w:name w:val="Rubrik 3 - Numrering"/>
    <w:basedOn w:val="Rubrik3"/>
    <w:next w:val="Normal"/>
    <w:qFormat/>
    <w:rsid w:val="004A1710"/>
    <w:pPr>
      <w:numPr>
        <w:ilvl w:val="2"/>
        <w:numId w:val="6"/>
      </w:numPr>
    </w:pPr>
  </w:style>
  <w:style w:type="paragraph" w:customStyle="1" w:styleId="Rubrik4-Numrering">
    <w:name w:val="Rubrik 4 - Numrering"/>
    <w:basedOn w:val="Rubrik4"/>
    <w:next w:val="Normal"/>
    <w:qFormat/>
    <w:rsid w:val="00A36197"/>
    <w:pPr>
      <w:numPr>
        <w:ilvl w:val="3"/>
        <w:numId w:val="6"/>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paragraph" w:styleId="Liststycke">
    <w:name w:val="List Paragraph"/>
    <w:aliases w:val="Figurtext"/>
    <w:basedOn w:val="Normal"/>
    <w:link w:val="ListstyckeChar"/>
    <w:uiPriority w:val="34"/>
    <w:qFormat/>
    <w:rsid w:val="0097094A"/>
    <w:pPr>
      <w:ind w:left="720"/>
      <w:contextualSpacing/>
    </w:pPr>
    <w:rPr>
      <w:lang w:val="da-DK"/>
    </w:rPr>
  </w:style>
  <w:style w:type="character" w:customStyle="1" w:styleId="ListstyckeChar">
    <w:name w:val="Liststycke Char"/>
    <w:aliases w:val="Figurtext Char"/>
    <w:link w:val="Liststycke"/>
    <w:uiPriority w:val="34"/>
    <w:locked/>
    <w:rsid w:val="00DE308C"/>
  </w:style>
  <w:style w:type="paragraph" w:styleId="Brdtext">
    <w:name w:val="Body Text"/>
    <w:basedOn w:val="Normal"/>
    <w:link w:val="BrdtextChar"/>
    <w:qFormat/>
    <w:rsid w:val="000F3602"/>
    <w:pPr>
      <w:spacing w:after="12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0F3602"/>
    <w:rPr>
      <w:rFonts w:ascii="Times New Roman" w:eastAsia="Times New Roman" w:hAnsi="Times New Roman" w:cs="Times New Roman"/>
      <w:sz w:val="24"/>
      <w:szCs w:val="20"/>
      <w:lang w:val="sv-SE" w:eastAsia="sv-SE"/>
    </w:rPr>
  </w:style>
  <w:style w:type="paragraph" w:styleId="Normalwebb">
    <w:name w:val="Normal (Web)"/>
    <w:basedOn w:val="Normal"/>
    <w:uiPriority w:val="99"/>
    <w:unhideWhenUsed/>
    <w:rsid w:val="003340FC"/>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Ljuslista-dekorfrg1">
    <w:name w:val="Light List Accent 1"/>
    <w:basedOn w:val="Normaltabell"/>
    <w:uiPriority w:val="61"/>
    <w:rsid w:val="006B1CC6"/>
    <w:pPr>
      <w:spacing w:after="0" w:line="240" w:lineRule="auto"/>
    </w:pPr>
    <w:rPr>
      <w:lang w:val="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3F247C"/>
    <w:rPr>
      <w:sz w:val="16"/>
      <w:szCs w:val="16"/>
    </w:rPr>
  </w:style>
  <w:style w:type="paragraph" w:styleId="Kommentarer">
    <w:name w:val="annotation text"/>
    <w:basedOn w:val="Normal"/>
    <w:link w:val="KommentarerChar"/>
    <w:uiPriority w:val="99"/>
    <w:semiHidden/>
    <w:unhideWhenUsed/>
    <w:rsid w:val="003F247C"/>
    <w:pPr>
      <w:spacing w:line="240" w:lineRule="auto"/>
    </w:pPr>
    <w:rPr>
      <w:sz w:val="20"/>
      <w:szCs w:val="20"/>
    </w:rPr>
  </w:style>
  <w:style w:type="character" w:customStyle="1" w:styleId="KommentarerChar">
    <w:name w:val="Kommentarer Char"/>
    <w:basedOn w:val="Standardstycketeckensnitt"/>
    <w:link w:val="Kommentarer"/>
    <w:uiPriority w:val="99"/>
    <w:semiHidden/>
    <w:rsid w:val="003F247C"/>
    <w:rPr>
      <w:sz w:val="20"/>
      <w:szCs w:val="20"/>
      <w:lang w:val="sv-SE"/>
    </w:rPr>
  </w:style>
  <w:style w:type="paragraph" w:styleId="Kommentarsmne">
    <w:name w:val="annotation subject"/>
    <w:basedOn w:val="Kommentarer"/>
    <w:next w:val="Kommentarer"/>
    <w:link w:val="KommentarsmneChar"/>
    <w:uiPriority w:val="99"/>
    <w:semiHidden/>
    <w:unhideWhenUsed/>
    <w:rsid w:val="003F247C"/>
    <w:rPr>
      <w:b/>
      <w:bCs/>
    </w:rPr>
  </w:style>
  <w:style w:type="character" w:customStyle="1" w:styleId="KommentarsmneChar">
    <w:name w:val="Kommentarsämne Char"/>
    <w:basedOn w:val="KommentarerChar"/>
    <w:link w:val="Kommentarsmne"/>
    <w:uiPriority w:val="99"/>
    <w:semiHidden/>
    <w:rsid w:val="003F247C"/>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350">
      <w:bodyDiv w:val="1"/>
      <w:marLeft w:val="0"/>
      <w:marRight w:val="0"/>
      <w:marTop w:val="0"/>
      <w:marBottom w:val="0"/>
      <w:divBdr>
        <w:top w:val="none" w:sz="0" w:space="0" w:color="auto"/>
        <w:left w:val="none" w:sz="0" w:space="0" w:color="auto"/>
        <w:bottom w:val="none" w:sz="0" w:space="0" w:color="auto"/>
        <w:right w:val="none" w:sz="0" w:space="0" w:color="auto"/>
      </w:divBdr>
    </w:div>
    <w:div w:id="14576942">
      <w:bodyDiv w:val="1"/>
      <w:marLeft w:val="0"/>
      <w:marRight w:val="0"/>
      <w:marTop w:val="0"/>
      <w:marBottom w:val="0"/>
      <w:divBdr>
        <w:top w:val="none" w:sz="0" w:space="0" w:color="auto"/>
        <w:left w:val="none" w:sz="0" w:space="0" w:color="auto"/>
        <w:bottom w:val="none" w:sz="0" w:space="0" w:color="auto"/>
        <w:right w:val="none" w:sz="0" w:space="0" w:color="auto"/>
      </w:divBdr>
    </w:div>
    <w:div w:id="15468837">
      <w:bodyDiv w:val="1"/>
      <w:marLeft w:val="0"/>
      <w:marRight w:val="0"/>
      <w:marTop w:val="0"/>
      <w:marBottom w:val="0"/>
      <w:divBdr>
        <w:top w:val="none" w:sz="0" w:space="0" w:color="auto"/>
        <w:left w:val="none" w:sz="0" w:space="0" w:color="auto"/>
        <w:bottom w:val="none" w:sz="0" w:space="0" w:color="auto"/>
        <w:right w:val="none" w:sz="0" w:space="0" w:color="auto"/>
      </w:divBdr>
    </w:div>
    <w:div w:id="63454491">
      <w:bodyDiv w:val="1"/>
      <w:marLeft w:val="0"/>
      <w:marRight w:val="0"/>
      <w:marTop w:val="0"/>
      <w:marBottom w:val="0"/>
      <w:divBdr>
        <w:top w:val="none" w:sz="0" w:space="0" w:color="auto"/>
        <w:left w:val="none" w:sz="0" w:space="0" w:color="auto"/>
        <w:bottom w:val="none" w:sz="0" w:space="0" w:color="auto"/>
        <w:right w:val="none" w:sz="0" w:space="0" w:color="auto"/>
      </w:divBdr>
    </w:div>
    <w:div w:id="84231787">
      <w:bodyDiv w:val="1"/>
      <w:marLeft w:val="0"/>
      <w:marRight w:val="0"/>
      <w:marTop w:val="0"/>
      <w:marBottom w:val="0"/>
      <w:divBdr>
        <w:top w:val="none" w:sz="0" w:space="0" w:color="auto"/>
        <w:left w:val="none" w:sz="0" w:space="0" w:color="auto"/>
        <w:bottom w:val="none" w:sz="0" w:space="0" w:color="auto"/>
        <w:right w:val="none" w:sz="0" w:space="0" w:color="auto"/>
      </w:divBdr>
    </w:div>
    <w:div w:id="98724151">
      <w:bodyDiv w:val="1"/>
      <w:marLeft w:val="0"/>
      <w:marRight w:val="0"/>
      <w:marTop w:val="0"/>
      <w:marBottom w:val="0"/>
      <w:divBdr>
        <w:top w:val="none" w:sz="0" w:space="0" w:color="auto"/>
        <w:left w:val="none" w:sz="0" w:space="0" w:color="auto"/>
        <w:bottom w:val="none" w:sz="0" w:space="0" w:color="auto"/>
        <w:right w:val="none" w:sz="0" w:space="0" w:color="auto"/>
      </w:divBdr>
    </w:div>
    <w:div w:id="133455018">
      <w:bodyDiv w:val="1"/>
      <w:marLeft w:val="0"/>
      <w:marRight w:val="0"/>
      <w:marTop w:val="0"/>
      <w:marBottom w:val="0"/>
      <w:divBdr>
        <w:top w:val="none" w:sz="0" w:space="0" w:color="auto"/>
        <w:left w:val="none" w:sz="0" w:space="0" w:color="auto"/>
        <w:bottom w:val="none" w:sz="0" w:space="0" w:color="auto"/>
        <w:right w:val="none" w:sz="0" w:space="0" w:color="auto"/>
      </w:divBdr>
    </w:div>
    <w:div w:id="147329071">
      <w:bodyDiv w:val="1"/>
      <w:marLeft w:val="0"/>
      <w:marRight w:val="0"/>
      <w:marTop w:val="0"/>
      <w:marBottom w:val="0"/>
      <w:divBdr>
        <w:top w:val="none" w:sz="0" w:space="0" w:color="auto"/>
        <w:left w:val="none" w:sz="0" w:space="0" w:color="auto"/>
        <w:bottom w:val="none" w:sz="0" w:space="0" w:color="auto"/>
        <w:right w:val="none" w:sz="0" w:space="0" w:color="auto"/>
      </w:divBdr>
    </w:div>
    <w:div w:id="180750916">
      <w:bodyDiv w:val="1"/>
      <w:marLeft w:val="0"/>
      <w:marRight w:val="0"/>
      <w:marTop w:val="0"/>
      <w:marBottom w:val="0"/>
      <w:divBdr>
        <w:top w:val="none" w:sz="0" w:space="0" w:color="auto"/>
        <w:left w:val="none" w:sz="0" w:space="0" w:color="auto"/>
        <w:bottom w:val="none" w:sz="0" w:space="0" w:color="auto"/>
        <w:right w:val="none" w:sz="0" w:space="0" w:color="auto"/>
      </w:divBdr>
    </w:div>
    <w:div w:id="190149942">
      <w:bodyDiv w:val="1"/>
      <w:marLeft w:val="0"/>
      <w:marRight w:val="0"/>
      <w:marTop w:val="0"/>
      <w:marBottom w:val="0"/>
      <w:divBdr>
        <w:top w:val="none" w:sz="0" w:space="0" w:color="auto"/>
        <w:left w:val="none" w:sz="0" w:space="0" w:color="auto"/>
        <w:bottom w:val="none" w:sz="0" w:space="0" w:color="auto"/>
        <w:right w:val="none" w:sz="0" w:space="0" w:color="auto"/>
      </w:divBdr>
    </w:div>
    <w:div w:id="201527096">
      <w:bodyDiv w:val="1"/>
      <w:marLeft w:val="0"/>
      <w:marRight w:val="0"/>
      <w:marTop w:val="0"/>
      <w:marBottom w:val="0"/>
      <w:divBdr>
        <w:top w:val="none" w:sz="0" w:space="0" w:color="auto"/>
        <w:left w:val="none" w:sz="0" w:space="0" w:color="auto"/>
        <w:bottom w:val="none" w:sz="0" w:space="0" w:color="auto"/>
        <w:right w:val="none" w:sz="0" w:space="0" w:color="auto"/>
      </w:divBdr>
    </w:div>
    <w:div w:id="224603712">
      <w:bodyDiv w:val="1"/>
      <w:marLeft w:val="0"/>
      <w:marRight w:val="0"/>
      <w:marTop w:val="0"/>
      <w:marBottom w:val="0"/>
      <w:divBdr>
        <w:top w:val="none" w:sz="0" w:space="0" w:color="auto"/>
        <w:left w:val="none" w:sz="0" w:space="0" w:color="auto"/>
        <w:bottom w:val="none" w:sz="0" w:space="0" w:color="auto"/>
        <w:right w:val="none" w:sz="0" w:space="0" w:color="auto"/>
      </w:divBdr>
    </w:div>
    <w:div w:id="228422685">
      <w:bodyDiv w:val="1"/>
      <w:marLeft w:val="0"/>
      <w:marRight w:val="0"/>
      <w:marTop w:val="0"/>
      <w:marBottom w:val="0"/>
      <w:divBdr>
        <w:top w:val="none" w:sz="0" w:space="0" w:color="auto"/>
        <w:left w:val="none" w:sz="0" w:space="0" w:color="auto"/>
        <w:bottom w:val="none" w:sz="0" w:space="0" w:color="auto"/>
        <w:right w:val="none" w:sz="0" w:space="0" w:color="auto"/>
      </w:divBdr>
    </w:div>
    <w:div w:id="235828175">
      <w:bodyDiv w:val="1"/>
      <w:marLeft w:val="0"/>
      <w:marRight w:val="0"/>
      <w:marTop w:val="0"/>
      <w:marBottom w:val="0"/>
      <w:divBdr>
        <w:top w:val="none" w:sz="0" w:space="0" w:color="auto"/>
        <w:left w:val="none" w:sz="0" w:space="0" w:color="auto"/>
        <w:bottom w:val="none" w:sz="0" w:space="0" w:color="auto"/>
        <w:right w:val="none" w:sz="0" w:space="0" w:color="auto"/>
      </w:divBdr>
    </w:div>
    <w:div w:id="250696797">
      <w:bodyDiv w:val="1"/>
      <w:marLeft w:val="0"/>
      <w:marRight w:val="0"/>
      <w:marTop w:val="0"/>
      <w:marBottom w:val="0"/>
      <w:divBdr>
        <w:top w:val="none" w:sz="0" w:space="0" w:color="auto"/>
        <w:left w:val="none" w:sz="0" w:space="0" w:color="auto"/>
        <w:bottom w:val="none" w:sz="0" w:space="0" w:color="auto"/>
        <w:right w:val="none" w:sz="0" w:space="0" w:color="auto"/>
      </w:divBdr>
    </w:div>
    <w:div w:id="251545168">
      <w:bodyDiv w:val="1"/>
      <w:marLeft w:val="0"/>
      <w:marRight w:val="0"/>
      <w:marTop w:val="0"/>
      <w:marBottom w:val="0"/>
      <w:divBdr>
        <w:top w:val="none" w:sz="0" w:space="0" w:color="auto"/>
        <w:left w:val="none" w:sz="0" w:space="0" w:color="auto"/>
        <w:bottom w:val="none" w:sz="0" w:space="0" w:color="auto"/>
        <w:right w:val="none" w:sz="0" w:space="0" w:color="auto"/>
      </w:divBdr>
      <w:divsChild>
        <w:div w:id="236985390">
          <w:marLeft w:val="0"/>
          <w:marRight w:val="0"/>
          <w:marTop w:val="0"/>
          <w:marBottom w:val="0"/>
          <w:divBdr>
            <w:top w:val="none" w:sz="0" w:space="0" w:color="auto"/>
            <w:left w:val="none" w:sz="0" w:space="0" w:color="auto"/>
            <w:bottom w:val="none" w:sz="0" w:space="0" w:color="auto"/>
            <w:right w:val="none" w:sz="0" w:space="0" w:color="auto"/>
          </w:divBdr>
          <w:divsChild>
            <w:div w:id="1689407968">
              <w:marLeft w:val="0"/>
              <w:marRight w:val="0"/>
              <w:marTop w:val="0"/>
              <w:marBottom w:val="0"/>
              <w:divBdr>
                <w:top w:val="none" w:sz="0" w:space="0" w:color="auto"/>
                <w:left w:val="none" w:sz="0" w:space="0" w:color="auto"/>
                <w:bottom w:val="none" w:sz="0" w:space="0" w:color="auto"/>
                <w:right w:val="none" w:sz="0" w:space="0" w:color="auto"/>
              </w:divBdr>
              <w:divsChild>
                <w:div w:id="180819865">
                  <w:marLeft w:val="0"/>
                  <w:marRight w:val="0"/>
                  <w:marTop w:val="0"/>
                  <w:marBottom w:val="0"/>
                  <w:divBdr>
                    <w:top w:val="none" w:sz="0" w:space="0" w:color="auto"/>
                    <w:left w:val="none" w:sz="0" w:space="0" w:color="auto"/>
                    <w:bottom w:val="none" w:sz="0" w:space="0" w:color="auto"/>
                    <w:right w:val="none" w:sz="0" w:space="0" w:color="auto"/>
                  </w:divBdr>
                  <w:divsChild>
                    <w:div w:id="368839908">
                      <w:marLeft w:val="0"/>
                      <w:marRight w:val="0"/>
                      <w:marTop w:val="0"/>
                      <w:marBottom w:val="0"/>
                      <w:divBdr>
                        <w:top w:val="none" w:sz="0" w:space="0" w:color="auto"/>
                        <w:left w:val="none" w:sz="0" w:space="0" w:color="auto"/>
                        <w:bottom w:val="none" w:sz="0" w:space="0" w:color="auto"/>
                        <w:right w:val="none" w:sz="0" w:space="0" w:color="auto"/>
                      </w:divBdr>
                      <w:divsChild>
                        <w:div w:id="1616785192">
                          <w:marLeft w:val="0"/>
                          <w:marRight w:val="0"/>
                          <w:marTop w:val="0"/>
                          <w:marBottom w:val="0"/>
                          <w:divBdr>
                            <w:top w:val="none" w:sz="0" w:space="0" w:color="auto"/>
                            <w:left w:val="none" w:sz="0" w:space="0" w:color="auto"/>
                            <w:bottom w:val="none" w:sz="0" w:space="0" w:color="auto"/>
                            <w:right w:val="none" w:sz="0" w:space="0" w:color="auto"/>
                          </w:divBdr>
                          <w:divsChild>
                            <w:div w:id="1158107664">
                              <w:marLeft w:val="0"/>
                              <w:marRight w:val="0"/>
                              <w:marTop w:val="0"/>
                              <w:marBottom w:val="0"/>
                              <w:divBdr>
                                <w:top w:val="none" w:sz="0" w:space="0" w:color="auto"/>
                                <w:left w:val="none" w:sz="0" w:space="0" w:color="auto"/>
                                <w:bottom w:val="none" w:sz="0" w:space="0" w:color="auto"/>
                                <w:right w:val="none" w:sz="0" w:space="0" w:color="auto"/>
                              </w:divBdr>
                              <w:divsChild>
                                <w:div w:id="131169229">
                                  <w:marLeft w:val="0"/>
                                  <w:marRight w:val="0"/>
                                  <w:marTop w:val="0"/>
                                  <w:marBottom w:val="0"/>
                                  <w:divBdr>
                                    <w:top w:val="none" w:sz="0" w:space="0" w:color="auto"/>
                                    <w:left w:val="none" w:sz="0" w:space="0" w:color="auto"/>
                                    <w:bottom w:val="none" w:sz="0" w:space="0" w:color="auto"/>
                                    <w:right w:val="none" w:sz="0" w:space="0" w:color="auto"/>
                                  </w:divBdr>
                                  <w:divsChild>
                                    <w:div w:id="223563385">
                                      <w:marLeft w:val="0"/>
                                      <w:marRight w:val="0"/>
                                      <w:marTop w:val="0"/>
                                      <w:marBottom w:val="0"/>
                                      <w:divBdr>
                                        <w:top w:val="none" w:sz="0" w:space="0" w:color="auto"/>
                                        <w:left w:val="none" w:sz="0" w:space="0" w:color="auto"/>
                                        <w:bottom w:val="none" w:sz="0" w:space="0" w:color="auto"/>
                                        <w:right w:val="none" w:sz="0" w:space="0" w:color="auto"/>
                                      </w:divBdr>
                                      <w:divsChild>
                                        <w:div w:id="1794054983">
                                          <w:marLeft w:val="0"/>
                                          <w:marRight w:val="0"/>
                                          <w:marTop w:val="0"/>
                                          <w:marBottom w:val="0"/>
                                          <w:divBdr>
                                            <w:top w:val="none" w:sz="0" w:space="0" w:color="auto"/>
                                            <w:left w:val="none" w:sz="0" w:space="0" w:color="auto"/>
                                            <w:bottom w:val="none" w:sz="0" w:space="0" w:color="auto"/>
                                            <w:right w:val="none" w:sz="0" w:space="0" w:color="auto"/>
                                          </w:divBdr>
                                          <w:divsChild>
                                            <w:div w:id="132796304">
                                              <w:marLeft w:val="0"/>
                                              <w:marRight w:val="0"/>
                                              <w:marTop w:val="0"/>
                                              <w:marBottom w:val="0"/>
                                              <w:divBdr>
                                                <w:top w:val="none" w:sz="0" w:space="0" w:color="auto"/>
                                                <w:left w:val="none" w:sz="0" w:space="0" w:color="auto"/>
                                                <w:bottom w:val="none" w:sz="0" w:space="0" w:color="auto"/>
                                                <w:right w:val="none" w:sz="0" w:space="0" w:color="auto"/>
                                              </w:divBdr>
                                              <w:divsChild>
                                                <w:div w:id="851066911">
                                                  <w:marLeft w:val="0"/>
                                                  <w:marRight w:val="0"/>
                                                  <w:marTop w:val="0"/>
                                                  <w:marBottom w:val="0"/>
                                                  <w:divBdr>
                                                    <w:top w:val="none" w:sz="0" w:space="0" w:color="auto"/>
                                                    <w:left w:val="none" w:sz="0" w:space="0" w:color="auto"/>
                                                    <w:bottom w:val="none" w:sz="0" w:space="0" w:color="auto"/>
                                                    <w:right w:val="none" w:sz="0" w:space="0" w:color="auto"/>
                                                  </w:divBdr>
                                                  <w:divsChild>
                                                    <w:div w:id="385377709">
                                                      <w:marLeft w:val="0"/>
                                                      <w:marRight w:val="0"/>
                                                      <w:marTop w:val="0"/>
                                                      <w:marBottom w:val="0"/>
                                                      <w:divBdr>
                                                        <w:top w:val="none" w:sz="0" w:space="0" w:color="auto"/>
                                                        <w:left w:val="none" w:sz="0" w:space="0" w:color="auto"/>
                                                        <w:bottom w:val="none" w:sz="0" w:space="0" w:color="auto"/>
                                                        <w:right w:val="none" w:sz="0" w:space="0" w:color="auto"/>
                                                      </w:divBdr>
                                                      <w:divsChild>
                                                        <w:div w:id="1828592385">
                                                          <w:marLeft w:val="0"/>
                                                          <w:marRight w:val="0"/>
                                                          <w:marTop w:val="0"/>
                                                          <w:marBottom w:val="0"/>
                                                          <w:divBdr>
                                                            <w:top w:val="none" w:sz="0" w:space="0" w:color="auto"/>
                                                            <w:left w:val="none" w:sz="0" w:space="0" w:color="auto"/>
                                                            <w:bottom w:val="none" w:sz="0" w:space="0" w:color="auto"/>
                                                            <w:right w:val="none" w:sz="0" w:space="0" w:color="auto"/>
                                                          </w:divBdr>
                                                          <w:divsChild>
                                                            <w:div w:id="1674259015">
                                                              <w:marLeft w:val="0"/>
                                                              <w:marRight w:val="0"/>
                                                              <w:marTop w:val="0"/>
                                                              <w:marBottom w:val="0"/>
                                                              <w:divBdr>
                                                                <w:top w:val="none" w:sz="0" w:space="0" w:color="auto"/>
                                                                <w:left w:val="none" w:sz="0" w:space="0" w:color="auto"/>
                                                                <w:bottom w:val="none" w:sz="0" w:space="0" w:color="auto"/>
                                                                <w:right w:val="none" w:sz="0" w:space="0" w:color="auto"/>
                                                              </w:divBdr>
                                                              <w:divsChild>
                                                                <w:div w:id="1541550586">
                                                                  <w:marLeft w:val="0"/>
                                                                  <w:marRight w:val="0"/>
                                                                  <w:marTop w:val="0"/>
                                                                  <w:marBottom w:val="0"/>
                                                                  <w:divBdr>
                                                                    <w:top w:val="none" w:sz="0" w:space="0" w:color="auto"/>
                                                                    <w:left w:val="none" w:sz="0" w:space="0" w:color="auto"/>
                                                                    <w:bottom w:val="none" w:sz="0" w:space="0" w:color="auto"/>
                                                                    <w:right w:val="none" w:sz="0" w:space="0" w:color="auto"/>
                                                                  </w:divBdr>
                                                                  <w:divsChild>
                                                                    <w:div w:id="1917549802">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523061607">
                                                                              <w:marLeft w:val="0"/>
                                                                              <w:marRight w:val="0"/>
                                                                              <w:marTop w:val="0"/>
                                                                              <w:marBottom w:val="0"/>
                                                                              <w:divBdr>
                                                                                <w:top w:val="none" w:sz="0" w:space="0" w:color="auto"/>
                                                                                <w:left w:val="none" w:sz="0" w:space="0" w:color="auto"/>
                                                                                <w:bottom w:val="none" w:sz="0" w:space="0" w:color="auto"/>
                                                                                <w:right w:val="none" w:sz="0" w:space="0" w:color="auto"/>
                                                                              </w:divBdr>
                                                                              <w:divsChild>
                                                                                <w:div w:id="21907388">
                                                                                  <w:marLeft w:val="0"/>
                                                                                  <w:marRight w:val="0"/>
                                                                                  <w:marTop w:val="0"/>
                                                                                  <w:marBottom w:val="0"/>
                                                                                  <w:divBdr>
                                                                                    <w:top w:val="none" w:sz="0" w:space="0" w:color="auto"/>
                                                                                    <w:left w:val="none" w:sz="0" w:space="0" w:color="auto"/>
                                                                                    <w:bottom w:val="none" w:sz="0" w:space="0" w:color="auto"/>
                                                                                    <w:right w:val="none" w:sz="0" w:space="0" w:color="auto"/>
                                                                                  </w:divBdr>
                                                                                  <w:divsChild>
                                                                                    <w:div w:id="1555312353">
                                                                                      <w:marLeft w:val="0"/>
                                                                                      <w:marRight w:val="0"/>
                                                                                      <w:marTop w:val="0"/>
                                                                                      <w:marBottom w:val="0"/>
                                                                                      <w:divBdr>
                                                                                        <w:top w:val="none" w:sz="0" w:space="0" w:color="auto"/>
                                                                                        <w:left w:val="none" w:sz="0" w:space="0" w:color="auto"/>
                                                                                        <w:bottom w:val="none" w:sz="0" w:space="0" w:color="auto"/>
                                                                                        <w:right w:val="none" w:sz="0" w:space="0" w:color="auto"/>
                                                                                      </w:divBdr>
                                                                                      <w:divsChild>
                                                                                        <w:div w:id="1510411110">
                                                                                          <w:marLeft w:val="0"/>
                                                                                          <w:marRight w:val="0"/>
                                                                                          <w:marTop w:val="0"/>
                                                                                          <w:marBottom w:val="0"/>
                                                                                          <w:divBdr>
                                                                                            <w:top w:val="none" w:sz="0" w:space="0" w:color="auto"/>
                                                                                            <w:left w:val="none" w:sz="0" w:space="0" w:color="auto"/>
                                                                                            <w:bottom w:val="none" w:sz="0" w:space="0" w:color="auto"/>
                                                                                            <w:right w:val="none" w:sz="0" w:space="0" w:color="auto"/>
                                                                                          </w:divBdr>
                                                                                          <w:divsChild>
                                                                                            <w:div w:id="368729497">
                                                                                              <w:marLeft w:val="0"/>
                                                                                              <w:marRight w:val="0"/>
                                                                                              <w:marTop w:val="0"/>
                                                                                              <w:marBottom w:val="0"/>
                                                                                              <w:divBdr>
                                                                                                <w:top w:val="none" w:sz="0" w:space="0" w:color="auto"/>
                                                                                                <w:left w:val="none" w:sz="0" w:space="0" w:color="auto"/>
                                                                                                <w:bottom w:val="none" w:sz="0" w:space="0" w:color="auto"/>
                                                                                                <w:right w:val="none" w:sz="0" w:space="0" w:color="auto"/>
                                                                                              </w:divBdr>
                                                                                              <w:divsChild>
                                                                                                <w:div w:id="1705208773">
                                                                                                  <w:marLeft w:val="0"/>
                                                                                                  <w:marRight w:val="0"/>
                                                                                                  <w:marTop w:val="0"/>
                                                                                                  <w:marBottom w:val="0"/>
                                                                                                  <w:divBdr>
                                                                                                    <w:top w:val="none" w:sz="0" w:space="0" w:color="auto"/>
                                                                                                    <w:left w:val="none" w:sz="0" w:space="0" w:color="auto"/>
                                                                                                    <w:bottom w:val="none" w:sz="0" w:space="0" w:color="auto"/>
                                                                                                    <w:right w:val="none" w:sz="0" w:space="0" w:color="auto"/>
                                                                                                  </w:divBdr>
                                                                                                  <w:divsChild>
                                                                                                    <w:div w:id="285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06669">
      <w:bodyDiv w:val="1"/>
      <w:marLeft w:val="0"/>
      <w:marRight w:val="0"/>
      <w:marTop w:val="0"/>
      <w:marBottom w:val="0"/>
      <w:divBdr>
        <w:top w:val="none" w:sz="0" w:space="0" w:color="auto"/>
        <w:left w:val="none" w:sz="0" w:space="0" w:color="auto"/>
        <w:bottom w:val="none" w:sz="0" w:space="0" w:color="auto"/>
        <w:right w:val="none" w:sz="0" w:space="0" w:color="auto"/>
      </w:divBdr>
    </w:div>
    <w:div w:id="400952248">
      <w:bodyDiv w:val="1"/>
      <w:marLeft w:val="0"/>
      <w:marRight w:val="0"/>
      <w:marTop w:val="0"/>
      <w:marBottom w:val="0"/>
      <w:divBdr>
        <w:top w:val="none" w:sz="0" w:space="0" w:color="auto"/>
        <w:left w:val="none" w:sz="0" w:space="0" w:color="auto"/>
        <w:bottom w:val="none" w:sz="0" w:space="0" w:color="auto"/>
        <w:right w:val="none" w:sz="0" w:space="0" w:color="auto"/>
      </w:divBdr>
    </w:div>
    <w:div w:id="543832572">
      <w:bodyDiv w:val="1"/>
      <w:marLeft w:val="0"/>
      <w:marRight w:val="0"/>
      <w:marTop w:val="0"/>
      <w:marBottom w:val="0"/>
      <w:divBdr>
        <w:top w:val="none" w:sz="0" w:space="0" w:color="auto"/>
        <w:left w:val="none" w:sz="0" w:space="0" w:color="auto"/>
        <w:bottom w:val="none" w:sz="0" w:space="0" w:color="auto"/>
        <w:right w:val="none" w:sz="0" w:space="0" w:color="auto"/>
      </w:divBdr>
    </w:div>
    <w:div w:id="546602110">
      <w:bodyDiv w:val="1"/>
      <w:marLeft w:val="0"/>
      <w:marRight w:val="0"/>
      <w:marTop w:val="0"/>
      <w:marBottom w:val="0"/>
      <w:divBdr>
        <w:top w:val="none" w:sz="0" w:space="0" w:color="auto"/>
        <w:left w:val="none" w:sz="0" w:space="0" w:color="auto"/>
        <w:bottom w:val="none" w:sz="0" w:space="0" w:color="auto"/>
        <w:right w:val="none" w:sz="0" w:space="0" w:color="auto"/>
      </w:divBdr>
    </w:div>
    <w:div w:id="548805500">
      <w:bodyDiv w:val="1"/>
      <w:marLeft w:val="0"/>
      <w:marRight w:val="0"/>
      <w:marTop w:val="0"/>
      <w:marBottom w:val="0"/>
      <w:divBdr>
        <w:top w:val="none" w:sz="0" w:space="0" w:color="auto"/>
        <w:left w:val="none" w:sz="0" w:space="0" w:color="auto"/>
        <w:bottom w:val="none" w:sz="0" w:space="0" w:color="auto"/>
        <w:right w:val="none" w:sz="0" w:space="0" w:color="auto"/>
      </w:divBdr>
      <w:divsChild>
        <w:div w:id="1234969853">
          <w:marLeft w:val="0"/>
          <w:marRight w:val="0"/>
          <w:marTop w:val="0"/>
          <w:marBottom w:val="0"/>
          <w:divBdr>
            <w:top w:val="none" w:sz="0" w:space="0" w:color="auto"/>
            <w:left w:val="none" w:sz="0" w:space="0" w:color="auto"/>
            <w:bottom w:val="none" w:sz="0" w:space="0" w:color="auto"/>
            <w:right w:val="none" w:sz="0" w:space="0" w:color="auto"/>
          </w:divBdr>
        </w:div>
        <w:div w:id="530457923">
          <w:marLeft w:val="0"/>
          <w:marRight w:val="0"/>
          <w:marTop w:val="0"/>
          <w:marBottom w:val="0"/>
          <w:divBdr>
            <w:top w:val="none" w:sz="0" w:space="0" w:color="auto"/>
            <w:left w:val="none" w:sz="0" w:space="0" w:color="auto"/>
            <w:bottom w:val="none" w:sz="0" w:space="0" w:color="auto"/>
            <w:right w:val="none" w:sz="0" w:space="0" w:color="auto"/>
          </w:divBdr>
        </w:div>
        <w:div w:id="41367794">
          <w:marLeft w:val="0"/>
          <w:marRight w:val="0"/>
          <w:marTop w:val="0"/>
          <w:marBottom w:val="0"/>
          <w:divBdr>
            <w:top w:val="none" w:sz="0" w:space="0" w:color="auto"/>
            <w:left w:val="none" w:sz="0" w:space="0" w:color="auto"/>
            <w:bottom w:val="none" w:sz="0" w:space="0" w:color="auto"/>
            <w:right w:val="none" w:sz="0" w:space="0" w:color="auto"/>
          </w:divBdr>
        </w:div>
        <w:div w:id="1005938555">
          <w:marLeft w:val="0"/>
          <w:marRight w:val="0"/>
          <w:marTop w:val="0"/>
          <w:marBottom w:val="0"/>
          <w:divBdr>
            <w:top w:val="none" w:sz="0" w:space="0" w:color="auto"/>
            <w:left w:val="none" w:sz="0" w:space="0" w:color="auto"/>
            <w:bottom w:val="none" w:sz="0" w:space="0" w:color="auto"/>
            <w:right w:val="none" w:sz="0" w:space="0" w:color="auto"/>
          </w:divBdr>
        </w:div>
        <w:div w:id="310914565">
          <w:marLeft w:val="0"/>
          <w:marRight w:val="0"/>
          <w:marTop w:val="0"/>
          <w:marBottom w:val="0"/>
          <w:divBdr>
            <w:top w:val="none" w:sz="0" w:space="0" w:color="auto"/>
            <w:left w:val="none" w:sz="0" w:space="0" w:color="auto"/>
            <w:bottom w:val="none" w:sz="0" w:space="0" w:color="auto"/>
            <w:right w:val="none" w:sz="0" w:space="0" w:color="auto"/>
          </w:divBdr>
        </w:div>
        <w:div w:id="2070422977">
          <w:marLeft w:val="0"/>
          <w:marRight w:val="0"/>
          <w:marTop w:val="0"/>
          <w:marBottom w:val="0"/>
          <w:divBdr>
            <w:top w:val="none" w:sz="0" w:space="0" w:color="auto"/>
            <w:left w:val="none" w:sz="0" w:space="0" w:color="auto"/>
            <w:bottom w:val="none" w:sz="0" w:space="0" w:color="auto"/>
            <w:right w:val="none" w:sz="0" w:space="0" w:color="auto"/>
          </w:divBdr>
        </w:div>
        <w:div w:id="1588227430">
          <w:marLeft w:val="0"/>
          <w:marRight w:val="0"/>
          <w:marTop w:val="0"/>
          <w:marBottom w:val="0"/>
          <w:divBdr>
            <w:top w:val="none" w:sz="0" w:space="0" w:color="auto"/>
            <w:left w:val="none" w:sz="0" w:space="0" w:color="auto"/>
            <w:bottom w:val="none" w:sz="0" w:space="0" w:color="auto"/>
            <w:right w:val="none" w:sz="0" w:space="0" w:color="auto"/>
          </w:divBdr>
        </w:div>
        <w:div w:id="359552476">
          <w:marLeft w:val="0"/>
          <w:marRight w:val="0"/>
          <w:marTop w:val="0"/>
          <w:marBottom w:val="0"/>
          <w:divBdr>
            <w:top w:val="none" w:sz="0" w:space="0" w:color="auto"/>
            <w:left w:val="none" w:sz="0" w:space="0" w:color="auto"/>
            <w:bottom w:val="none" w:sz="0" w:space="0" w:color="auto"/>
            <w:right w:val="none" w:sz="0" w:space="0" w:color="auto"/>
          </w:divBdr>
        </w:div>
        <w:div w:id="2104909141">
          <w:marLeft w:val="0"/>
          <w:marRight w:val="0"/>
          <w:marTop w:val="0"/>
          <w:marBottom w:val="0"/>
          <w:divBdr>
            <w:top w:val="none" w:sz="0" w:space="0" w:color="auto"/>
            <w:left w:val="none" w:sz="0" w:space="0" w:color="auto"/>
            <w:bottom w:val="none" w:sz="0" w:space="0" w:color="auto"/>
            <w:right w:val="none" w:sz="0" w:space="0" w:color="auto"/>
          </w:divBdr>
        </w:div>
        <w:div w:id="640616463">
          <w:marLeft w:val="0"/>
          <w:marRight w:val="0"/>
          <w:marTop w:val="0"/>
          <w:marBottom w:val="0"/>
          <w:divBdr>
            <w:top w:val="none" w:sz="0" w:space="0" w:color="auto"/>
            <w:left w:val="none" w:sz="0" w:space="0" w:color="auto"/>
            <w:bottom w:val="none" w:sz="0" w:space="0" w:color="auto"/>
            <w:right w:val="none" w:sz="0" w:space="0" w:color="auto"/>
          </w:divBdr>
        </w:div>
        <w:div w:id="956260307">
          <w:marLeft w:val="0"/>
          <w:marRight w:val="0"/>
          <w:marTop w:val="0"/>
          <w:marBottom w:val="0"/>
          <w:divBdr>
            <w:top w:val="none" w:sz="0" w:space="0" w:color="auto"/>
            <w:left w:val="none" w:sz="0" w:space="0" w:color="auto"/>
            <w:bottom w:val="none" w:sz="0" w:space="0" w:color="auto"/>
            <w:right w:val="none" w:sz="0" w:space="0" w:color="auto"/>
          </w:divBdr>
        </w:div>
        <w:div w:id="872814452">
          <w:marLeft w:val="0"/>
          <w:marRight w:val="0"/>
          <w:marTop w:val="0"/>
          <w:marBottom w:val="0"/>
          <w:divBdr>
            <w:top w:val="none" w:sz="0" w:space="0" w:color="auto"/>
            <w:left w:val="none" w:sz="0" w:space="0" w:color="auto"/>
            <w:bottom w:val="none" w:sz="0" w:space="0" w:color="auto"/>
            <w:right w:val="none" w:sz="0" w:space="0" w:color="auto"/>
          </w:divBdr>
        </w:div>
        <w:div w:id="1167402176">
          <w:marLeft w:val="0"/>
          <w:marRight w:val="0"/>
          <w:marTop w:val="0"/>
          <w:marBottom w:val="0"/>
          <w:divBdr>
            <w:top w:val="none" w:sz="0" w:space="0" w:color="auto"/>
            <w:left w:val="none" w:sz="0" w:space="0" w:color="auto"/>
            <w:bottom w:val="none" w:sz="0" w:space="0" w:color="auto"/>
            <w:right w:val="none" w:sz="0" w:space="0" w:color="auto"/>
          </w:divBdr>
        </w:div>
        <w:div w:id="1547181631">
          <w:marLeft w:val="0"/>
          <w:marRight w:val="0"/>
          <w:marTop w:val="0"/>
          <w:marBottom w:val="0"/>
          <w:divBdr>
            <w:top w:val="none" w:sz="0" w:space="0" w:color="auto"/>
            <w:left w:val="none" w:sz="0" w:space="0" w:color="auto"/>
            <w:bottom w:val="none" w:sz="0" w:space="0" w:color="auto"/>
            <w:right w:val="none" w:sz="0" w:space="0" w:color="auto"/>
          </w:divBdr>
        </w:div>
        <w:div w:id="1598445497">
          <w:marLeft w:val="0"/>
          <w:marRight w:val="0"/>
          <w:marTop w:val="0"/>
          <w:marBottom w:val="0"/>
          <w:divBdr>
            <w:top w:val="none" w:sz="0" w:space="0" w:color="auto"/>
            <w:left w:val="none" w:sz="0" w:space="0" w:color="auto"/>
            <w:bottom w:val="none" w:sz="0" w:space="0" w:color="auto"/>
            <w:right w:val="none" w:sz="0" w:space="0" w:color="auto"/>
          </w:divBdr>
        </w:div>
        <w:div w:id="1839613109">
          <w:marLeft w:val="0"/>
          <w:marRight w:val="0"/>
          <w:marTop w:val="0"/>
          <w:marBottom w:val="0"/>
          <w:divBdr>
            <w:top w:val="none" w:sz="0" w:space="0" w:color="auto"/>
            <w:left w:val="none" w:sz="0" w:space="0" w:color="auto"/>
            <w:bottom w:val="none" w:sz="0" w:space="0" w:color="auto"/>
            <w:right w:val="none" w:sz="0" w:space="0" w:color="auto"/>
          </w:divBdr>
        </w:div>
        <w:div w:id="1567766716">
          <w:marLeft w:val="0"/>
          <w:marRight w:val="0"/>
          <w:marTop w:val="0"/>
          <w:marBottom w:val="0"/>
          <w:divBdr>
            <w:top w:val="none" w:sz="0" w:space="0" w:color="auto"/>
            <w:left w:val="none" w:sz="0" w:space="0" w:color="auto"/>
            <w:bottom w:val="none" w:sz="0" w:space="0" w:color="auto"/>
            <w:right w:val="none" w:sz="0" w:space="0" w:color="auto"/>
          </w:divBdr>
        </w:div>
        <w:div w:id="261764399">
          <w:marLeft w:val="0"/>
          <w:marRight w:val="0"/>
          <w:marTop w:val="0"/>
          <w:marBottom w:val="0"/>
          <w:divBdr>
            <w:top w:val="none" w:sz="0" w:space="0" w:color="auto"/>
            <w:left w:val="none" w:sz="0" w:space="0" w:color="auto"/>
            <w:bottom w:val="none" w:sz="0" w:space="0" w:color="auto"/>
            <w:right w:val="none" w:sz="0" w:space="0" w:color="auto"/>
          </w:divBdr>
        </w:div>
        <w:div w:id="1399788968">
          <w:marLeft w:val="0"/>
          <w:marRight w:val="0"/>
          <w:marTop w:val="0"/>
          <w:marBottom w:val="0"/>
          <w:divBdr>
            <w:top w:val="none" w:sz="0" w:space="0" w:color="auto"/>
            <w:left w:val="none" w:sz="0" w:space="0" w:color="auto"/>
            <w:bottom w:val="none" w:sz="0" w:space="0" w:color="auto"/>
            <w:right w:val="none" w:sz="0" w:space="0" w:color="auto"/>
          </w:divBdr>
        </w:div>
        <w:div w:id="1851724866">
          <w:marLeft w:val="0"/>
          <w:marRight w:val="0"/>
          <w:marTop w:val="0"/>
          <w:marBottom w:val="0"/>
          <w:divBdr>
            <w:top w:val="none" w:sz="0" w:space="0" w:color="auto"/>
            <w:left w:val="none" w:sz="0" w:space="0" w:color="auto"/>
            <w:bottom w:val="none" w:sz="0" w:space="0" w:color="auto"/>
            <w:right w:val="none" w:sz="0" w:space="0" w:color="auto"/>
          </w:divBdr>
        </w:div>
        <w:div w:id="599794824">
          <w:marLeft w:val="0"/>
          <w:marRight w:val="0"/>
          <w:marTop w:val="0"/>
          <w:marBottom w:val="0"/>
          <w:divBdr>
            <w:top w:val="none" w:sz="0" w:space="0" w:color="auto"/>
            <w:left w:val="none" w:sz="0" w:space="0" w:color="auto"/>
            <w:bottom w:val="none" w:sz="0" w:space="0" w:color="auto"/>
            <w:right w:val="none" w:sz="0" w:space="0" w:color="auto"/>
          </w:divBdr>
        </w:div>
        <w:div w:id="8798324">
          <w:marLeft w:val="0"/>
          <w:marRight w:val="0"/>
          <w:marTop w:val="0"/>
          <w:marBottom w:val="0"/>
          <w:divBdr>
            <w:top w:val="none" w:sz="0" w:space="0" w:color="auto"/>
            <w:left w:val="none" w:sz="0" w:space="0" w:color="auto"/>
            <w:bottom w:val="none" w:sz="0" w:space="0" w:color="auto"/>
            <w:right w:val="none" w:sz="0" w:space="0" w:color="auto"/>
          </w:divBdr>
        </w:div>
        <w:div w:id="1313213085">
          <w:marLeft w:val="0"/>
          <w:marRight w:val="0"/>
          <w:marTop w:val="0"/>
          <w:marBottom w:val="0"/>
          <w:divBdr>
            <w:top w:val="none" w:sz="0" w:space="0" w:color="auto"/>
            <w:left w:val="none" w:sz="0" w:space="0" w:color="auto"/>
            <w:bottom w:val="none" w:sz="0" w:space="0" w:color="auto"/>
            <w:right w:val="none" w:sz="0" w:space="0" w:color="auto"/>
          </w:divBdr>
        </w:div>
        <w:div w:id="894125516">
          <w:marLeft w:val="0"/>
          <w:marRight w:val="0"/>
          <w:marTop w:val="0"/>
          <w:marBottom w:val="0"/>
          <w:divBdr>
            <w:top w:val="none" w:sz="0" w:space="0" w:color="auto"/>
            <w:left w:val="none" w:sz="0" w:space="0" w:color="auto"/>
            <w:bottom w:val="none" w:sz="0" w:space="0" w:color="auto"/>
            <w:right w:val="none" w:sz="0" w:space="0" w:color="auto"/>
          </w:divBdr>
        </w:div>
        <w:div w:id="1094325920">
          <w:marLeft w:val="0"/>
          <w:marRight w:val="0"/>
          <w:marTop w:val="0"/>
          <w:marBottom w:val="0"/>
          <w:divBdr>
            <w:top w:val="none" w:sz="0" w:space="0" w:color="auto"/>
            <w:left w:val="none" w:sz="0" w:space="0" w:color="auto"/>
            <w:bottom w:val="none" w:sz="0" w:space="0" w:color="auto"/>
            <w:right w:val="none" w:sz="0" w:space="0" w:color="auto"/>
          </w:divBdr>
        </w:div>
        <w:div w:id="22020227">
          <w:marLeft w:val="0"/>
          <w:marRight w:val="0"/>
          <w:marTop w:val="0"/>
          <w:marBottom w:val="0"/>
          <w:divBdr>
            <w:top w:val="none" w:sz="0" w:space="0" w:color="auto"/>
            <w:left w:val="none" w:sz="0" w:space="0" w:color="auto"/>
            <w:bottom w:val="none" w:sz="0" w:space="0" w:color="auto"/>
            <w:right w:val="none" w:sz="0" w:space="0" w:color="auto"/>
          </w:divBdr>
        </w:div>
        <w:div w:id="825390709">
          <w:marLeft w:val="0"/>
          <w:marRight w:val="0"/>
          <w:marTop w:val="0"/>
          <w:marBottom w:val="0"/>
          <w:divBdr>
            <w:top w:val="none" w:sz="0" w:space="0" w:color="auto"/>
            <w:left w:val="none" w:sz="0" w:space="0" w:color="auto"/>
            <w:bottom w:val="none" w:sz="0" w:space="0" w:color="auto"/>
            <w:right w:val="none" w:sz="0" w:space="0" w:color="auto"/>
          </w:divBdr>
        </w:div>
        <w:div w:id="327445038">
          <w:marLeft w:val="0"/>
          <w:marRight w:val="0"/>
          <w:marTop w:val="0"/>
          <w:marBottom w:val="0"/>
          <w:divBdr>
            <w:top w:val="none" w:sz="0" w:space="0" w:color="auto"/>
            <w:left w:val="none" w:sz="0" w:space="0" w:color="auto"/>
            <w:bottom w:val="none" w:sz="0" w:space="0" w:color="auto"/>
            <w:right w:val="none" w:sz="0" w:space="0" w:color="auto"/>
          </w:divBdr>
        </w:div>
        <w:div w:id="416754147">
          <w:marLeft w:val="0"/>
          <w:marRight w:val="0"/>
          <w:marTop w:val="0"/>
          <w:marBottom w:val="0"/>
          <w:divBdr>
            <w:top w:val="none" w:sz="0" w:space="0" w:color="auto"/>
            <w:left w:val="none" w:sz="0" w:space="0" w:color="auto"/>
            <w:bottom w:val="none" w:sz="0" w:space="0" w:color="auto"/>
            <w:right w:val="none" w:sz="0" w:space="0" w:color="auto"/>
          </w:divBdr>
        </w:div>
        <w:div w:id="27488819">
          <w:marLeft w:val="0"/>
          <w:marRight w:val="0"/>
          <w:marTop w:val="0"/>
          <w:marBottom w:val="0"/>
          <w:divBdr>
            <w:top w:val="none" w:sz="0" w:space="0" w:color="auto"/>
            <w:left w:val="none" w:sz="0" w:space="0" w:color="auto"/>
            <w:bottom w:val="none" w:sz="0" w:space="0" w:color="auto"/>
            <w:right w:val="none" w:sz="0" w:space="0" w:color="auto"/>
          </w:divBdr>
        </w:div>
        <w:div w:id="1157308514">
          <w:marLeft w:val="0"/>
          <w:marRight w:val="0"/>
          <w:marTop w:val="0"/>
          <w:marBottom w:val="0"/>
          <w:divBdr>
            <w:top w:val="none" w:sz="0" w:space="0" w:color="auto"/>
            <w:left w:val="none" w:sz="0" w:space="0" w:color="auto"/>
            <w:bottom w:val="none" w:sz="0" w:space="0" w:color="auto"/>
            <w:right w:val="none" w:sz="0" w:space="0" w:color="auto"/>
          </w:divBdr>
        </w:div>
        <w:div w:id="1679651463">
          <w:marLeft w:val="0"/>
          <w:marRight w:val="0"/>
          <w:marTop w:val="0"/>
          <w:marBottom w:val="0"/>
          <w:divBdr>
            <w:top w:val="none" w:sz="0" w:space="0" w:color="auto"/>
            <w:left w:val="none" w:sz="0" w:space="0" w:color="auto"/>
            <w:bottom w:val="none" w:sz="0" w:space="0" w:color="auto"/>
            <w:right w:val="none" w:sz="0" w:space="0" w:color="auto"/>
          </w:divBdr>
        </w:div>
        <w:div w:id="1636447695">
          <w:marLeft w:val="0"/>
          <w:marRight w:val="0"/>
          <w:marTop w:val="0"/>
          <w:marBottom w:val="0"/>
          <w:divBdr>
            <w:top w:val="none" w:sz="0" w:space="0" w:color="auto"/>
            <w:left w:val="none" w:sz="0" w:space="0" w:color="auto"/>
            <w:bottom w:val="none" w:sz="0" w:space="0" w:color="auto"/>
            <w:right w:val="none" w:sz="0" w:space="0" w:color="auto"/>
          </w:divBdr>
        </w:div>
        <w:div w:id="1711226546">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 w:id="385103458">
          <w:marLeft w:val="0"/>
          <w:marRight w:val="0"/>
          <w:marTop w:val="0"/>
          <w:marBottom w:val="0"/>
          <w:divBdr>
            <w:top w:val="none" w:sz="0" w:space="0" w:color="auto"/>
            <w:left w:val="none" w:sz="0" w:space="0" w:color="auto"/>
            <w:bottom w:val="none" w:sz="0" w:space="0" w:color="auto"/>
            <w:right w:val="none" w:sz="0" w:space="0" w:color="auto"/>
          </w:divBdr>
        </w:div>
        <w:div w:id="1841652921">
          <w:marLeft w:val="0"/>
          <w:marRight w:val="0"/>
          <w:marTop w:val="0"/>
          <w:marBottom w:val="0"/>
          <w:divBdr>
            <w:top w:val="none" w:sz="0" w:space="0" w:color="auto"/>
            <w:left w:val="none" w:sz="0" w:space="0" w:color="auto"/>
            <w:bottom w:val="none" w:sz="0" w:space="0" w:color="auto"/>
            <w:right w:val="none" w:sz="0" w:space="0" w:color="auto"/>
          </w:divBdr>
        </w:div>
        <w:div w:id="1154568133">
          <w:marLeft w:val="0"/>
          <w:marRight w:val="0"/>
          <w:marTop w:val="0"/>
          <w:marBottom w:val="0"/>
          <w:divBdr>
            <w:top w:val="none" w:sz="0" w:space="0" w:color="auto"/>
            <w:left w:val="none" w:sz="0" w:space="0" w:color="auto"/>
            <w:bottom w:val="none" w:sz="0" w:space="0" w:color="auto"/>
            <w:right w:val="none" w:sz="0" w:space="0" w:color="auto"/>
          </w:divBdr>
        </w:div>
        <w:div w:id="1728337373">
          <w:marLeft w:val="0"/>
          <w:marRight w:val="0"/>
          <w:marTop w:val="0"/>
          <w:marBottom w:val="0"/>
          <w:divBdr>
            <w:top w:val="none" w:sz="0" w:space="0" w:color="auto"/>
            <w:left w:val="none" w:sz="0" w:space="0" w:color="auto"/>
            <w:bottom w:val="none" w:sz="0" w:space="0" w:color="auto"/>
            <w:right w:val="none" w:sz="0" w:space="0" w:color="auto"/>
          </w:divBdr>
        </w:div>
        <w:div w:id="682785659">
          <w:marLeft w:val="0"/>
          <w:marRight w:val="0"/>
          <w:marTop w:val="0"/>
          <w:marBottom w:val="0"/>
          <w:divBdr>
            <w:top w:val="none" w:sz="0" w:space="0" w:color="auto"/>
            <w:left w:val="none" w:sz="0" w:space="0" w:color="auto"/>
            <w:bottom w:val="none" w:sz="0" w:space="0" w:color="auto"/>
            <w:right w:val="none" w:sz="0" w:space="0" w:color="auto"/>
          </w:divBdr>
        </w:div>
        <w:div w:id="1038703835">
          <w:marLeft w:val="0"/>
          <w:marRight w:val="0"/>
          <w:marTop w:val="0"/>
          <w:marBottom w:val="0"/>
          <w:divBdr>
            <w:top w:val="none" w:sz="0" w:space="0" w:color="auto"/>
            <w:left w:val="none" w:sz="0" w:space="0" w:color="auto"/>
            <w:bottom w:val="none" w:sz="0" w:space="0" w:color="auto"/>
            <w:right w:val="none" w:sz="0" w:space="0" w:color="auto"/>
          </w:divBdr>
        </w:div>
        <w:div w:id="1867937739">
          <w:marLeft w:val="0"/>
          <w:marRight w:val="0"/>
          <w:marTop w:val="0"/>
          <w:marBottom w:val="0"/>
          <w:divBdr>
            <w:top w:val="none" w:sz="0" w:space="0" w:color="auto"/>
            <w:left w:val="none" w:sz="0" w:space="0" w:color="auto"/>
            <w:bottom w:val="none" w:sz="0" w:space="0" w:color="auto"/>
            <w:right w:val="none" w:sz="0" w:space="0" w:color="auto"/>
          </w:divBdr>
        </w:div>
        <w:div w:id="1209996581">
          <w:marLeft w:val="0"/>
          <w:marRight w:val="0"/>
          <w:marTop w:val="0"/>
          <w:marBottom w:val="0"/>
          <w:divBdr>
            <w:top w:val="none" w:sz="0" w:space="0" w:color="auto"/>
            <w:left w:val="none" w:sz="0" w:space="0" w:color="auto"/>
            <w:bottom w:val="none" w:sz="0" w:space="0" w:color="auto"/>
            <w:right w:val="none" w:sz="0" w:space="0" w:color="auto"/>
          </w:divBdr>
        </w:div>
        <w:div w:id="1173490230">
          <w:marLeft w:val="0"/>
          <w:marRight w:val="0"/>
          <w:marTop w:val="0"/>
          <w:marBottom w:val="0"/>
          <w:divBdr>
            <w:top w:val="none" w:sz="0" w:space="0" w:color="auto"/>
            <w:left w:val="none" w:sz="0" w:space="0" w:color="auto"/>
            <w:bottom w:val="none" w:sz="0" w:space="0" w:color="auto"/>
            <w:right w:val="none" w:sz="0" w:space="0" w:color="auto"/>
          </w:divBdr>
        </w:div>
        <w:div w:id="1292515787">
          <w:marLeft w:val="0"/>
          <w:marRight w:val="0"/>
          <w:marTop w:val="0"/>
          <w:marBottom w:val="0"/>
          <w:divBdr>
            <w:top w:val="none" w:sz="0" w:space="0" w:color="auto"/>
            <w:left w:val="none" w:sz="0" w:space="0" w:color="auto"/>
            <w:bottom w:val="none" w:sz="0" w:space="0" w:color="auto"/>
            <w:right w:val="none" w:sz="0" w:space="0" w:color="auto"/>
          </w:divBdr>
        </w:div>
        <w:div w:id="1255551077">
          <w:marLeft w:val="0"/>
          <w:marRight w:val="0"/>
          <w:marTop w:val="0"/>
          <w:marBottom w:val="0"/>
          <w:divBdr>
            <w:top w:val="none" w:sz="0" w:space="0" w:color="auto"/>
            <w:left w:val="none" w:sz="0" w:space="0" w:color="auto"/>
            <w:bottom w:val="none" w:sz="0" w:space="0" w:color="auto"/>
            <w:right w:val="none" w:sz="0" w:space="0" w:color="auto"/>
          </w:divBdr>
        </w:div>
        <w:div w:id="377516938">
          <w:marLeft w:val="0"/>
          <w:marRight w:val="0"/>
          <w:marTop w:val="0"/>
          <w:marBottom w:val="0"/>
          <w:divBdr>
            <w:top w:val="none" w:sz="0" w:space="0" w:color="auto"/>
            <w:left w:val="none" w:sz="0" w:space="0" w:color="auto"/>
            <w:bottom w:val="none" w:sz="0" w:space="0" w:color="auto"/>
            <w:right w:val="none" w:sz="0" w:space="0" w:color="auto"/>
          </w:divBdr>
        </w:div>
      </w:divsChild>
    </w:div>
    <w:div w:id="611320935">
      <w:bodyDiv w:val="1"/>
      <w:marLeft w:val="0"/>
      <w:marRight w:val="0"/>
      <w:marTop w:val="0"/>
      <w:marBottom w:val="0"/>
      <w:divBdr>
        <w:top w:val="none" w:sz="0" w:space="0" w:color="auto"/>
        <w:left w:val="none" w:sz="0" w:space="0" w:color="auto"/>
        <w:bottom w:val="none" w:sz="0" w:space="0" w:color="auto"/>
        <w:right w:val="none" w:sz="0" w:space="0" w:color="auto"/>
      </w:divBdr>
    </w:div>
    <w:div w:id="735708380">
      <w:bodyDiv w:val="1"/>
      <w:marLeft w:val="0"/>
      <w:marRight w:val="0"/>
      <w:marTop w:val="0"/>
      <w:marBottom w:val="0"/>
      <w:divBdr>
        <w:top w:val="none" w:sz="0" w:space="0" w:color="auto"/>
        <w:left w:val="none" w:sz="0" w:space="0" w:color="auto"/>
        <w:bottom w:val="none" w:sz="0" w:space="0" w:color="auto"/>
        <w:right w:val="none" w:sz="0" w:space="0" w:color="auto"/>
      </w:divBdr>
    </w:div>
    <w:div w:id="740760016">
      <w:bodyDiv w:val="1"/>
      <w:marLeft w:val="0"/>
      <w:marRight w:val="0"/>
      <w:marTop w:val="0"/>
      <w:marBottom w:val="0"/>
      <w:divBdr>
        <w:top w:val="none" w:sz="0" w:space="0" w:color="auto"/>
        <w:left w:val="none" w:sz="0" w:space="0" w:color="auto"/>
        <w:bottom w:val="none" w:sz="0" w:space="0" w:color="auto"/>
        <w:right w:val="none" w:sz="0" w:space="0" w:color="auto"/>
      </w:divBdr>
    </w:div>
    <w:div w:id="799492300">
      <w:bodyDiv w:val="1"/>
      <w:marLeft w:val="0"/>
      <w:marRight w:val="0"/>
      <w:marTop w:val="0"/>
      <w:marBottom w:val="0"/>
      <w:divBdr>
        <w:top w:val="none" w:sz="0" w:space="0" w:color="auto"/>
        <w:left w:val="none" w:sz="0" w:space="0" w:color="auto"/>
        <w:bottom w:val="none" w:sz="0" w:space="0" w:color="auto"/>
        <w:right w:val="none" w:sz="0" w:space="0" w:color="auto"/>
      </w:divBdr>
    </w:div>
    <w:div w:id="849834826">
      <w:bodyDiv w:val="1"/>
      <w:marLeft w:val="0"/>
      <w:marRight w:val="0"/>
      <w:marTop w:val="0"/>
      <w:marBottom w:val="0"/>
      <w:divBdr>
        <w:top w:val="none" w:sz="0" w:space="0" w:color="auto"/>
        <w:left w:val="none" w:sz="0" w:space="0" w:color="auto"/>
        <w:bottom w:val="none" w:sz="0" w:space="0" w:color="auto"/>
        <w:right w:val="none" w:sz="0" w:space="0" w:color="auto"/>
      </w:divBdr>
    </w:div>
    <w:div w:id="914820496">
      <w:bodyDiv w:val="1"/>
      <w:marLeft w:val="0"/>
      <w:marRight w:val="0"/>
      <w:marTop w:val="0"/>
      <w:marBottom w:val="0"/>
      <w:divBdr>
        <w:top w:val="none" w:sz="0" w:space="0" w:color="auto"/>
        <w:left w:val="none" w:sz="0" w:space="0" w:color="auto"/>
        <w:bottom w:val="none" w:sz="0" w:space="0" w:color="auto"/>
        <w:right w:val="none" w:sz="0" w:space="0" w:color="auto"/>
      </w:divBdr>
    </w:div>
    <w:div w:id="951784947">
      <w:bodyDiv w:val="1"/>
      <w:marLeft w:val="0"/>
      <w:marRight w:val="0"/>
      <w:marTop w:val="0"/>
      <w:marBottom w:val="0"/>
      <w:divBdr>
        <w:top w:val="none" w:sz="0" w:space="0" w:color="auto"/>
        <w:left w:val="none" w:sz="0" w:space="0" w:color="auto"/>
        <w:bottom w:val="none" w:sz="0" w:space="0" w:color="auto"/>
        <w:right w:val="none" w:sz="0" w:space="0" w:color="auto"/>
      </w:divBdr>
    </w:div>
    <w:div w:id="966855282">
      <w:bodyDiv w:val="1"/>
      <w:marLeft w:val="0"/>
      <w:marRight w:val="0"/>
      <w:marTop w:val="0"/>
      <w:marBottom w:val="0"/>
      <w:divBdr>
        <w:top w:val="none" w:sz="0" w:space="0" w:color="auto"/>
        <w:left w:val="none" w:sz="0" w:space="0" w:color="auto"/>
        <w:bottom w:val="none" w:sz="0" w:space="0" w:color="auto"/>
        <w:right w:val="none" w:sz="0" w:space="0" w:color="auto"/>
      </w:divBdr>
    </w:div>
    <w:div w:id="985821470">
      <w:bodyDiv w:val="1"/>
      <w:marLeft w:val="0"/>
      <w:marRight w:val="0"/>
      <w:marTop w:val="0"/>
      <w:marBottom w:val="0"/>
      <w:divBdr>
        <w:top w:val="none" w:sz="0" w:space="0" w:color="auto"/>
        <w:left w:val="none" w:sz="0" w:space="0" w:color="auto"/>
        <w:bottom w:val="none" w:sz="0" w:space="0" w:color="auto"/>
        <w:right w:val="none" w:sz="0" w:space="0" w:color="auto"/>
      </w:divBdr>
    </w:div>
    <w:div w:id="1131292185">
      <w:bodyDiv w:val="1"/>
      <w:marLeft w:val="0"/>
      <w:marRight w:val="0"/>
      <w:marTop w:val="0"/>
      <w:marBottom w:val="0"/>
      <w:divBdr>
        <w:top w:val="none" w:sz="0" w:space="0" w:color="auto"/>
        <w:left w:val="none" w:sz="0" w:space="0" w:color="auto"/>
        <w:bottom w:val="none" w:sz="0" w:space="0" w:color="auto"/>
        <w:right w:val="none" w:sz="0" w:space="0" w:color="auto"/>
      </w:divBdr>
    </w:div>
    <w:div w:id="1177698601">
      <w:bodyDiv w:val="1"/>
      <w:marLeft w:val="0"/>
      <w:marRight w:val="0"/>
      <w:marTop w:val="0"/>
      <w:marBottom w:val="0"/>
      <w:divBdr>
        <w:top w:val="none" w:sz="0" w:space="0" w:color="auto"/>
        <w:left w:val="none" w:sz="0" w:space="0" w:color="auto"/>
        <w:bottom w:val="none" w:sz="0" w:space="0" w:color="auto"/>
        <w:right w:val="none" w:sz="0" w:space="0" w:color="auto"/>
      </w:divBdr>
    </w:div>
    <w:div w:id="1178499896">
      <w:bodyDiv w:val="1"/>
      <w:marLeft w:val="0"/>
      <w:marRight w:val="0"/>
      <w:marTop w:val="0"/>
      <w:marBottom w:val="0"/>
      <w:divBdr>
        <w:top w:val="none" w:sz="0" w:space="0" w:color="auto"/>
        <w:left w:val="none" w:sz="0" w:space="0" w:color="auto"/>
        <w:bottom w:val="none" w:sz="0" w:space="0" w:color="auto"/>
        <w:right w:val="none" w:sz="0" w:space="0" w:color="auto"/>
      </w:divBdr>
    </w:div>
    <w:div w:id="1218586098">
      <w:bodyDiv w:val="1"/>
      <w:marLeft w:val="0"/>
      <w:marRight w:val="0"/>
      <w:marTop w:val="0"/>
      <w:marBottom w:val="0"/>
      <w:divBdr>
        <w:top w:val="none" w:sz="0" w:space="0" w:color="auto"/>
        <w:left w:val="none" w:sz="0" w:space="0" w:color="auto"/>
        <w:bottom w:val="none" w:sz="0" w:space="0" w:color="auto"/>
        <w:right w:val="none" w:sz="0" w:space="0" w:color="auto"/>
      </w:divBdr>
    </w:div>
    <w:div w:id="1254169310">
      <w:bodyDiv w:val="1"/>
      <w:marLeft w:val="0"/>
      <w:marRight w:val="0"/>
      <w:marTop w:val="0"/>
      <w:marBottom w:val="0"/>
      <w:divBdr>
        <w:top w:val="none" w:sz="0" w:space="0" w:color="auto"/>
        <w:left w:val="none" w:sz="0" w:space="0" w:color="auto"/>
        <w:bottom w:val="none" w:sz="0" w:space="0" w:color="auto"/>
        <w:right w:val="none" w:sz="0" w:space="0" w:color="auto"/>
      </w:divBdr>
    </w:div>
    <w:div w:id="1278294473">
      <w:bodyDiv w:val="1"/>
      <w:marLeft w:val="0"/>
      <w:marRight w:val="0"/>
      <w:marTop w:val="0"/>
      <w:marBottom w:val="0"/>
      <w:divBdr>
        <w:top w:val="none" w:sz="0" w:space="0" w:color="auto"/>
        <w:left w:val="none" w:sz="0" w:space="0" w:color="auto"/>
        <w:bottom w:val="none" w:sz="0" w:space="0" w:color="auto"/>
        <w:right w:val="none" w:sz="0" w:space="0" w:color="auto"/>
      </w:divBdr>
    </w:div>
    <w:div w:id="1278677584">
      <w:bodyDiv w:val="1"/>
      <w:marLeft w:val="0"/>
      <w:marRight w:val="0"/>
      <w:marTop w:val="0"/>
      <w:marBottom w:val="0"/>
      <w:divBdr>
        <w:top w:val="none" w:sz="0" w:space="0" w:color="auto"/>
        <w:left w:val="none" w:sz="0" w:space="0" w:color="auto"/>
        <w:bottom w:val="none" w:sz="0" w:space="0" w:color="auto"/>
        <w:right w:val="none" w:sz="0" w:space="0" w:color="auto"/>
      </w:divBdr>
    </w:div>
    <w:div w:id="1292320892">
      <w:bodyDiv w:val="1"/>
      <w:marLeft w:val="0"/>
      <w:marRight w:val="0"/>
      <w:marTop w:val="0"/>
      <w:marBottom w:val="0"/>
      <w:divBdr>
        <w:top w:val="none" w:sz="0" w:space="0" w:color="auto"/>
        <w:left w:val="none" w:sz="0" w:space="0" w:color="auto"/>
        <w:bottom w:val="none" w:sz="0" w:space="0" w:color="auto"/>
        <w:right w:val="none" w:sz="0" w:space="0" w:color="auto"/>
      </w:divBdr>
    </w:div>
    <w:div w:id="1297446475">
      <w:bodyDiv w:val="1"/>
      <w:marLeft w:val="0"/>
      <w:marRight w:val="0"/>
      <w:marTop w:val="0"/>
      <w:marBottom w:val="0"/>
      <w:divBdr>
        <w:top w:val="none" w:sz="0" w:space="0" w:color="auto"/>
        <w:left w:val="none" w:sz="0" w:space="0" w:color="auto"/>
        <w:bottom w:val="none" w:sz="0" w:space="0" w:color="auto"/>
        <w:right w:val="none" w:sz="0" w:space="0" w:color="auto"/>
      </w:divBdr>
    </w:div>
    <w:div w:id="1443377061">
      <w:bodyDiv w:val="1"/>
      <w:marLeft w:val="0"/>
      <w:marRight w:val="0"/>
      <w:marTop w:val="0"/>
      <w:marBottom w:val="0"/>
      <w:divBdr>
        <w:top w:val="none" w:sz="0" w:space="0" w:color="auto"/>
        <w:left w:val="none" w:sz="0" w:space="0" w:color="auto"/>
        <w:bottom w:val="none" w:sz="0" w:space="0" w:color="auto"/>
        <w:right w:val="none" w:sz="0" w:space="0" w:color="auto"/>
      </w:divBdr>
    </w:div>
    <w:div w:id="1466894458">
      <w:bodyDiv w:val="1"/>
      <w:marLeft w:val="0"/>
      <w:marRight w:val="0"/>
      <w:marTop w:val="0"/>
      <w:marBottom w:val="0"/>
      <w:divBdr>
        <w:top w:val="none" w:sz="0" w:space="0" w:color="auto"/>
        <w:left w:val="none" w:sz="0" w:space="0" w:color="auto"/>
        <w:bottom w:val="none" w:sz="0" w:space="0" w:color="auto"/>
        <w:right w:val="none" w:sz="0" w:space="0" w:color="auto"/>
      </w:divBdr>
    </w:div>
    <w:div w:id="1506941926">
      <w:bodyDiv w:val="1"/>
      <w:marLeft w:val="0"/>
      <w:marRight w:val="0"/>
      <w:marTop w:val="0"/>
      <w:marBottom w:val="0"/>
      <w:divBdr>
        <w:top w:val="none" w:sz="0" w:space="0" w:color="auto"/>
        <w:left w:val="none" w:sz="0" w:space="0" w:color="auto"/>
        <w:bottom w:val="none" w:sz="0" w:space="0" w:color="auto"/>
        <w:right w:val="none" w:sz="0" w:space="0" w:color="auto"/>
      </w:divBdr>
    </w:div>
    <w:div w:id="1599874783">
      <w:bodyDiv w:val="1"/>
      <w:marLeft w:val="0"/>
      <w:marRight w:val="0"/>
      <w:marTop w:val="0"/>
      <w:marBottom w:val="0"/>
      <w:divBdr>
        <w:top w:val="none" w:sz="0" w:space="0" w:color="auto"/>
        <w:left w:val="none" w:sz="0" w:space="0" w:color="auto"/>
        <w:bottom w:val="none" w:sz="0" w:space="0" w:color="auto"/>
        <w:right w:val="none" w:sz="0" w:space="0" w:color="auto"/>
      </w:divBdr>
    </w:div>
    <w:div w:id="1615137380">
      <w:bodyDiv w:val="1"/>
      <w:marLeft w:val="0"/>
      <w:marRight w:val="0"/>
      <w:marTop w:val="0"/>
      <w:marBottom w:val="0"/>
      <w:divBdr>
        <w:top w:val="none" w:sz="0" w:space="0" w:color="auto"/>
        <w:left w:val="none" w:sz="0" w:space="0" w:color="auto"/>
        <w:bottom w:val="none" w:sz="0" w:space="0" w:color="auto"/>
        <w:right w:val="none" w:sz="0" w:space="0" w:color="auto"/>
      </w:divBdr>
    </w:div>
    <w:div w:id="1630671909">
      <w:bodyDiv w:val="1"/>
      <w:marLeft w:val="0"/>
      <w:marRight w:val="0"/>
      <w:marTop w:val="0"/>
      <w:marBottom w:val="0"/>
      <w:divBdr>
        <w:top w:val="none" w:sz="0" w:space="0" w:color="auto"/>
        <w:left w:val="none" w:sz="0" w:space="0" w:color="auto"/>
        <w:bottom w:val="none" w:sz="0" w:space="0" w:color="auto"/>
        <w:right w:val="none" w:sz="0" w:space="0" w:color="auto"/>
      </w:divBdr>
    </w:div>
    <w:div w:id="1646395772">
      <w:bodyDiv w:val="1"/>
      <w:marLeft w:val="0"/>
      <w:marRight w:val="0"/>
      <w:marTop w:val="0"/>
      <w:marBottom w:val="0"/>
      <w:divBdr>
        <w:top w:val="none" w:sz="0" w:space="0" w:color="auto"/>
        <w:left w:val="none" w:sz="0" w:space="0" w:color="auto"/>
        <w:bottom w:val="none" w:sz="0" w:space="0" w:color="auto"/>
        <w:right w:val="none" w:sz="0" w:space="0" w:color="auto"/>
      </w:divBdr>
    </w:div>
    <w:div w:id="1694068999">
      <w:bodyDiv w:val="1"/>
      <w:marLeft w:val="0"/>
      <w:marRight w:val="0"/>
      <w:marTop w:val="0"/>
      <w:marBottom w:val="0"/>
      <w:divBdr>
        <w:top w:val="none" w:sz="0" w:space="0" w:color="auto"/>
        <w:left w:val="none" w:sz="0" w:space="0" w:color="auto"/>
        <w:bottom w:val="none" w:sz="0" w:space="0" w:color="auto"/>
        <w:right w:val="none" w:sz="0" w:space="0" w:color="auto"/>
      </w:divBdr>
    </w:div>
    <w:div w:id="1753354601">
      <w:bodyDiv w:val="1"/>
      <w:marLeft w:val="0"/>
      <w:marRight w:val="0"/>
      <w:marTop w:val="0"/>
      <w:marBottom w:val="0"/>
      <w:divBdr>
        <w:top w:val="none" w:sz="0" w:space="0" w:color="auto"/>
        <w:left w:val="none" w:sz="0" w:space="0" w:color="auto"/>
        <w:bottom w:val="none" w:sz="0" w:space="0" w:color="auto"/>
        <w:right w:val="none" w:sz="0" w:space="0" w:color="auto"/>
      </w:divBdr>
    </w:div>
    <w:div w:id="1754163278">
      <w:bodyDiv w:val="1"/>
      <w:marLeft w:val="0"/>
      <w:marRight w:val="0"/>
      <w:marTop w:val="0"/>
      <w:marBottom w:val="0"/>
      <w:divBdr>
        <w:top w:val="none" w:sz="0" w:space="0" w:color="auto"/>
        <w:left w:val="none" w:sz="0" w:space="0" w:color="auto"/>
        <w:bottom w:val="none" w:sz="0" w:space="0" w:color="auto"/>
        <w:right w:val="none" w:sz="0" w:space="0" w:color="auto"/>
      </w:divBdr>
    </w:div>
    <w:div w:id="1766073474">
      <w:bodyDiv w:val="1"/>
      <w:marLeft w:val="0"/>
      <w:marRight w:val="0"/>
      <w:marTop w:val="0"/>
      <w:marBottom w:val="0"/>
      <w:divBdr>
        <w:top w:val="none" w:sz="0" w:space="0" w:color="auto"/>
        <w:left w:val="none" w:sz="0" w:space="0" w:color="auto"/>
        <w:bottom w:val="none" w:sz="0" w:space="0" w:color="auto"/>
        <w:right w:val="none" w:sz="0" w:space="0" w:color="auto"/>
      </w:divBdr>
    </w:div>
    <w:div w:id="1768845197">
      <w:bodyDiv w:val="1"/>
      <w:marLeft w:val="0"/>
      <w:marRight w:val="0"/>
      <w:marTop w:val="0"/>
      <w:marBottom w:val="0"/>
      <w:divBdr>
        <w:top w:val="none" w:sz="0" w:space="0" w:color="auto"/>
        <w:left w:val="none" w:sz="0" w:space="0" w:color="auto"/>
        <w:bottom w:val="none" w:sz="0" w:space="0" w:color="auto"/>
        <w:right w:val="none" w:sz="0" w:space="0" w:color="auto"/>
      </w:divBdr>
    </w:div>
    <w:div w:id="1780636642">
      <w:bodyDiv w:val="1"/>
      <w:marLeft w:val="0"/>
      <w:marRight w:val="0"/>
      <w:marTop w:val="0"/>
      <w:marBottom w:val="0"/>
      <w:divBdr>
        <w:top w:val="none" w:sz="0" w:space="0" w:color="auto"/>
        <w:left w:val="none" w:sz="0" w:space="0" w:color="auto"/>
        <w:bottom w:val="none" w:sz="0" w:space="0" w:color="auto"/>
        <w:right w:val="none" w:sz="0" w:space="0" w:color="auto"/>
      </w:divBdr>
    </w:div>
    <w:div w:id="1814638942">
      <w:bodyDiv w:val="1"/>
      <w:marLeft w:val="0"/>
      <w:marRight w:val="0"/>
      <w:marTop w:val="0"/>
      <w:marBottom w:val="0"/>
      <w:divBdr>
        <w:top w:val="none" w:sz="0" w:space="0" w:color="auto"/>
        <w:left w:val="none" w:sz="0" w:space="0" w:color="auto"/>
        <w:bottom w:val="none" w:sz="0" w:space="0" w:color="auto"/>
        <w:right w:val="none" w:sz="0" w:space="0" w:color="auto"/>
      </w:divBdr>
    </w:div>
    <w:div w:id="1831678934">
      <w:bodyDiv w:val="1"/>
      <w:marLeft w:val="0"/>
      <w:marRight w:val="0"/>
      <w:marTop w:val="0"/>
      <w:marBottom w:val="0"/>
      <w:divBdr>
        <w:top w:val="none" w:sz="0" w:space="0" w:color="auto"/>
        <w:left w:val="none" w:sz="0" w:space="0" w:color="auto"/>
        <w:bottom w:val="none" w:sz="0" w:space="0" w:color="auto"/>
        <w:right w:val="none" w:sz="0" w:space="0" w:color="auto"/>
      </w:divBdr>
    </w:div>
    <w:div w:id="1835952802">
      <w:bodyDiv w:val="1"/>
      <w:marLeft w:val="0"/>
      <w:marRight w:val="0"/>
      <w:marTop w:val="0"/>
      <w:marBottom w:val="0"/>
      <w:divBdr>
        <w:top w:val="none" w:sz="0" w:space="0" w:color="auto"/>
        <w:left w:val="none" w:sz="0" w:space="0" w:color="auto"/>
        <w:bottom w:val="none" w:sz="0" w:space="0" w:color="auto"/>
        <w:right w:val="none" w:sz="0" w:space="0" w:color="auto"/>
      </w:divBdr>
    </w:div>
    <w:div w:id="1861040844">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1901476955">
      <w:bodyDiv w:val="1"/>
      <w:marLeft w:val="0"/>
      <w:marRight w:val="0"/>
      <w:marTop w:val="0"/>
      <w:marBottom w:val="0"/>
      <w:divBdr>
        <w:top w:val="none" w:sz="0" w:space="0" w:color="auto"/>
        <w:left w:val="none" w:sz="0" w:space="0" w:color="auto"/>
        <w:bottom w:val="none" w:sz="0" w:space="0" w:color="auto"/>
        <w:right w:val="none" w:sz="0" w:space="0" w:color="auto"/>
      </w:divBdr>
    </w:div>
    <w:div w:id="1911689891">
      <w:bodyDiv w:val="1"/>
      <w:marLeft w:val="0"/>
      <w:marRight w:val="0"/>
      <w:marTop w:val="0"/>
      <w:marBottom w:val="0"/>
      <w:divBdr>
        <w:top w:val="none" w:sz="0" w:space="0" w:color="auto"/>
        <w:left w:val="none" w:sz="0" w:space="0" w:color="auto"/>
        <w:bottom w:val="none" w:sz="0" w:space="0" w:color="auto"/>
        <w:right w:val="none" w:sz="0" w:space="0" w:color="auto"/>
      </w:divBdr>
    </w:div>
    <w:div w:id="1913462869">
      <w:bodyDiv w:val="1"/>
      <w:marLeft w:val="0"/>
      <w:marRight w:val="0"/>
      <w:marTop w:val="0"/>
      <w:marBottom w:val="0"/>
      <w:divBdr>
        <w:top w:val="none" w:sz="0" w:space="0" w:color="auto"/>
        <w:left w:val="none" w:sz="0" w:space="0" w:color="auto"/>
        <w:bottom w:val="none" w:sz="0" w:space="0" w:color="auto"/>
        <w:right w:val="none" w:sz="0" w:space="0" w:color="auto"/>
      </w:divBdr>
    </w:div>
    <w:div w:id="1921600064">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25869433">
      <w:bodyDiv w:val="1"/>
      <w:marLeft w:val="0"/>
      <w:marRight w:val="0"/>
      <w:marTop w:val="0"/>
      <w:marBottom w:val="0"/>
      <w:divBdr>
        <w:top w:val="none" w:sz="0" w:space="0" w:color="auto"/>
        <w:left w:val="none" w:sz="0" w:space="0" w:color="auto"/>
        <w:bottom w:val="none" w:sz="0" w:space="0" w:color="auto"/>
        <w:right w:val="none" w:sz="0" w:space="0" w:color="auto"/>
      </w:divBdr>
    </w:div>
    <w:div w:id="1949582860">
      <w:bodyDiv w:val="1"/>
      <w:marLeft w:val="0"/>
      <w:marRight w:val="0"/>
      <w:marTop w:val="0"/>
      <w:marBottom w:val="0"/>
      <w:divBdr>
        <w:top w:val="none" w:sz="0" w:space="0" w:color="auto"/>
        <w:left w:val="none" w:sz="0" w:space="0" w:color="auto"/>
        <w:bottom w:val="none" w:sz="0" w:space="0" w:color="auto"/>
        <w:right w:val="none" w:sz="0" w:space="0" w:color="auto"/>
      </w:divBdr>
    </w:div>
    <w:div w:id="1949775547">
      <w:bodyDiv w:val="1"/>
      <w:marLeft w:val="0"/>
      <w:marRight w:val="0"/>
      <w:marTop w:val="0"/>
      <w:marBottom w:val="0"/>
      <w:divBdr>
        <w:top w:val="none" w:sz="0" w:space="0" w:color="auto"/>
        <w:left w:val="none" w:sz="0" w:space="0" w:color="auto"/>
        <w:bottom w:val="none" w:sz="0" w:space="0" w:color="auto"/>
        <w:right w:val="none" w:sz="0" w:space="0" w:color="auto"/>
      </w:divBdr>
    </w:div>
    <w:div w:id="1975939281">
      <w:bodyDiv w:val="1"/>
      <w:marLeft w:val="0"/>
      <w:marRight w:val="0"/>
      <w:marTop w:val="0"/>
      <w:marBottom w:val="0"/>
      <w:divBdr>
        <w:top w:val="none" w:sz="0" w:space="0" w:color="auto"/>
        <w:left w:val="none" w:sz="0" w:space="0" w:color="auto"/>
        <w:bottom w:val="none" w:sz="0" w:space="0" w:color="auto"/>
        <w:right w:val="none" w:sz="0" w:space="0" w:color="auto"/>
      </w:divBdr>
    </w:div>
    <w:div w:id="1992756830">
      <w:bodyDiv w:val="1"/>
      <w:marLeft w:val="0"/>
      <w:marRight w:val="0"/>
      <w:marTop w:val="0"/>
      <w:marBottom w:val="0"/>
      <w:divBdr>
        <w:top w:val="none" w:sz="0" w:space="0" w:color="auto"/>
        <w:left w:val="none" w:sz="0" w:space="0" w:color="auto"/>
        <w:bottom w:val="none" w:sz="0" w:space="0" w:color="auto"/>
        <w:right w:val="none" w:sz="0" w:space="0" w:color="auto"/>
      </w:divBdr>
    </w:div>
    <w:div w:id="1999117862">
      <w:bodyDiv w:val="1"/>
      <w:marLeft w:val="0"/>
      <w:marRight w:val="0"/>
      <w:marTop w:val="0"/>
      <w:marBottom w:val="0"/>
      <w:divBdr>
        <w:top w:val="none" w:sz="0" w:space="0" w:color="auto"/>
        <w:left w:val="none" w:sz="0" w:space="0" w:color="auto"/>
        <w:bottom w:val="none" w:sz="0" w:space="0" w:color="auto"/>
        <w:right w:val="none" w:sz="0" w:space="0" w:color="auto"/>
      </w:divBdr>
    </w:div>
    <w:div w:id="2014407391">
      <w:bodyDiv w:val="1"/>
      <w:marLeft w:val="0"/>
      <w:marRight w:val="0"/>
      <w:marTop w:val="0"/>
      <w:marBottom w:val="0"/>
      <w:divBdr>
        <w:top w:val="none" w:sz="0" w:space="0" w:color="auto"/>
        <w:left w:val="none" w:sz="0" w:space="0" w:color="auto"/>
        <w:bottom w:val="none" w:sz="0" w:space="0" w:color="auto"/>
        <w:right w:val="none" w:sz="0" w:space="0" w:color="auto"/>
      </w:divBdr>
    </w:div>
    <w:div w:id="2021151675">
      <w:bodyDiv w:val="1"/>
      <w:marLeft w:val="0"/>
      <w:marRight w:val="0"/>
      <w:marTop w:val="0"/>
      <w:marBottom w:val="0"/>
      <w:divBdr>
        <w:top w:val="none" w:sz="0" w:space="0" w:color="auto"/>
        <w:left w:val="none" w:sz="0" w:space="0" w:color="auto"/>
        <w:bottom w:val="none" w:sz="0" w:space="0" w:color="auto"/>
        <w:right w:val="none" w:sz="0" w:space="0" w:color="auto"/>
      </w:divBdr>
    </w:div>
    <w:div w:id="2035841986">
      <w:bodyDiv w:val="1"/>
      <w:marLeft w:val="0"/>
      <w:marRight w:val="0"/>
      <w:marTop w:val="0"/>
      <w:marBottom w:val="0"/>
      <w:divBdr>
        <w:top w:val="none" w:sz="0" w:space="0" w:color="auto"/>
        <w:left w:val="none" w:sz="0" w:space="0" w:color="auto"/>
        <w:bottom w:val="none" w:sz="0" w:space="0" w:color="auto"/>
        <w:right w:val="none" w:sz="0" w:space="0" w:color="auto"/>
      </w:divBdr>
    </w:div>
    <w:div w:id="2041397718">
      <w:bodyDiv w:val="1"/>
      <w:marLeft w:val="0"/>
      <w:marRight w:val="0"/>
      <w:marTop w:val="0"/>
      <w:marBottom w:val="0"/>
      <w:divBdr>
        <w:top w:val="none" w:sz="0" w:space="0" w:color="auto"/>
        <w:left w:val="none" w:sz="0" w:space="0" w:color="auto"/>
        <w:bottom w:val="none" w:sz="0" w:space="0" w:color="auto"/>
        <w:right w:val="none" w:sz="0" w:space="0" w:color="auto"/>
      </w:divBdr>
    </w:div>
    <w:div w:id="2114742045">
      <w:bodyDiv w:val="1"/>
      <w:marLeft w:val="0"/>
      <w:marRight w:val="0"/>
      <w:marTop w:val="0"/>
      <w:marBottom w:val="0"/>
      <w:divBdr>
        <w:top w:val="none" w:sz="0" w:space="0" w:color="auto"/>
        <w:left w:val="none" w:sz="0" w:space="0" w:color="auto"/>
        <w:bottom w:val="none" w:sz="0" w:space="0" w:color="auto"/>
        <w:right w:val="none" w:sz="0" w:space="0" w:color="auto"/>
      </w:divBdr>
    </w:div>
    <w:div w:id="2128113703">
      <w:bodyDiv w:val="1"/>
      <w:marLeft w:val="0"/>
      <w:marRight w:val="0"/>
      <w:marTop w:val="0"/>
      <w:marBottom w:val="0"/>
      <w:divBdr>
        <w:top w:val="none" w:sz="0" w:space="0" w:color="auto"/>
        <w:left w:val="none" w:sz="0" w:space="0" w:color="auto"/>
        <w:bottom w:val="none" w:sz="0" w:space="0" w:color="auto"/>
        <w:right w:val="none" w:sz="0" w:space="0" w:color="auto"/>
      </w:divBdr>
    </w:div>
    <w:div w:id="213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vst00193c.vst.local\Gemensam\StadsLedningsKontoret\Ekonomi%20o%20styrning\Uppf&#246;ljning\Uppf%202020\&#197;R\Siffror\Tabeller%20till%20bokslut%20och%20&#197;R%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vst00193c.vst.local\Gemensam\StadsLedningsKontoret\Ekonomi%20o%20styrning\Uppf&#246;ljning\Nyckelt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1"/>
              <a:t>Finansnetto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1"/>
          <c:order val="1"/>
          <c:tx>
            <c:strRef>
              <c:f>Finansnetto!$A$5</c:f>
              <c:strCache>
                <c:ptCount val="1"/>
                <c:pt idx="0">
                  <c:v>Övriga finansposter</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Finansnetto!$E$3:$I$3</c:f>
              <c:numCache>
                <c:formatCode>General</c:formatCode>
                <c:ptCount val="5"/>
                <c:pt idx="0">
                  <c:v>2016</c:v>
                </c:pt>
                <c:pt idx="1">
                  <c:v>2017</c:v>
                </c:pt>
                <c:pt idx="2">
                  <c:v>2018</c:v>
                </c:pt>
                <c:pt idx="3">
                  <c:v>2019</c:v>
                </c:pt>
                <c:pt idx="4">
                  <c:v>2020</c:v>
                </c:pt>
              </c:numCache>
            </c:numRef>
          </c:cat>
          <c:val>
            <c:numRef>
              <c:f>Finansnetto!$E$5:$I$5</c:f>
              <c:numCache>
                <c:formatCode>0</c:formatCode>
                <c:ptCount val="5"/>
                <c:pt idx="0">
                  <c:v>50.8</c:v>
                </c:pt>
                <c:pt idx="1">
                  <c:v>39.200000000000003</c:v>
                </c:pt>
                <c:pt idx="2">
                  <c:v>60.3</c:v>
                </c:pt>
                <c:pt idx="3">
                  <c:v>37.099999999999994</c:v>
                </c:pt>
                <c:pt idx="4">
                  <c:v>131.80000000000001</c:v>
                </c:pt>
              </c:numCache>
            </c:numRef>
          </c:val>
          <c:extLst>
            <c:ext xmlns:c16="http://schemas.microsoft.com/office/drawing/2014/chart" uri="{C3380CC4-5D6E-409C-BE32-E72D297353CC}">
              <c16:uniqueId val="{00000000-D37A-4DD0-977B-B607270CCB99}"/>
            </c:ext>
          </c:extLst>
        </c:ser>
        <c:ser>
          <c:idx val="2"/>
          <c:order val="2"/>
          <c:tx>
            <c:strRef>
              <c:f>Finansnetto!$A$6</c:f>
              <c:strCache>
                <c:ptCount val="1"/>
                <c:pt idx="0">
                  <c:v>Placerade medel</c:v>
                </c:pt>
              </c:strCache>
            </c:strRef>
          </c:tx>
          <c:spPr>
            <a:solidFill>
              <a:schemeClr val="tx2">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D37A-4DD0-977B-B607270CCB99}"/>
                </c:ext>
              </c:extLst>
            </c:dLbl>
            <c:dLbl>
              <c:idx val="1"/>
              <c:delete val="1"/>
              <c:extLst>
                <c:ext xmlns:c15="http://schemas.microsoft.com/office/drawing/2012/chart" uri="{CE6537A1-D6FC-4f65-9D91-7224C49458BB}"/>
                <c:ext xmlns:c16="http://schemas.microsoft.com/office/drawing/2014/chart" uri="{C3380CC4-5D6E-409C-BE32-E72D297353CC}">
                  <c16:uniqueId val="{00000002-D37A-4DD0-977B-B607270CCB99}"/>
                </c:ext>
              </c:extLst>
            </c:dLbl>
            <c:dLbl>
              <c:idx val="2"/>
              <c:delete val="1"/>
              <c:extLst>
                <c:ext xmlns:c15="http://schemas.microsoft.com/office/drawing/2012/chart" uri="{CE6537A1-D6FC-4f65-9D91-7224C49458BB}"/>
                <c:ext xmlns:c16="http://schemas.microsoft.com/office/drawing/2014/chart" uri="{C3380CC4-5D6E-409C-BE32-E72D297353CC}">
                  <c16:uniqueId val="{00000003-D37A-4DD0-977B-B607270CCB99}"/>
                </c:ext>
              </c:extLst>
            </c:dLbl>
            <c:dLbl>
              <c:idx val="4"/>
              <c:layout>
                <c:manualLayout>
                  <c:x val="-1.1387032017111049E-16"/>
                  <c:y val="-2.6951146272571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7A-4DD0-977B-B607270CCB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Finansnetto!$E$3:$I$3</c:f>
              <c:numCache>
                <c:formatCode>General</c:formatCode>
                <c:ptCount val="5"/>
                <c:pt idx="0">
                  <c:v>2016</c:v>
                </c:pt>
                <c:pt idx="1">
                  <c:v>2017</c:v>
                </c:pt>
                <c:pt idx="2">
                  <c:v>2018</c:v>
                </c:pt>
                <c:pt idx="3">
                  <c:v>2019</c:v>
                </c:pt>
                <c:pt idx="4">
                  <c:v>2020</c:v>
                </c:pt>
              </c:numCache>
            </c:numRef>
          </c:cat>
          <c:val>
            <c:numRef>
              <c:f>Finansnetto!$E$6:$I$6</c:f>
              <c:numCache>
                <c:formatCode>General</c:formatCode>
                <c:ptCount val="5"/>
                <c:pt idx="0">
                  <c:v>0</c:v>
                </c:pt>
                <c:pt idx="1">
                  <c:v>0</c:v>
                </c:pt>
                <c:pt idx="2">
                  <c:v>0</c:v>
                </c:pt>
                <c:pt idx="3">
                  <c:v>187</c:v>
                </c:pt>
                <c:pt idx="4">
                  <c:v>-95</c:v>
                </c:pt>
              </c:numCache>
            </c:numRef>
          </c:val>
          <c:extLst>
            <c:ext xmlns:c16="http://schemas.microsoft.com/office/drawing/2014/chart" uri="{C3380CC4-5D6E-409C-BE32-E72D297353CC}">
              <c16:uniqueId val="{00000005-D37A-4DD0-977B-B607270CCB99}"/>
            </c:ext>
          </c:extLst>
        </c:ser>
        <c:dLbls>
          <c:showLegendKey val="0"/>
          <c:showVal val="0"/>
          <c:showCatName val="0"/>
          <c:showSerName val="0"/>
          <c:showPercent val="0"/>
          <c:showBubbleSize val="0"/>
        </c:dLbls>
        <c:gapWidth val="100"/>
        <c:overlap val="100"/>
        <c:axId val="309843456"/>
        <c:axId val="335161600"/>
      </c:barChart>
      <c:lineChart>
        <c:grouping val="standard"/>
        <c:varyColors val="0"/>
        <c:ser>
          <c:idx val="0"/>
          <c:order val="0"/>
          <c:tx>
            <c:strRef>
              <c:f>Finansnetto!$A$4</c:f>
              <c:strCache>
                <c:ptCount val="1"/>
                <c:pt idx="0">
                  <c:v>Budget</c:v>
                </c:pt>
              </c:strCache>
            </c:strRef>
          </c:tx>
          <c:spPr>
            <a:ln w="28575" cap="rnd">
              <a:solidFill>
                <a:srgbClr val="FF0000"/>
              </a:solidFill>
              <a:round/>
            </a:ln>
            <a:effectLst/>
          </c:spPr>
          <c:marker>
            <c:symbol val="none"/>
          </c:marker>
          <c:cat>
            <c:numRef>
              <c:f>Finansnetto!$E$3:$I$3</c:f>
              <c:numCache>
                <c:formatCode>General</c:formatCode>
                <c:ptCount val="5"/>
                <c:pt idx="0">
                  <c:v>2016</c:v>
                </c:pt>
                <c:pt idx="1">
                  <c:v>2017</c:v>
                </c:pt>
                <c:pt idx="2">
                  <c:v>2018</c:v>
                </c:pt>
                <c:pt idx="3">
                  <c:v>2019</c:v>
                </c:pt>
                <c:pt idx="4">
                  <c:v>2020</c:v>
                </c:pt>
              </c:numCache>
            </c:numRef>
          </c:cat>
          <c:val>
            <c:numRef>
              <c:f>Finansnetto!$E$4:$I$4</c:f>
              <c:numCache>
                <c:formatCode>General</c:formatCode>
                <c:ptCount val="5"/>
                <c:pt idx="0">
                  <c:v>59.9</c:v>
                </c:pt>
                <c:pt idx="1">
                  <c:v>51.9</c:v>
                </c:pt>
                <c:pt idx="2">
                  <c:v>48</c:v>
                </c:pt>
                <c:pt idx="3">
                  <c:v>58</c:v>
                </c:pt>
                <c:pt idx="4">
                  <c:v>83.8</c:v>
                </c:pt>
              </c:numCache>
            </c:numRef>
          </c:val>
          <c:smooth val="0"/>
          <c:extLst>
            <c:ext xmlns:c16="http://schemas.microsoft.com/office/drawing/2014/chart" uri="{C3380CC4-5D6E-409C-BE32-E72D297353CC}">
              <c16:uniqueId val="{00000006-D37A-4DD0-977B-B607270CCB99}"/>
            </c:ext>
          </c:extLst>
        </c:ser>
        <c:dLbls>
          <c:showLegendKey val="0"/>
          <c:showVal val="0"/>
          <c:showCatName val="0"/>
          <c:showSerName val="0"/>
          <c:showPercent val="0"/>
          <c:showBubbleSize val="0"/>
        </c:dLbls>
        <c:marker val="1"/>
        <c:smooth val="0"/>
        <c:axId val="309843456"/>
        <c:axId val="335161600"/>
      </c:lineChart>
      <c:catAx>
        <c:axId val="30984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5161600"/>
        <c:crosses val="autoZero"/>
        <c:auto val="1"/>
        <c:lblAlgn val="ctr"/>
        <c:lblOffset val="100"/>
        <c:noMultiLvlLbl val="0"/>
      </c:catAx>
      <c:valAx>
        <c:axId val="335161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984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sv-SE"/>
              <a:t>Resultatmål</a:t>
            </a:r>
          </a:p>
        </c:rich>
      </c:tx>
      <c:layout>
        <c:manualLayout>
          <c:xMode val="edge"/>
          <c:yMode val="edge"/>
          <c:x val="0.23449300087489069"/>
          <c:y val="3.240740740740740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v-SE"/>
        </a:p>
      </c:txPr>
    </c:title>
    <c:autoTitleDeleted val="0"/>
    <c:plotArea>
      <c:layout/>
      <c:lineChart>
        <c:grouping val="standard"/>
        <c:varyColors val="0"/>
        <c:ser>
          <c:idx val="0"/>
          <c:order val="0"/>
          <c:tx>
            <c:strRef>
              <c:f>'Årets resultat'!$A$60:$C$60</c:f>
              <c:strCache>
                <c:ptCount val="3"/>
                <c:pt idx="0">
                  <c:v>Kommunfullmäktiges resultatmål</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cat>
            <c:numRef>
              <c:f>'Årets resultat'!$E$59:$I$59</c:f>
              <c:numCache>
                <c:formatCode>General</c:formatCode>
                <c:ptCount val="5"/>
                <c:pt idx="0">
                  <c:v>2016</c:v>
                </c:pt>
                <c:pt idx="1">
                  <c:v>2017</c:v>
                </c:pt>
                <c:pt idx="2">
                  <c:v>2018</c:v>
                </c:pt>
                <c:pt idx="3">
                  <c:v>2019</c:v>
                </c:pt>
                <c:pt idx="4">
                  <c:v>2020</c:v>
                </c:pt>
              </c:numCache>
            </c:numRef>
          </c:cat>
          <c:val>
            <c:numRef>
              <c:f>'Årets resultat'!$E$60:$I$60</c:f>
              <c:numCache>
                <c:formatCode>General</c:formatCode>
                <c:ptCount val="5"/>
                <c:pt idx="0">
                  <c:v>2.5</c:v>
                </c:pt>
                <c:pt idx="1">
                  <c:v>2.5</c:v>
                </c:pt>
                <c:pt idx="2">
                  <c:v>2.5</c:v>
                </c:pt>
                <c:pt idx="3">
                  <c:v>2.5</c:v>
                </c:pt>
                <c:pt idx="4">
                  <c:v>2.5</c:v>
                </c:pt>
              </c:numCache>
            </c:numRef>
          </c:val>
          <c:smooth val="0"/>
          <c:extLst>
            <c:ext xmlns:c16="http://schemas.microsoft.com/office/drawing/2014/chart" uri="{C3380CC4-5D6E-409C-BE32-E72D297353CC}">
              <c16:uniqueId val="{00000000-4BF7-4CE6-B832-2CCCEB0A3E32}"/>
            </c:ext>
          </c:extLst>
        </c:ser>
        <c:ser>
          <c:idx val="1"/>
          <c:order val="1"/>
          <c:tx>
            <c:strRef>
              <c:f>'Årets resultat'!$A$61:$C$61</c:f>
              <c:strCache>
                <c:ptCount val="3"/>
                <c:pt idx="0">
                  <c:v>Årets resultat</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cat>
            <c:numRef>
              <c:f>'Årets resultat'!$E$59:$I$59</c:f>
              <c:numCache>
                <c:formatCode>General</c:formatCode>
                <c:ptCount val="5"/>
                <c:pt idx="0">
                  <c:v>2016</c:v>
                </c:pt>
                <c:pt idx="1">
                  <c:v>2017</c:v>
                </c:pt>
                <c:pt idx="2">
                  <c:v>2018</c:v>
                </c:pt>
                <c:pt idx="3">
                  <c:v>2019</c:v>
                </c:pt>
                <c:pt idx="4">
                  <c:v>2020</c:v>
                </c:pt>
              </c:numCache>
            </c:numRef>
          </c:cat>
          <c:val>
            <c:numRef>
              <c:f>'Årets resultat'!$E$61:$I$61</c:f>
              <c:numCache>
                <c:formatCode>0.0</c:formatCode>
                <c:ptCount val="5"/>
                <c:pt idx="0">
                  <c:v>2.1335357411338016</c:v>
                </c:pt>
                <c:pt idx="1">
                  <c:v>2.5486252649259846</c:v>
                </c:pt>
                <c:pt idx="2">
                  <c:v>1.0134275683178233</c:v>
                </c:pt>
                <c:pt idx="3">
                  <c:v>1.7385764602983218</c:v>
                </c:pt>
                <c:pt idx="4">
                  <c:v>4.7138500179404383</c:v>
                </c:pt>
              </c:numCache>
            </c:numRef>
          </c:val>
          <c:smooth val="0"/>
          <c:extLst>
            <c:ext xmlns:c16="http://schemas.microsoft.com/office/drawing/2014/chart" uri="{C3380CC4-5D6E-409C-BE32-E72D297353CC}">
              <c16:uniqueId val="{00000001-4BF7-4CE6-B832-2CCCEB0A3E32}"/>
            </c:ext>
          </c:extLst>
        </c:ser>
        <c:ser>
          <c:idx val="2"/>
          <c:order val="2"/>
          <c:tx>
            <c:strRef>
              <c:f>'Årets resultat'!$A$62:$C$62</c:f>
              <c:strCache>
                <c:ptCount val="3"/>
                <c:pt idx="0">
                  <c:v>Årets budget</c:v>
                </c:pt>
              </c:strCache>
            </c:strRef>
          </c:tx>
          <c:spPr>
            <a:ln w="31750" cap="rnd">
              <a:solidFill>
                <a:srgbClr val="969696"/>
              </a:solidFill>
              <a:round/>
            </a:ln>
            <a:effectLst>
              <a:outerShdw blurRad="40000" dist="23000" dir="5400000" rotWithShape="0">
                <a:srgbClr val="000000">
                  <a:alpha val="35000"/>
                </a:srgbClr>
              </a:outerShdw>
            </a:effectLst>
          </c:spPr>
          <c:marker>
            <c:symbol val="none"/>
          </c:marker>
          <c:cat>
            <c:numRef>
              <c:f>'Årets resultat'!$E$59:$I$59</c:f>
              <c:numCache>
                <c:formatCode>General</c:formatCode>
                <c:ptCount val="5"/>
                <c:pt idx="0">
                  <c:v>2016</c:v>
                </c:pt>
                <c:pt idx="1">
                  <c:v>2017</c:v>
                </c:pt>
                <c:pt idx="2">
                  <c:v>2018</c:v>
                </c:pt>
                <c:pt idx="3">
                  <c:v>2019</c:v>
                </c:pt>
                <c:pt idx="4">
                  <c:v>2020</c:v>
                </c:pt>
              </c:numCache>
            </c:numRef>
          </c:cat>
          <c:val>
            <c:numRef>
              <c:f>'Årets resultat'!$E$62:$I$62</c:f>
              <c:numCache>
                <c:formatCode>0.0</c:formatCode>
                <c:ptCount val="5"/>
                <c:pt idx="0">
                  <c:v>1.38</c:v>
                </c:pt>
                <c:pt idx="1">
                  <c:v>1.89</c:v>
                </c:pt>
                <c:pt idx="2">
                  <c:v>1.86</c:v>
                </c:pt>
                <c:pt idx="3">
                  <c:v>2</c:v>
                </c:pt>
                <c:pt idx="4">
                  <c:v>1.3</c:v>
                </c:pt>
              </c:numCache>
            </c:numRef>
          </c:val>
          <c:smooth val="0"/>
          <c:extLst>
            <c:ext xmlns:c16="http://schemas.microsoft.com/office/drawing/2014/chart" uri="{C3380CC4-5D6E-409C-BE32-E72D297353CC}">
              <c16:uniqueId val="{00000002-4BF7-4CE6-B832-2CCCEB0A3E32}"/>
            </c:ext>
          </c:extLst>
        </c:ser>
        <c:dLbls>
          <c:showLegendKey val="0"/>
          <c:showVal val="0"/>
          <c:showCatName val="0"/>
          <c:showSerName val="0"/>
          <c:showPercent val="0"/>
          <c:showBubbleSize val="0"/>
        </c:dLbls>
        <c:smooth val="0"/>
        <c:axId val="340759680"/>
        <c:axId val="341428096"/>
      </c:lineChart>
      <c:catAx>
        <c:axId val="3407596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341428096"/>
        <c:crosses val="autoZero"/>
        <c:auto val="1"/>
        <c:lblAlgn val="ctr"/>
        <c:lblOffset val="100"/>
        <c:noMultiLvlLbl val="0"/>
      </c:catAx>
      <c:valAx>
        <c:axId val="341428096"/>
        <c:scaling>
          <c:orientation val="minMax"/>
          <c:max val="5"/>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v-SE"/>
                  <a:t>Procent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34075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0.01241</cdr:x>
      <cdr:y>0.01795</cdr:y>
    </cdr:from>
    <cdr:to>
      <cdr:x>0.0993</cdr:x>
      <cdr:y>0.08861</cdr:y>
    </cdr:to>
    <cdr:sp macro="" textlink="">
      <cdr:nvSpPr>
        <cdr:cNvPr id="3" name="textruta 2">
          <a:extLst xmlns:a="http://schemas.openxmlformats.org/drawingml/2006/main">
            <a:ext uri="{FF2B5EF4-FFF2-40B4-BE49-F238E27FC236}">
              <a16:creationId xmlns:a16="http://schemas.microsoft.com/office/drawing/2014/main" id="{EF860547-BCA7-442E-9AD8-65B77AC56384}"/>
            </a:ext>
          </a:extLst>
        </cdr:cNvPr>
        <cdr:cNvSpPr txBox="1"/>
      </cdr:nvSpPr>
      <cdr:spPr>
        <a:xfrm xmlns:a="http://schemas.openxmlformats.org/drawingml/2006/main">
          <a:off x="50761" y="50743"/>
          <a:ext cx="355323" cy="19980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sv-SE" sz="1100"/>
        </a:p>
      </cdr:txBody>
    </cdr:sp>
  </cdr:relSizeAnchor>
  <cdr:relSizeAnchor xmlns:cdr="http://schemas.openxmlformats.org/drawingml/2006/chartDrawing">
    <cdr:from>
      <cdr:x>0.66278</cdr:x>
      <cdr:y>0.12914</cdr:y>
    </cdr:from>
    <cdr:to>
      <cdr:x>0.77855</cdr:x>
      <cdr:y>0.1982</cdr:y>
    </cdr:to>
    <cdr:sp macro="" textlink="">
      <cdr:nvSpPr>
        <cdr:cNvPr id="5" name="textruta 2">
          <a:extLst xmlns:a="http://schemas.openxmlformats.org/drawingml/2006/main">
            <a:ext uri="{FF2B5EF4-FFF2-40B4-BE49-F238E27FC236}">
              <a16:creationId xmlns:a16="http://schemas.microsoft.com/office/drawing/2014/main" id="{EF860547-BCA7-442E-9AD8-65B77AC56384}"/>
            </a:ext>
          </a:extLst>
        </cdr:cNvPr>
        <cdr:cNvSpPr txBox="1"/>
      </cdr:nvSpPr>
      <cdr:spPr>
        <a:xfrm xmlns:a="http://schemas.openxmlformats.org/drawingml/2006/main">
          <a:off x="2708274" y="365125"/>
          <a:ext cx="473075" cy="19526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sv-SE" sz="1100"/>
            <a:t>224</a:t>
          </a:r>
        </a:p>
      </cdr:txBody>
    </cdr:sp>
  </cdr:relSizeAnchor>
  <cdr:relSizeAnchor xmlns:cdr="http://schemas.openxmlformats.org/drawingml/2006/chartDrawing">
    <cdr:from>
      <cdr:x>0.83294</cdr:x>
      <cdr:y>0.28411</cdr:y>
    </cdr:from>
    <cdr:to>
      <cdr:x>0.94872</cdr:x>
      <cdr:y>0.35317</cdr:y>
    </cdr:to>
    <cdr:sp macro="" textlink="">
      <cdr:nvSpPr>
        <cdr:cNvPr id="6" name="textruta 2">
          <a:extLst xmlns:a="http://schemas.openxmlformats.org/drawingml/2006/main">
            <a:ext uri="{FF2B5EF4-FFF2-40B4-BE49-F238E27FC236}">
              <a16:creationId xmlns:a16="http://schemas.microsoft.com/office/drawing/2014/main" id="{ADCB5A5A-FDFC-47C7-805E-826BCD445866}"/>
            </a:ext>
          </a:extLst>
        </cdr:cNvPr>
        <cdr:cNvSpPr txBox="1"/>
      </cdr:nvSpPr>
      <cdr:spPr>
        <a:xfrm xmlns:a="http://schemas.openxmlformats.org/drawingml/2006/main">
          <a:off x="3403600" y="803275"/>
          <a:ext cx="473075" cy="19526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sv-SE" sz="1100"/>
            <a:t>37</a:t>
          </a: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3067-A1C5-471F-B0D0-61B4CA90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2749</Words>
  <Characters>16108</Characters>
  <Application>Microsoft Office Word</Application>
  <DocSecurity>0</DocSecurity>
  <Lines>887</Lines>
  <Paragraphs>539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Västerås Stad</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Aldén, Cecilia</dc:creator>
  <cp:lastModifiedBy>Lindblom Lundh, Maria</cp:lastModifiedBy>
  <cp:revision>51</cp:revision>
  <cp:lastPrinted>2021-01-25T06:33:00Z</cp:lastPrinted>
  <dcterms:created xsi:type="dcterms:W3CDTF">2021-01-21T07:06:00Z</dcterms:created>
  <dcterms:modified xsi:type="dcterms:W3CDTF">2021-02-03T13:18:00Z</dcterms:modified>
</cp:coreProperties>
</file>