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6F" w:rsidRDefault="0036486F" w:rsidP="0036486F">
      <w:pPr>
        <w:spacing w:after="0" w:line="240" w:lineRule="auto"/>
        <w:rPr>
          <w:rFonts w:eastAsia="Times New Roman" w:cstheme="minorHAnsi"/>
          <w:sz w:val="18"/>
        </w:rPr>
      </w:pPr>
    </w:p>
    <w:p w:rsidR="0036486F" w:rsidRPr="0036486F" w:rsidRDefault="0036486F" w:rsidP="0036486F">
      <w:pPr>
        <w:widowControl w:val="0"/>
        <w:autoSpaceDE w:val="0"/>
        <w:autoSpaceDN w:val="0"/>
        <w:adjustRightInd w:val="0"/>
        <w:spacing w:after="400" w:line="240" w:lineRule="auto"/>
        <w:rPr>
          <w:rFonts w:eastAsia="Times New Roman" w:cstheme="minorHAnsi"/>
          <w:szCs w:val="20"/>
        </w:rPr>
      </w:pPr>
      <w:r w:rsidRPr="0036486F">
        <w:rPr>
          <w:rFonts w:eastAsia="Times New Roman" w:cstheme="minorHAnsi"/>
          <w:szCs w:val="20"/>
        </w:rPr>
        <w:t xml:space="preserve">Manpowers arbeidsmarkedsbarometer for andre kvartal 2013: </w:t>
      </w:r>
    </w:p>
    <w:p w:rsidR="0036486F" w:rsidRPr="0036486F" w:rsidRDefault="001B4EF0" w:rsidP="0036486F">
      <w:pPr>
        <w:widowControl w:val="0"/>
        <w:autoSpaceDE w:val="0"/>
        <w:autoSpaceDN w:val="0"/>
        <w:adjustRightInd w:val="0"/>
        <w:spacing w:after="400" w:line="240" w:lineRule="auto"/>
        <w:rPr>
          <w:rFonts w:eastAsia="Times New Roman" w:cstheme="minorHAnsi"/>
          <w:b/>
          <w:sz w:val="40"/>
          <w:szCs w:val="20"/>
        </w:rPr>
      </w:pPr>
      <w:r>
        <w:rPr>
          <w:rFonts w:eastAsia="Times New Roman" w:cstheme="minorHAnsi"/>
          <w:b/>
          <w:sz w:val="40"/>
          <w:szCs w:val="20"/>
        </w:rPr>
        <w:t>A</w:t>
      </w:r>
      <w:r w:rsidR="00C4707C">
        <w:rPr>
          <w:rFonts w:eastAsia="Times New Roman" w:cstheme="minorHAnsi"/>
          <w:b/>
          <w:sz w:val="40"/>
          <w:szCs w:val="20"/>
        </w:rPr>
        <w:t xml:space="preserve">rbeidsgivere </w:t>
      </w:r>
      <w:r>
        <w:rPr>
          <w:rFonts w:eastAsia="Times New Roman" w:cstheme="minorHAnsi"/>
          <w:b/>
          <w:sz w:val="40"/>
          <w:szCs w:val="20"/>
        </w:rPr>
        <w:t>forventer stabil bemanningsvekst</w:t>
      </w:r>
    </w:p>
    <w:p w:rsidR="0036486F" w:rsidRPr="0036486F" w:rsidRDefault="0036486F" w:rsidP="0036486F">
      <w:pPr>
        <w:widowControl w:val="0"/>
        <w:autoSpaceDE w:val="0"/>
        <w:autoSpaceDN w:val="0"/>
        <w:adjustRightInd w:val="0"/>
        <w:spacing w:after="400" w:line="240" w:lineRule="auto"/>
        <w:ind w:right="600"/>
        <w:rPr>
          <w:rFonts w:eastAsia="Times New Roman" w:cstheme="minorHAnsi"/>
          <w:szCs w:val="20"/>
        </w:rPr>
      </w:pPr>
      <w:r w:rsidRPr="0036486F">
        <w:rPr>
          <w:rFonts w:eastAsia="Times New Roman" w:cstheme="minorHAnsi"/>
          <w:b/>
          <w:szCs w:val="20"/>
        </w:rPr>
        <w:t>Norske arbeidsgivere planlegger fortsatt økt bemanning i andre kvartal av 2013. I Stor-Oslo har forventningene blitt vesentlig høyere enn første kvartal</w:t>
      </w:r>
      <w:r w:rsidR="003050D1">
        <w:rPr>
          <w:rFonts w:eastAsia="Times New Roman" w:cstheme="minorHAnsi"/>
          <w:b/>
          <w:szCs w:val="20"/>
        </w:rPr>
        <w:t xml:space="preserve">. </w:t>
      </w:r>
      <w:r w:rsidR="003050D1" w:rsidRPr="000C4038">
        <w:rPr>
          <w:rFonts w:eastAsia="Times New Roman" w:cstheme="minorHAnsi"/>
          <w:b/>
          <w:szCs w:val="20"/>
        </w:rPr>
        <w:t>Manpowers arbeidsmarkedsbarometer for andre kvartal 2013 viser at det stabile arbeidsmarkedet vil fortsette.</w:t>
      </w:r>
      <w:r w:rsidR="000C4038">
        <w:rPr>
          <w:rFonts w:eastAsia="Times New Roman" w:cstheme="minorHAnsi"/>
          <w:szCs w:val="20"/>
        </w:rPr>
        <w:br/>
      </w:r>
      <w:r w:rsidR="000C4038">
        <w:rPr>
          <w:rFonts w:eastAsia="Times New Roman" w:cstheme="minorHAnsi"/>
          <w:szCs w:val="20"/>
        </w:rPr>
        <w:br/>
      </w:r>
      <w:r w:rsidRPr="0036486F">
        <w:rPr>
          <w:rFonts w:eastAsia="Times New Roman" w:cstheme="minorHAnsi"/>
          <w:szCs w:val="20"/>
        </w:rPr>
        <w:t xml:space="preserve">8 prosent av arbeidsgiverne planlegger å øke antall ansatte, mens 2 prosent har planer om å redusere bemanningen i andre kvartal. </w:t>
      </w:r>
      <w:r w:rsidR="00956CDA">
        <w:rPr>
          <w:rFonts w:eastAsia="Times New Roman" w:cstheme="minorHAnsi"/>
          <w:szCs w:val="20"/>
        </w:rPr>
        <w:t>Sesongjustert ligger n</w:t>
      </w:r>
      <w:r w:rsidRPr="0036486F">
        <w:rPr>
          <w:rFonts w:eastAsia="Times New Roman" w:cstheme="minorHAnsi"/>
          <w:szCs w:val="20"/>
        </w:rPr>
        <w:t xml:space="preserve">etto forventet bemanning på 6 prosent. Dette er likt fra første kvartal i 2013, men en nedgang på 3 prosentpoeng sammenlignet med andre kvartal i fjor. </w:t>
      </w:r>
      <w:r w:rsidR="00C4707C">
        <w:rPr>
          <w:rFonts w:eastAsia="Times New Roman" w:cstheme="minorHAnsi"/>
          <w:szCs w:val="20"/>
        </w:rPr>
        <w:t>I alle regioner og bransjer rapporteres det om positiv bemanningsvekst neste kvartal.</w:t>
      </w:r>
      <w:r w:rsidR="00B12797">
        <w:rPr>
          <w:rFonts w:eastAsia="Times New Roman" w:cstheme="minorHAnsi"/>
          <w:szCs w:val="20"/>
        </w:rPr>
        <w:br/>
      </w:r>
      <w:r>
        <w:rPr>
          <w:rFonts w:eastAsia="Times New Roman" w:cstheme="minorHAnsi"/>
          <w:szCs w:val="20"/>
        </w:rPr>
        <w:br/>
      </w:r>
      <w:bookmarkStart w:id="0" w:name="OLE_LINK1"/>
      <w:r w:rsidR="00A66BD9">
        <w:rPr>
          <w:rFonts w:eastAsia="Times New Roman" w:cstheme="minorHAnsi"/>
          <w:szCs w:val="20"/>
        </w:rPr>
        <w:t xml:space="preserve">- Det ser ut som om norske arbeidsgiveres forventninger til bemanningen har stabilisert seg på et relativt nøkternt nivå, sier konsernsjef Maalfrid Brath i ManpowerGroup. </w:t>
      </w:r>
      <w:bookmarkEnd w:id="0"/>
      <w:r w:rsidR="00A66BD9">
        <w:rPr>
          <w:rFonts w:eastAsia="Times New Roman" w:cstheme="minorHAnsi"/>
          <w:szCs w:val="20"/>
        </w:rPr>
        <w:br/>
      </w:r>
      <w:r w:rsidR="00A66BD9">
        <w:rPr>
          <w:rFonts w:eastAsia="Times New Roman" w:cstheme="minorHAnsi"/>
          <w:szCs w:val="20"/>
        </w:rPr>
        <w:br/>
      </w:r>
      <w:r w:rsidR="00A66BD9" w:rsidRPr="00A66BD9">
        <w:rPr>
          <w:rFonts w:eastAsia="Times New Roman" w:cstheme="minorHAnsi"/>
          <w:b/>
          <w:szCs w:val="20"/>
        </w:rPr>
        <w:t>Tar seg opp i Oslo</w:t>
      </w:r>
      <w:r>
        <w:rPr>
          <w:rFonts w:eastAsia="Times New Roman" w:cstheme="minorHAnsi"/>
          <w:szCs w:val="20"/>
        </w:rPr>
        <w:br/>
      </w:r>
      <w:r w:rsidRPr="0036486F">
        <w:rPr>
          <w:rFonts w:eastAsia="Times New Roman" w:cstheme="minorHAnsi"/>
          <w:szCs w:val="20"/>
        </w:rPr>
        <w:t xml:space="preserve">Første kvartal 2013 forventet arbeidsgiverne i Stor-Oslo at bemanningen ville stå uforandret. Dette var en nedgang på hele 17 prosentpoeng sammenlignet med samme periode i fjor. I andre kvartal av 2013 ser arbeidsmarkedet i Stor-Oslo ut til å ta seg opp igjen, med en </w:t>
      </w:r>
      <w:r w:rsidR="00956CDA">
        <w:rPr>
          <w:rFonts w:eastAsia="Times New Roman" w:cstheme="minorHAnsi"/>
          <w:szCs w:val="20"/>
        </w:rPr>
        <w:t xml:space="preserve">netto forventet oppbemanning på </w:t>
      </w:r>
      <w:r w:rsidRPr="0036486F">
        <w:rPr>
          <w:rFonts w:eastAsia="Times New Roman" w:cstheme="minorHAnsi"/>
          <w:szCs w:val="20"/>
        </w:rPr>
        <w:t>hele 18 prosent.</w:t>
      </w:r>
      <w:r>
        <w:rPr>
          <w:rFonts w:eastAsia="Times New Roman" w:cstheme="minorHAnsi"/>
          <w:szCs w:val="20"/>
        </w:rPr>
        <w:br/>
      </w:r>
      <w:r>
        <w:rPr>
          <w:rFonts w:eastAsia="Times New Roman" w:cstheme="minorHAnsi"/>
          <w:szCs w:val="20"/>
        </w:rPr>
        <w:br/>
      </w:r>
      <w:r w:rsidRPr="0036486F">
        <w:rPr>
          <w:rFonts w:eastAsia="Times New Roman" w:cstheme="minorHAnsi"/>
          <w:szCs w:val="20"/>
        </w:rPr>
        <w:t xml:space="preserve">- Det gledelig å se at de negative prognosene for Stor-Oslo i første kvartal </w:t>
      </w:r>
      <w:r w:rsidR="003050D1">
        <w:rPr>
          <w:rFonts w:eastAsia="Times New Roman" w:cstheme="minorHAnsi"/>
          <w:szCs w:val="20"/>
        </w:rPr>
        <w:t>ser ut til å endre seg</w:t>
      </w:r>
      <w:r w:rsidRPr="0036486F">
        <w:rPr>
          <w:rFonts w:eastAsia="Times New Roman" w:cstheme="minorHAnsi"/>
          <w:szCs w:val="20"/>
        </w:rPr>
        <w:t xml:space="preserve">, og at arbeidsgiverne i regionen igjen planlegger bemanningsvekst. Stor-Oslo har de siste årene hatt høyest forventninger til oppbemanning sammenlignet med resten av landet, </w:t>
      </w:r>
      <w:r w:rsidR="00C4707C">
        <w:rPr>
          <w:rFonts w:eastAsia="Times New Roman" w:cstheme="minorHAnsi"/>
          <w:szCs w:val="20"/>
        </w:rPr>
        <w:t xml:space="preserve">og nedgangen vi så i undersøkelsen forrige kvartal var uventet, </w:t>
      </w:r>
      <w:r w:rsidRPr="0036486F">
        <w:rPr>
          <w:rFonts w:eastAsia="Times New Roman" w:cstheme="minorHAnsi"/>
          <w:szCs w:val="20"/>
        </w:rPr>
        <w:t>sier Brath.</w:t>
      </w:r>
      <w:r>
        <w:rPr>
          <w:rFonts w:eastAsia="Times New Roman" w:cstheme="minorHAnsi"/>
          <w:szCs w:val="20"/>
        </w:rPr>
        <w:br/>
      </w:r>
      <w:r>
        <w:rPr>
          <w:rFonts w:eastAsia="Times New Roman" w:cstheme="minorHAnsi"/>
          <w:szCs w:val="20"/>
        </w:rPr>
        <w:br/>
      </w:r>
      <w:r w:rsidR="00CE2F78">
        <w:rPr>
          <w:rFonts w:eastAsia="Times New Roman" w:cstheme="minorHAnsi"/>
          <w:b/>
          <w:szCs w:val="20"/>
        </w:rPr>
        <w:t>Venter vekst i n</w:t>
      </w:r>
      <w:bookmarkStart w:id="1" w:name="_GoBack"/>
      <w:bookmarkEnd w:id="1"/>
      <w:r w:rsidRPr="0036486F">
        <w:rPr>
          <w:rFonts w:eastAsia="Times New Roman" w:cstheme="minorHAnsi"/>
          <w:b/>
          <w:szCs w:val="20"/>
        </w:rPr>
        <w:t>ord</w:t>
      </w:r>
      <w:r w:rsidRPr="0036486F">
        <w:rPr>
          <w:rFonts w:eastAsia="Times New Roman" w:cstheme="minorHAnsi"/>
          <w:b/>
          <w:szCs w:val="20"/>
        </w:rPr>
        <w:br/>
      </w:r>
      <w:r w:rsidRPr="0036486F">
        <w:rPr>
          <w:rFonts w:eastAsia="Times New Roman" w:cstheme="minorHAnsi"/>
          <w:szCs w:val="20"/>
        </w:rPr>
        <w:t xml:space="preserve">I Nord Norge er arbeidsgiverne også positive til andre kvartal, og her forventes en bemanningsøkning på 8 prosent. Dette er 3 prosentpoeng mer enn i første kvartal av 2013. Sør-Vestlandet planlegger en bemanningsøkning på 7 prosent, </w:t>
      </w:r>
      <w:r w:rsidR="003050D1">
        <w:rPr>
          <w:rFonts w:eastAsia="Times New Roman" w:cstheme="minorHAnsi"/>
          <w:szCs w:val="20"/>
        </w:rPr>
        <w:t>med</w:t>
      </w:r>
      <w:r w:rsidRPr="0036486F">
        <w:rPr>
          <w:rFonts w:eastAsia="Times New Roman" w:cstheme="minorHAnsi"/>
          <w:szCs w:val="20"/>
        </w:rPr>
        <w:t xml:space="preserve"> en nedgang på 4 prosentpoeng fra første kvartal.</w:t>
      </w:r>
      <w:r>
        <w:rPr>
          <w:rFonts w:eastAsia="Times New Roman" w:cstheme="minorHAnsi"/>
          <w:szCs w:val="20"/>
        </w:rPr>
        <w:br/>
      </w:r>
      <w:r w:rsidRPr="0036486F">
        <w:rPr>
          <w:rFonts w:eastAsia="Times New Roman" w:cstheme="minorHAnsi"/>
          <w:szCs w:val="20"/>
        </w:rPr>
        <w:br/>
        <w:t xml:space="preserve">I resten av landet er tallene svake, og Østlandet forventer kun 1 prosent bemanningsøkning i andre kvartal av 2013. Dette er en nedgang på 7 prosentpoeng fra første kvartal, og de laveste forventningene siden første kvartal av 2010. Midt-Norge forventer en liten økning på 2 prosent. Dette er 2 prosentpoeng nedgang fra forrige kvartal, og 9 prosentpoeng nedgang fra samme periode i fjor. </w:t>
      </w:r>
    </w:p>
    <w:p w:rsidR="0036486F" w:rsidRPr="00C4707C" w:rsidRDefault="0036486F" w:rsidP="0036486F">
      <w:pPr>
        <w:widowControl w:val="0"/>
        <w:autoSpaceDE w:val="0"/>
        <w:autoSpaceDN w:val="0"/>
        <w:adjustRightInd w:val="0"/>
        <w:spacing w:after="400" w:line="240" w:lineRule="auto"/>
        <w:ind w:right="600"/>
        <w:rPr>
          <w:rFonts w:eastAsia="Times New Roman" w:cstheme="minorHAnsi"/>
          <w:b/>
          <w:szCs w:val="20"/>
        </w:rPr>
      </w:pPr>
      <w:r w:rsidRPr="0036486F">
        <w:rPr>
          <w:rFonts w:eastAsia="Times New Roman" w:cstheme="minorHAnsi"/>
          <w:b/>
          <w:szCs w:val="20"/>
        </w:rPr>
        <w:t>Økning i alle bransjer</w:t>
      </w:r>
      <w:r w:rsidRPr="0036486F">
        <w:rPr>
          <w:rFonts w:eastAsia="Times New Roman" w:cstheme="minorHAnsi"/>
          <w:szCs w:val="20"/>
        </w:rPr>
        <w:br/>
        <w:t xml:space="preserve">Norske arbeidsgivere forventer fortsatt økning i bemanningen i alle bransjer. Størst optimisme finner man innen finans, forsikring, eiendom og konsulenttjenester, og </w:t>
      </w:r>
      <w:r w:rsidR="003050D1">
        <w:rPr>
          <w:rFonts w:eastAsia="Times New Roman" w:cstheme="minorHAnsi"/>
          <w:szCs w:val="20"/>
        </w:rPr>
        <w:t xml:space="preserve">handels- og </w:t>
      </w:r>
      <w:r w:rsidR="003050D1">
        <w:rPr>
          <w:rFonts w:eastAsia="Times New Roman" w:cstheme="minorHAnsi"/>
          <w:szCs w:val="20"/>
        </w:rPr>
        <w:lastRenderedPageBreak/>
        <w:t>servicebransjen</w:t>
      </w:r>
      <w:r w:rsidRPr="0036486F">
        <w:rPr>
          <w:rFonts w:eastAsia="Times New Roman" w:cstheme="minorHAnsi"/>
          <w:szCs w:val="20"/>
        </w:rPr>
        <w:t xml:space="preserve">. Her forventes det henholdsvis 17 prosent og 15 prosent vekst. </w:t>
      </w:r>
      <w:r>
        <w:rPr>
          <w:rFonts w:eastAsia="Times New Roman" w:cstheme="minorHAnsi"/>
          <w:szCs w:val="20"/>
        </w:rPr>
        <w:br/>
      </w:r>
      <w:r>
        <w:rPr>
          <w:rFonts w:eastAsia="Times New Roman" w:cstheme="minorHAnsi"/>
          <w:szCs w:val="20"/>
        </w:rPr>
        <w:br/>
      </w:r>
      <w:r w:rsidRPr="0036486F">
        <w:rPr>
          <w:rFonts w:eastAsia="Times New Roman" w:cstheme="minorHAnsi"/>
          <w:szCs w:val="20"/>
        </w:rPr>
        <w:t>-</w:t>
      </w:r>
      <w:r>
        <w:rPr>
          <w:rFonts w:eastAsia="Times New Roman" w:cstheme="minorHAnsi"/>
          <w:szCs w:val="20"/>
        </w:rPr>
        <w:t xml:space="preserve"> </w:t>
      </w:r>
      <w:r w:rsidRPr="0036486F">
        <w:rPr>
          <w:rFonts w:eastAsia="Times New Roman" w:cstheme="minorHAnsi"/>
          <w:szCs w:val="20"/>
        </w:rPr>
        <w:t xml:space="preserve">Til tross for </w:t>
      </w:r>
      <w:r w:rsidR="003050D1">
        <w:rPr>
          <w:rFonts w:eastAsia="Times New Roman" w:cstheme="minorHAnsi"/>
          <w:szCs w:val="20"/>
        </w:rPr>
        <w:t>positive bemanningsplaner, er forventningene</w:t>
      </w:r>
      <w:r w:rsidR="000C4038">
        <w:rPr>
          <w:rFonts w:eastAsia="Times New Roman" w:cstheme="minorHAnsi"/>
          <w:szCs w:val="20"/>
        </w:rPr>
        <w:t xml:space="preserve"> </w:t>
      </w:r>
      <w:r w:rsidRPr="0036486F">
        <w:rPr>
          <w:rFonts w:eastAsia="Times New Roman" w:cstheme="minorHAnsi"/>
          <w:szCs w:val="20"/>
        </w:rPr>
        <w:t xml:space="preserve">lavere i seks av ni sektorer sammenlignet med tilsvarende kvartal i fjor.  Nedgangen </w:t>
      </w:r>
      <w:r w:rsidR="003050D1">
        <w:rPr>
          <w:rFonts w:eastAsia="Times New Roman" w:cstheme="minorHAnsi"/>
          <w:szCs w:val="20"/>
        </w:rPr>
        <w:t>siste år</w:t>
      </w:r>
      <w:r w:rsidRPr="0036486F">
        <w:rPr>
          <w:rFonts w:eastAsia="Times New Roman" w:cstheme="minorHAnsi"/>
          <w:szCs w:val="20"/>
        </w:rPr>
        <w:t xml:space="preserve"> er størst i bygg</w:t>
      </w:r>
      <w:r w:rsidR="003050D1">
        <w:rPr>
          <w:rFonts w:eastAsia="Times New Roman" w:cstheme="minorHAnsi"/>
          <w:szCs w:val="20"/>
        </w:rPr>
        <w:t>-</w:t>
      </w:r>
      <w:r w:rsidRPr="0036486F">
        <w:rPr>
          <w:rFonts w:eastAsia="Times New Roman" w:cstheme="minorHAnsi"/>
          <w:szCs w:val="20"/>
        </w:rPr>
        <w:t xml:space="preserve"> og anleggsbransjen, hvor vi ser en nedgang på 12 prosentpoeng, </w:t>
      </w:r>
      <w:r w:rsidR="003050D1">
        <w:rPr>
          <w:rFonts w:eastAsia="Times New Roman" w:cstheme="minorHAnsi"/>
          <w:szCs w:val="20"/>
        </w:rPr>
        <w:t>men bemanningsplanene er stabile sammenligne</w:t>
      </w:r>
      <w:r w:rsidR="000C4038">
        <w:rPr>
          <w:rFonts w:eastAsia="Times New Roman" w:cstheme="minorHAnsi"/>
          <w:szCs w:val="20"/>
        </w:rPr>
        <w:t>t</w:t>
      </w:r>
      <w:r w:rsidR="003050D1">
        <w:rPr>
          <w:rFonts w:eastAsia="Times New Roman" w:cstheme="minorHAnsi"/>
          <w:szCs w:val="20"/>
        </w:rPr>
        <w:t xml:space="preserve"> med forrige kvartal, </w:t>
      </w:r>
      <w:r w:rsidRPr="0036486F">
        <w:rPr>
          <w:rFonts w:eastAsia="Times New Roman" w:cstheme="minorHAnsi"/>
          <w:szCs w:val="20"/>
        </w:rPr>
        <w:t>sier Brath.</w:t>
      </w:r>
      <w:r w:rsidR="000C4038">
        <w:rPr>
          <w:rFonts w:eastAsia="Times New Roman" w:cstheme="minorHAnsi"/>
          <w:szCs w:val="20"/>
        </w:rPr>
        <w:br/>
      </w:r>
      <w:r>
        <w:rPr>
          <w:rFonts w:eastAsia="Times New Roman" w:cstheme="minorHAnsi"/>
          <w:szCs w:val="20"/>
        </w:rPr>
        <w:br/>
      </w:r>
      <w:r w:rsidR="00C4707C">
        <w:rPr>
          <w:rFonts w:eastAsia="Times New Roman" w:cstheme="minorHAnsi"/>
          <w:b/>
          <w:szCs w:val="20"/>
        </w:rPr>
        <w:t>Positiv trend i Europa</w:t>
      </w:r>
      <w:r w:rsidR="00C4707C">
        <w:rPr>
          <w:rFonts w:eastAsia="Times New Roman" w:cstheme="minorHAnsi"/>
          <w:b/>
          <w:szCs w:val="20"/>
        </w:rPr>
        <w:br/>
      </w:r>
      <w:r w:rsidR="00C4707C">
        <w:rPr>
          <w:rFonts w:eastAsia="Times New Roman" w:cstheme="minorHAnsi"/>
          <w:szCs w:val="20"/>
        </w:rPr>
        <w:t>I Europa, Midt-Østen og Afrika</w:t>
      </w:r>
      <w:r w:rsidRPr="0036486F">
        <w:rPr>
          <w:rFonts w:eastAsia="Times New Roman" w:cstheme="minorHAnsi"/>
          <w:szCs w:val="20"/>
        </w:rPr>
        <w:t xml:space="preserve"> rapporterer arbeidsgivere i 9 av 24 land at de ikke forventer </w:t>
      </w:r>
      <w:r w:rsidR="003050D1">
        <w:rPr>
          <w:rFonts w:eastAsia="Times New Roman" w:cstheme="minorHAnsi"/>
          <w:szCs w:val="20"/>
        </w:rPr>
        <w:t xml:space="preserve">økt </w:t>
      </w:r>
      <w:r w:rsidRPr="0036486F">
        <w:rPr>
          <w:rFonts w:eastAsia="Times New Roman" w:cstheme="minorHAnsi"/>
          <w:szCs w:val="20"/>
        </w:rPr>
        <w:t>sysselsetting i andre kvartal. Dette er likevel en klar forbedring fra første kvartal i år, da 13 av 24 land så negativt på bemanningsøkning.</w:t>
      </w:r>
      <w:r>
        <w:rPr>
          <w:rFonts w:eastAsia="Times New Roman" w:cstheme="minorHAnsi"/>
          <w:szCs w:val="20"/>
        </w:rPr>
        <w:br/>
      </w:r>
      <w:r>
        <w:rPr>
          <w:rFonts w:eastAsia="Times New Roman" w:cstheme="minorHAnsi"/>
          <w:szCs w:val="20"/>
        </w:rPr>
        <w:br/>
      </w:r>
      <w:r w:rsidRPr="0036486F">
        <w:rPr>
          <w:rFonts w:eastAsia="Times New Roman" w:cstheme="minorHAnsi"/>
          <w:szCs w:val="20"/>
        </w:rPr>
        <w:t>- Forventningene om sysselsetting er blandet og mange ledere avventer nok ansettelser til man ser en løsning på gjeldskrisen i Europa og tegn på fastere fotfeste for den globale økonomien. Likevel er det gledelig å se at arbeidsgivere i mer enn tre fjerdedeler av arbeidsmarkedene på verdensbasis rapporterer at de er positive til å ansette, sier Brath.</w:t>
      </w:r>
      <w:r>
        <w:rPr>
          <w:rFonts w:eastAsia="Times New Roman" w:cstheme="minorHAnsi"/>
          <w:szCs w:val="20"/>
        </w:rPr>
        <w:br/>
      </w:r>
      <w:r w:rsidR="00C4707C">
        <w:rPr>
          <w:rFonts w:eastAsia="Times New Roman" w:cstheme="minorHAnsi"/>
          <w:szCs w:val="20"/>
        </w:rPr>
        <w:br/>
      </w:r>
      <w:r w:rsidRPr="0036486F">
        <w:rPr>
          <w:rFonts w:eastAsia="Times New Roman" w:cstheme="minorHAnsi"/>
          <w:szCs w:val="20"/>
        </w:rPr>
        <w:t>I Europa er optimismen størst i Tyrkia, og Storbritannia har de mest positive planene på fem år. Sverige forventer 2 prosentpoeng lavere bemanningsvekst i andre kvartal enn i første kvartal. Polen forventet nedbemanning for første gang siden 2008</w:t>
      </w:r>
      <w:r w:rsidR="003050D1">
        <w:rPr>
          <w:rFonts w:eastAsia="Times New Roman" w:cstheme="minorHAnsi"/>
          <w:szCs w:val="20"/>
        </w:rPr>
        <w:t xml:space="preserve"> forrige kvartal</w:t>
      </w:r>
      <w:r w:rsidRPr="0036486F">
        <w:rPr>
          <w:rFonts w:eastAsia="Times New Roman" w:cstheme="minorHAnsi"/>
          <w:szCs w:val="20"/>
        </w:rPr>
        <w:t xml:space="preserve">, og forventer ytterligere 1 prosentpoeng </w:t>
      </w:r>
      <w:r w:rsidR="003050D1" w:rsidRPr="0036486F">
        <w:rPr>
          <w:rFonts w:eastAsia="Times New Roman" w:cstheme="minorHAnsi"/>
          <w:szCs w:val="20"/>
        </w:rPr>
        <w:t>ned</w:t>
      </w:r>
      <w:r w:rsidR="003050D1">
        <w:rPr>
          <w:rFonts w:eastAsia="Times New Roman" w:cstheme="minorHAnsi"/>
          <w:szCs w:val="20"/>
        </w:rPr>
        <w:t>gang</w:t>
      </w:r>
      <w:r w:rsidR="003050D1" w:rsidRPr="0036486F">
        <w:rPr>
          <w:rFonts w:eastAsia="Times New Roman" w:cstheme="minorHAnsi"/>
          <w:szCs w:val="20"/>
        </w:rPr>
        <w:t xml:space="preserve"> </w:t>
      </w:r>
      <w:r w:rsidRPr="0036486F">
        <w:rPr>
          <w:rFonts w:eastAsia="Times New Roman" w:cstheme="minorHAnsi"/>
          <w:szCs w:val="20"/>
        </w:rPr>
        <w:t xml:space="preserve">for andre kvartal. Italia, Spania, Hellas og Nederland har svakest forventninger for andre kvartal 2013, og i Italia og Spania har forventningene om oppbemanning aldri vært lavere enn nå. </w:t>
      </w:r>
    </w:p>
    <w:p w:rsidR="0036486F" w:rsidRPr="0036486F" w:rsidRDefault="0036486F" w:rsidP="0036486F">
      <w:pPr>
        <w:widowControl w:val="0"/>
        <w:autoSpaceDE w:val="0"/>
        <w:autoSpaceDN w:val="0"/>
        <w:adjustRightInd w:val="0"/>
        <w:spacing w:after="400" w:line="240" w:lineRule="auto"/>
        <w:ind w:right="600"/>
        <w:rPr>
          <w:rFonts w:eastAsia="Times New Roman" w:cstheme="minorHAnsi"/>
          <w:szCs w:val="20"/>
        </w:rPr>
      </w:pPr>
      <w:r w:rsidRPr="0036486F">
        <w:rPr>
          <w:rFonts w:eastAsia="Times New Roman" w:cstheme="minorHAnsi"/>
          <w:b/>
          <w:szCs w:val="20"/>
        </w:rPr>
        <w:t>For ytterligere informasjon, vennligst kontakt:</w:t>
      </w:r>
      <w:r w:rsidRPr="0036486F">
        <w:rPr>
          <w:rFonts w:eastAsia="Times New Roman" w:cstheme="minorHAnsi"/>
          <w:szCs w:val="20"/>
        </w:rPr>
        <w:br/>
      </w:r>
      <w:r>
        <w:rPr>
          <w:rFonts w:eastAsia="Times New Roman" w:cstheme="minorHAnsi"/>
          <w:szCs w:val="20"/>
        </w:rPr>
        <w:br/>
      </w:r>
      <w:r w:rsidRPr="0036486F">
        <w:rPr>
          <w:rFonts w:eastAsia="Times New Roman" w:cstheme="minorHAnsi"/>
          <w:szCs w:val="20"/>
        </w:rPr>
        <w:t>Tove Bø Laundal, inform</w:t>
      </w:r>
      <w:r w:rsidR="00322E6B">
        <w:rPr>
          <w:rFonts w:eastAsia="Times New Roman" w:cstheme="minorHAnsi"/>
          <w:szCs w:val="20"/>
        </w:rPr>
        <w:t xml:space="preserve">asjonssjef: </w:t>
      </w:r>
      <w:r w:rsidR="00322E6B">
        <w:rPr>
          <w:rFonts w:eastAsia="Times New Roman" w:cstheme="minorHAnsi"/>
          <w:szCs w:val="20"/>
        </w:rPr>
        <w:br/>
        <w:t xml:space="preserve">Tlf: 95 02 88 04, </w:t>
      </w:r>
      <w:r w:rsidRPr="0036486F">
        <w:rPr>
          <w:rFonts w:eastAsia="Times New Roman" w:cstheme="minorHAnsi"/>
          <w:szCs w:val="20"/>
        </w:rPr>
        <w:t xml:space="preserve">e-post: </w:t>
      </w:r>
      <w:hyperlink r:id="rId9" w:history="1">
        <w:r w:rsidRPr="0036486F">
          <w:rPr>
            <w:rFonts w:eastAsia="Times New Roman" w:cstheme="minorHAnsi"/>
            <w:szCs w:val="20"/>
          </w:rPr>
          <w:t>tove.bo.laundal@manpowergroup.no</w:t>
        </w:r>
      </w:hyperlink>
    </w:p>
    <w:p w:rsidR="0036486F" w:rsidRPr="00077969" w:rsidRDefault="0036486F" w:rsidP="0036486F">
      <w:pPr>
        <w:spacing w:after="0" w:line="240" w:lineRule="auto"/>
        <w:rPr>
          <w:rFonts w:eastAsia="Times New Roman" w:cstheme="minorHAnsi"/>
          <w:b/>
          <w:lang w:val="nn-NO"/>
        </w:rPr>
      </w:pPr>
      <w:r w:rsidRPr="0036486F">
        <w:rPr>
          <w:rFonts w:eastAsia="Times New Roman" w:cstheme="minorHAnsi"/>
          <w:b/>
          <w:szCs w:val="20"/>
          <w:lang w:val="en-US"/>
        </w:rPr>
        <w:t>Internasjonale tall</w:t>
      </w:r>
      <w:r w:rsidRPr="0036486F">
        <w:rPr>
          <w:rFonts w:eastAsia="Times New Roman" w:cstheme="minorHAnsi"/>
          <w:szCs w:val="20"/>
          <w:lang w:val="en-US"/>
        </w:rPr>
        <w:t xml:space="preserve">: </w:t>
      </w:r>
      <w:hyperlink r:id="rId10" w:history="1">
        <w:r w:rsidR="000C4038" w:rsidRPr="00F3286C">
          <w:rPr>
            <w:rStyle w:val="Hyperkobling"/>
            <w:lang w:val="en-US"/>
          </w:rPr>
          <w:t>http://manpowergroup.com/press/meos_landing.cfm</w:t>
        </w:r>
      </w:hyperlink>
      <w:r w:rsidR="000C4038">
        <w:rPr>
          <w:lang w:val="en-US"/>
        </w:rPr>
        <w:t xml:space="preserve"> </w:t>
      </w:r>
      <w:r w:rsidRPr="0036486F">
        <w:rPr>
          <w:rFonts w:eastAsia="Times New Roman" w:cstheme="minorHAnsi"/>
          <w:szCs w:val="20"/>
          <w:lang w:val="en-US"/>
        </w:rPr>
        <w:br/>
      </w:r>
      <w:r w:rsidRPr="0036486F">
        <w:rPr>
          <w:rFonts w:eastAsia="Times New Roman" w:cstheme="minorHAnsi"/>
          <w:szCs w:val="20"/>
          <w:lang w:val="en-US"/>
        </w:rPr>
        <w:br/>
      </w:r>
      <w:r w:rsidRPr="00077969">
        <w:rPr>
          <w:rFonts w:eastAsia="Times New Roman" w:cstheme="minorHAnsi"/>
          <w:b/>
          <w:lang w:val="nn-NO"/>
        </w:rPr>
        <w:t>Om Manpower Employment Outlook Survey (MEOS)</w:t>
      </w:r>
    </w:p>
    <w:p w:rsidR="0036486F" w:rsidRDefault="0036486F" w:rsidP="0036486F">
      <w:pPr>
        <w:spacing w:after="0" w:line="240" w:lineRule="auto"/>
        <w:rPr>
          <w:rFonts w:eastAsia="Times New Roman" w:cstheme="minorHAnsi"/>
          <w:sz w:val="18"/>
        </w:rPr>
      </w:pPr>
      <w:r w:rsidRPr="00077969">
        <w:rPr>
          <w:rFonts w:eastAsia="Times New Roman" w:cstheme="minorHAnsi"/>
          <w:sz w:val="18"/>
        </w:rPr>
        <w:t>Manpowers arbeidsmarkedsbarometer gjennomføres kvartalsvis og måler arbeidsgiveres forventninger til å øke eller redusere bemanningen i kommende kvartal. Det er en av de mest omfattende arbeidsmarkedsundersøkelser som utføres med tanke på størrelse, omfang og antall år den har blitt utført. Det unike er at den undersøker arbeidsgiveres forventninger for kommende kvartal. MEOS har blitt gjennomført i mer enn 50 år, og er en av de mest anerkjente arbeidsmarkedsbarometer i verden. Den er basert på intervju blant et representativt utvalg bestående av 750 norske arbeidsgivere, og over 65.000 offentlige og private arbeidsgivere i 42 land. MEOS sees på som en anerkjent indikator for økonomisk utvikling. Feilmarginen overstiger ikke +/- 3,9 prosent.</w:t>
      </w:r>
    </w:p>
    <w:p w:rsidR="0036486F" w:rsidRPr="00077969" w:rsidRDefault="0036486F" w:rsidP="0036486F">
      <w:pPr>
        <w:spacing w:after="0" w:line="240" w:lineRule="auto"/>
        <w:rPr>
          <w:rFonts w:eastAsia="Times New Roman" w:cstheme="minorHAnsi"/>
          <w:sz w:val="18"/>
        </w:rPr>
      </w:pPr>
    </w:p>
    <w:sectPr w:rsidR="0036486F" w:rsidRPr="00077969" w:rsidSect="00DE572A">
      <w:headerReference w:type="default" r:id="rId11"/>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51" w:rsidRDefault="00961551" w:rsidP="00357A66">
      <w:pPr>
        <w:spacing w:after="0" w:line="240" w:lineRule="auto"/>
      </w:pPr>
      <w:r>
        <w:separator/>
      </w:r>
    </w:p>
  </w:endnote>
  <w:endnote w:type="continuationSeparator" w:id="0">
    <w:p w:rsidR="00961551" w:rsidRDefault="00961551" w:rsidP="0035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51" w:rsidRDefault="00961551" w:rsidP="00357A66">
      <w:pPr>
        <w:spacing w:after="0" w:line="240" w:lineRule="auto"/>
      </w:pPr>
      <w:r>
        <w:separator/>
      </w:r>
    </w:p>
  </w:footnote>
  <w:footnote w:type="continuationSeparator" w:id="0">
    <w:p w:rsidR="00961551" w:rsidRDefault="00961551" w:rsidP="00357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51" w:rsidRPr="006F2339" w:rsidRDefault="00961551" w:rsidP="00357A66">
    <w:pPr>
      <w:rPr>
        <w:b/>
      </w:rPr>
    </w:pPr>
    <w:r w:rsidRPr="00387241">
      <w:rPr>
        <w:rFonts w:ascii="Arial" w:hAnsi="Arial" w:cs="Arial"/>
        <w:noProof/>
        <w:sz w:val="20"/>
        <w:lang w:eastAsia="nb-NO"/>
      </w:rPr>
      <w:drawing>
        <wp:inline distT="0" distB="0" distL="0" distR="0" wp14:anchorId="74D57F9B" wp14:editId="3D8D58A4">
          <wp:extent cx="1857375" cy="428625"/>
          <wp:effectExtent l="0" t="0" r="9525" b="9525"/>
          <wp:docPr id="1" name="Picture 1" descr="Manpow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power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r>
      <w:tab/>
    </w:r>
    <w:r>
      <w:tab/>
    </w:r>
    <w:r>
      <w:rPr>
        <w:b/>
      </w:rPr>
      <w:tab/>
    </w:r>
    <w:r>
      <w:rPr>
        <w:b/>
      </w:rPr>
      <w:tab/>
    </w:r>
    <w:r w:rsidRPr="006F2339">
      <w:rPr>
        <w:b/>
      </w:rPr>
      <w:t xml:space="preserve">Pressemelding, </w:t>
    </w:r>
    <w:r>
      <w:rPr>
        <w:b/>
        <w:color w:val="000000" w:themeColor="text1"/>
      </w:rPr>
      <w:t>12. mars 2013</w:t>
    </w:r>
    <w:r>
      <w:rPr>
        <w:b/>
      </w:rPr>
      <w:t xml:space="preserve"> </w:t>
    </w:r>
  </w:p>
  <w:p w:rsidR="00961551" w:rsidRPr="00357A66" w:rsidRDefault="00961551" w:rsidP="00357A6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700D5"/>
    <w:multiLevelType w:val="hybridMultilevel"/>
    <w:tmpl w:val="3C18E4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3BA56CEC"/>
    <w:multiLevelType w:val="hybridMultilevel"/>
    <w:tmpl w:val="C8CE2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6FC7F8F"/>
    <w:multiLevelType w:val="hybridMultilevel"/>
    <w:tmpl w:val="EC9A57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69CD2B81"/>
    <w:multiLevelType w:val="hybridMultilevel"/>
    <w:tmpl w:val="AF5023EA"/>
    <w:lvl w:ilvl="0" w:tplc="70E0DDBA">
      <w:start w:val="97"/>
      <w:numFmt w:val="bullet"/>
      <w:lvlText w:val="-"/>
      <w:lvlJc w:val="left"/>
      <w:pPr>
        <w:ind w:left="432" w:hanging="360"/>
      </w:pPr>
      <w:rPr>
        <w:rFonts w:ascii="Arial" w:eastAsia="Times New Roman" w:hAnsi="Arial" w:cs="Arial" w:hint="default"/>
      </w:rPr>
    </w:lvl>
    <w:lvl w:ilvl="1" w:tplc="04140003" w:tentative="1">
      <w:start w:val="1"/>
      <w:numFmt w:val="bullet"/>
      <w:lvlText w:val="o"/>
      <w:lvlJc w:val="left"/>
      <w:pPr>
        <w:ind w:left="1152" w:hanging="360"/>
      </w:pPr>
      <w:rPr>
        <w:rFonts w:ascii="Courier New" w:hAnsi="Courier New" w:cs="Courier New" w:hint="default"/>
      </w:rPr>
    </w:lvl>
    <w:lvl w:ilvl="2" w:tplc="04140005" w:tentative="1">
      <w:start w:val="1"/>
      <w:numFmt w:val="bullet"/>
      <w:lvlText w:val=""/>
      <w:lvlJc w:val="left"/>
      <w:pPr>
        <w:ind w:left="1872" w:hanging="360"/>
      </w:pPr>
      <w:rPr>
        <w:rFonts w:ascii="Wingdings" w:hAnsi="Wingdings" w:hint="default"/>
      </w:rPr>
    </w:lvl>
    <w:lvl w:ilvl="3" w:tplc="04140001" w:tentative="1">
      <w:start w:val="1"/>
      <w:numFmt w:val="bullet"/>
      <w:lvlText w:val=""/>
      <w:lvlJc w:val="left"/>
      <w:pPr>
        <w:ind w:left="2592" w:hanging="360"/>
      </w:pPr>
      <w:rPr>
        <w:rFonts w:ascii="Symbol" w:hAnsi="Symbol" w:hint="default"/>
      </w:rPr>
    </w:lvl>
    <w:lvl w:ilvl="4" w:tplc="04140003" w:tentative="1">
      <w:start w:val="1"/>
      <w:numFmt w:val="bullet"/>
      <w:lvlText w:val="o"/>
      <w:lvlJc w:val="left"/>
      <w:pPr>
        <w:ind w:left="3312" w:hanging="360"/>
      </w:pPr>
      <w:rPr>
        <w:rFonts w:ascii="Courier New" w:hAnsi="Courier New" w:cs="Courier New" w:hint="default"/>
      </w:rPr>
    </w:lvl>
    <w:lvl w:ilvl="5" w:tplc="04140005" w:tentative="1">
      <w:start w:val="1"/>
      <w:numFmt w:val="bullet"/>
      <w:lvlText w:val=""/>
      <w:lvlJc w:val="left"/>
      <w:pPr>
        <w:ind w:left="4032" w:hanging="360"/>
      </w:pPr>
      <w:rPr>
        <w:rFonts w:ascii="Wingdings" w:hAnsi="Wingdings" w:hint="default"/>
      </w:rPr>
    </w:lvl>
    <w:lvl w:ilvl="6" w:tplc="04140001" w:tentative="1">
      <w:start w:val="1"/>
      <w:numFmt w:val="bullet"/>
      <w:lvlText w:val=""/>
      <w:lvlJc w:val="left"/>
      <w:pPr>
        <w:ind w:left="4752" w:hanging="360"/>
      </w:pPr>
      <w:rPr>
        <w:rFonts w:ascii="Symbol" w:hAnsi="Symbol" w:hint="default"/>
      </w:rPr>
    </w:lvl>
    <w:lvl w:ilvl="7" w:tplc="04140003" w:tentative="1">
      <w:start w:val="1"/>
      <w:numFmt w:val="bullet"/>
      <w:lvlText w:val="o"/>
      <w:lvlJc w:val="left"/>
      <w:pPr>
        <w:ind w:left="5472" w:hanging="360"/>
      </w:pPr>
      <w:rPr>
        <w:rFonts w:ascii="Courier New" w:hAnsi="Courier New" w:cs="Courier New" w:hint="default"/>
      </w:rPr>
    </w:lvl>
    <w:lvl w:ilvl="8" w:tplc="04140005" w:tentative="1">
      <w:start w:val="1"/>
      <w:numFmt w:val="bullet"/>
      <w:lvlText w:val=""/>
      <w:lvlJc w:val="left"/>
      <w:pPr>
        <w:ind w:left="6192"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36"/>
    <w:rsid w:val="000346CC"/>
    <w:rsid w:val="00050A63"/>
    <w:rsid w:val="00070800"/>
    <w:rsid w:val="00072EE1"/>
    <w:rsid w:val="00077969"/>
    <w:rsid w:val="000842F7"/>
    <w:rsid w:val="000B54C3"/>
    <w:rsid w:val="000C4038"/>
    <w:rsid w:val="000F5D4E"/>
    <w:rsid w:val="000F6BA0"/>
    <w:rsid w:val="00103B20"/>
    <w:rsid w:val="00130E15"/>
    <w:rsid w:val="00137E2D"/>
    <w:rsid w:val="00182CF7"/>
    <w:rsid w:val="00187DDB"/>
    <w:rsid w:val="001B4EF0"/>
    <w:rsid w:val="001B6FD7"/>
    <w:rsid w:val="001C7F9E"/>
    <w:rsid w:val="001E40A9"/>
    <w:rsid w:val="0020156D"/>
    <w:rsid w:val="002052BE"/>
    <w:rsid w:val="002171B9"/>
    <w:rsid w:val="00235B8C"/>
    <w:rsid w:val="00246B3F"/>
    <w:rsid w:val="00281A91"/>
    <w:rsid w:val="00282773"/>
    <w:rsid w:val="002836FB"/>
    <w:rsid w:val="002E295E"/>
    <w:rsid w:val="00302344"/>
    <w:rsid w:val="003050D1"/>
    <w:rsid w:val="00306909"/>
    <w:rsid w:val="00322E6B"/>
    <w:rsid w:val="00357A66"/>
    <w:rsid w:val="0036486F"/>
    <w:rsid w:val="00386CA4"/>
    <w:rsid w:val="003A2850"/>
    <w:rsid w:val="003A2A72"/>
    <w:rsid w:val="003B1508"/>
    <w:rsid w:val="003C1DF4"/>
    <w:rsid w:val="00412E24"/>
    <w:rsid w:val="00444DF2"/>
    <w:rsid w:val="004472F0"/>
    <w:rsid w:val="0046152A"/>
    <w:rsid w:val="00461536"/>
    <w:rsid w:val="004B03C2"/>
    <w:rsid w:val="004E1B48"/>
    <w:rsid w:val="004E3441"/>
    <w:rsid w:val="0054063C"/>
    <w:rsid w:val="005544F7"/>
    <w:rsid w:val="00554F8E"/>
    <w:rsid w:val="005B4AB6"/>
    <w:rsid w:val="005C2229"/>
    <w:rsid w:val="005E3781"/>
    <w:rsid w:val="00640807"/>
    <w:rsid w:val="0069683E"/>
    <w:rsid w:val="006B4AFF"/>
    <w:rsid w:val="006C0276"/>
    <w:rsid w:val="006C59E3"/>
    <w:rsid w:val="006D6D58"/>
    <w:rsid w:val="00716271"/>
    <w:rsid w:val="00731787"/>
    <w:rsid w:val="007340F8"/>
    <w:rsid w:val="00744A72"/>
    <w:rsid w:val="00750637"/>
    <w:rsid w:val="00754DDC"/>
    <w:rsid w:val="007558E5"/>
    <w:rsid w:val="007574B9"/>
    <w:rsid w:val="00760B0E"/>
    <w:rsid w:val="007633B6"/>
    <w:rsid w:val="00771ECE"/>
    <w:rsid w:val="00786379"/>
    <w:rsid w:val="007868DD"/>
    <w:rsid w:val="007971CC"/>
    <w:rsid w:val="007C2826"/>
    <w:rsid w:val="007F23AE"/>
    <w:rsid w:val="00840369"/>
    <w:rsid w:val="00875566"/>
    <w:rsid w:val="00882399"/>
    <w:rsid w:val="008A3F63"/>
    <w:rsid w:val="008A6FC8"/>
    <w:rsid w:val="008B2242"/>
    <w:rsid w:val="008C2F26"/>
    <w:rsid w:val="008F48F4"/>
    <w:rsid w:val="00922777"/>
    <w:rsid w:val="00956CDA"/>
    <w:rsid w:val="00961551"/>
    <w:rsid w:val="00986624"/>
    <w:rsid w:val="009900CB"/>
    <w:rsid w:val="00990FAE"/>
    <w:rsid w:val="009B02A1"/>
    <w:rsid w:val="009B1F42"/>
    <w:rsid w:val="009B29B4"/>
    <w:rsid w:val="009E3C97"/>
    <w:rsid w:val="009F777D"/>
    <w:rsid w:val="00A01152"/>
    <w:rsid w:val="00A059E1"/>
    <w:rsid w:val="00A05D85"/>
    <w:rsid w:val="00A101AE"/>
    <w:rsid w:val="00A22AB5"/>
    <w:rsid w:val="00A342EE"/>
    <w:rsid w:val="00A475BC"/>
    <w:rsid w:val="00A66BD9"/>
    <w:rsid w:val="00AC7AD8"/>
    <w:rsid w:val="00B00CAB"/>
    <w:rsid w:val="00B12797"/>
    <w:rsid w:val="00B21CBD"/>
    <w:rsid w:val="00B235A8"/>
    <w:rsid w:val="00B32C5D"/>
    <w:rsid w:val="00B46A02"/>
    <w:rsid w:val="00B46E2B"/>
    <w:rsid w:val="00B93EF0"/>
    <w:rsid w:val="00B97FEA"/>
    <w:rsid w:val="00BB2A28"/>
    <w:rsid w:val="00C030D2"/>
    <w:rsid w:val="00C14B5D"/>
    <w:rsid w:val="00C4707C"/>
    <w:rsid w:val="00C51384"/>
    <w:rsid w:val="00C614BC"/>
    <w:rsid w:val="00C70EF2"/>
    <w:rsid w:val="00CA6471"/>
    <w:rsid w:val="00CB033D"/>
    <w:rsid w:val="00CD0C82"/>
    <w:rsid w:val="00CE2F78"/>
    <w:rsid w:val="00D1343E"/>
    <w:rsid w:val="00D14ADD"/>
    <w:rsid w:val="00D34234"/>
    <w:rsid w:val="00D37090"/>
    <w:rsid w:val="00D9660F"/>
    <w:rsid w:val="00DA2729"/>
    <w:rsid w:val="00DE572A"/>
    <w:rsid w:val="00E800AA"/>
    <w:rsid w:val="00E8326A"/>
    <w:rsid w:val="00E96545"/>
    <w:rsid w:val="00EF2AFB"/>
    <w:rsid w:val="00F078E6"/>
    <w:rsid w:val="00F14585"/>
    <w:rsid w:val="00F268D9"/>
    <w:rsid w:val="00F35E78"/>
    <w:rsid w:val="00F64A72"/>
    <w:rsid w:val="00F66D3C"/>
    <w:rsid w:val="00FC0092"/>
    <w:rsid w:val="00FE4279"/>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C59E3"/>
    <w:rPr>
      <w:color w:val="0000FF" w:themeColor="hyperlink"/>
      <w:u w:val="single"/>
    </w:rPr>
  </w:style>
  <w:style w:type="paragraph" w:styleId="Bobletekst">
    <w:name w:val="Balloon Text"/>
    <w:basedOn w:val="Normal"/>
    <w:link w:val="BobletekstTegn"/>
    <w:uiPriority w:val="99"/>
    <w:semiHidden/>
    <w:unhideWhenUsed/>
    <w:rsid w:val="006C59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59E3"/>
    <w:rPr>
      <w:rFonts w:ascii="Tahoma" w:hAnsi="Tahoma" w:cs="Tahoma"/>
      <w:sz w:val="16"/>
      <w:szCs w:val="16"/>
      <w:lang w:val="nb-NO"/>
    </w:rPr>
  </w:style>
  <w:style w:type="paragraph" w:styleId="Listeavsnitt">
    <w:name w:val="List Paragraph"/>
    <w:basedOn w:val="Normal"/>
    <w:uiPriority w:val="34"/>
    <w:qFormat/>
    <w:rsid w:val="00A342EE"/>
    <w:pPr>
      <w:spacing w:after="0" w:line="280" w:lineRule="atLeast"/>
      <w:ind w:left="720"/>
      <w:contextualSpacing/>
    </w:pPr>
    <w:rPr>
      <w:rFonts w:ascii="Arial" w:eastAsia="Times New Roman" w:hAnsi="Arial" w:cs="Times New Roman"/>
      <w:szCs w:val="20"/>
    </w:rPr>
  </w:style>
  <w:style w:type="character" w:styleId="Merknadsreferanse">
    <w:name w:val="annotation reference"/>
    <w:basedOn w:val="Standardskriftforavsnitt"/>
    <w:uiPriority w:val="99"/>
    <w:semiHidden/>
    <w:unhideWhenUsed/>
    <w:rsid w:val="001C7F9E"/>
    <w:rPr>
      <w:sz w:val="16"/>
      <w:szCs w:val="16"/>
    </w:rPr>
  </w:style>
  <w:style w:type="paragraph" w:styleId="Merknadstekst">
    <w:name w:val="annotation text"/>
    <w:basedOn w:val="Normal"/>
    <w:link w:val="MerknadstekstTegn"/>
    <w:uiPriority w:val="99"/>
    <w:semiHidden/>
    <w:unhideWhenUsed/>
    <w:rsid w:val="001C7F9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C7F9E"/>
    <w:rPr>
      <w:sz w:val="20"/>
      <w:szCs w:val="20"/>
      <w:lang w:val="nb-NO"/>
    </w:rPr>
  </w:style>
  <w:style w:type="paragraph" w:styleId="Kommentaremne">
    <w:name w:val="annotation subject"/>
    <w:basedOn w:val="Merknadstekst"/>
    <w:next w:val="Merknadstekst"/>
    <w:link w:val="KommentaremneTegn"/>
    <w:uiPriority w:val="99"/>
    <w:semiHidden/>
    <w:unhideWhenUsed/>
    <w:rsid w:val="001C7F9E"/>
    <w:rPr>
      <w:b/>
      <w:bCs/>
    </w:rPr>
  </w:style>
  <w:style w:type="character" w:customStyle="1" w:styleId="KommentaremneTegn">
    <w:name w:val="Kommentaremne Tegn"/>
    <w:basedOn w:val="MerknadstekstTegn"/>
    <w:link w:val="Kommentaremne"/>
    <w:uiPriority w:val="99"/>
    <w:semiHidden/>
    <w:rsid w:val="001C7F9E"/>
    <w:rPr>
      <w:b/>
      <w:bCs/>
      <w:sz w:val="20"/>
      <w:szCs w:val="20"/>
      <w:lang w:val="nb-NO"/>
    </w:rPr>
  </w:style>
  <w:style w:type="paragraph" w:styleId="Topptekst">
    <w:name w:val="header"/>
    <w:basedOn w:val="Normal"/>
    <w:link w:val="TopptekstTegn"/>
    <w:uiPriority w:val="99"/>
    <w:unhideWhenUsed/>
    <w:rsid w:val="00357A66"/>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57A66"/>
    <w:rPr>
      <w:lang w:val="nb-NO"/>
    </w:rPr>
  </w:style>
  <w:style w:type="paragraph" w:styleId="Bunntekst">
    <w:name w:val="footer"/>
    <w:basedOn w:val="Normal"/>
    <w:link w:val="BunntekstTegn"/>
    <w:uiPriority w:val="99"/>
    <w:unhideWhenUsed/>
    <w:rsid w:val="00357A66"/>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57A66"/>
    <w:rPr>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C59E3"/>
    <w:rPr>
      <w:color w:val="0000FF" w:themeColor="hyperlink"/>
      <w:u w:val="single"/>
    </w:rPr>
  </w:style>
  <w:style w:type="paragraph" w:styleId="Bobletekst">
    <w:name w:val="Balloon Text"/>
    <w:basedOn w:val="Normal"/>
    <w:link w:val="BobletekstTegn"/>
    <w:uiPriority w:val="99"/>
    <w:semiHidden/>
    <w:unhideWhenUsed/>
    <w:rsid w:val="006C59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59E3"/>
    <w:rPr>
      <w:rFonts w:ascii="Tahoma" w:hAnsi="Tahoma" w:cs="Tahoma"/>
      <w:sz w:val="16"/>
      <w:szCs w:val="16"/>
      <w:lang w:val="nb-NO"/>
    </w:rPr>
  </w:style>
  <w:style w:type="paragraph" w:styleId="Listeavsnitt">
    <w:name w:val="List Paragraph"/>
    <w:basedOn w:val="Normal"/>
    <w:uiPriority w:val="34"/>
    <w:qFormat/>
    <w:rsid w:val="00A342EE"/>
    <w:pPr>
      <w:spacing w:after="0" w:line="280" w:lineRule="atLeast"/>
      <w:ind w:left="720"/>
      <w:contextualSpacing/>
    </w:pPr>
    <w:rPr>
      <w:rFonts w:ascii="Arial" w:eastAsia="Times New Roman" w:hAnsi="Arial" w:cs="Times New Roman"/>
      <w:szCs w:val="20"/>
    </w:rPr>
  </w:style>
  <w:style w:type="character" w:styleId="Merknadsreferanse">
    <w:name w:val="annotation reference"/>
    <w:basedOn w:val="Standardskriftforavsnitt"/>
    <w:uiPriority w:val="99"/>
    <w:semiHidden/>
    <w:unhideWhenUsed/>
    <w:rsid w:val="001C7F9E"/>
    <w:rPr>
      <w:sz w:val="16"/>
      <w:szCs w:val="16"/>
    </w:rPr>
  </w:style>
  <w:style w:type="paragraph" w:styleId="Merknadstekst">
    <w:name w:val="annotation text"/>
    <w:basedOn w:val="Normal"/>
    <w:link w:val="MerknadstekstTegn"/>
    <w:uiPriority w:val="99"/>
    <w:semiHidden/>
    <w:unhideWhenUsed/>
    <w:rsid w:val="001C7F9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C7F9E"/>
    <w:rPr>
      <w:sz w:val="20"/>
      <w:szCs w:val="20"/>
      <w:lang w:val="nb-NO"/>
    </w:rPr>
  </w:style>
  <w:style w:type="paragraph" w:styleId="Kommentaremne">
    <w:name w:val="annotation subject"/>
    <w:basedOn w:val="Merknadstekst"/>
    <w:next w:val="Merknadstekst"/>
    <w:link w:val="KommentaremneTegn"/>
    <w:uiPriority w:val="99"/>
    <w:semiHidden/>
    <w:unhideWhenUsed/>
    <w:rsid w:val="001C7F9E"/>
    <w:rPr>
      <w:b/>
      <w:bCs/>
    </w:rPr>
  </w:style>
  <w:style w:type="character" w:customStyle="1" w:styleId="KommentaremneTegn">
    <w:name w:val="Kommentaremne Tegn"/>
    <w:basedOn w:val="MerknadstekstTegn"/>
    <w:link w:val="Kommentaremne"/>
    <w:uiPriority w:val="99"/>
    <w:semiHidden/>
    <w:rsid w:val="001C7F9E"/>
    <w:rPr>
      <w:b/>
      <w:bCs/>
      <w:sz w:val="20"/>
      <w:szCs w:val="20"/>
      <w:lang w:val="nb-NO"/>
    </w:rPr>
  </w:style>
  <w:style w:type="paragraph" w:styleId="Topptekst">
    <w:name w:val="header"/>
    <w:basedOn w:val="Normal"/>
    <w:link w:val="TopptekstTegn"/>
    <w:uiPriority w:val="99"/>
    <w:unhideWhenUsed/>
    <w:rsid w:val="00357A66"/>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57A66"/>
    <w:rPr>
      <w:lang w:val="nb-NO"/>
    </w:rPr>
  </w:style>
  <w:style w:type="paragraph" w:styleId="Bunntekst">
    <w:name w:val="footer"/>
    <w:basedOn w:val="Normal"/>
    <w:link w:val="BunntekstTegn"/>
    <w:uiPriority w:val="99"/>
    <w:unhideWhenUsed/>
    <w:rsid w:val="00357A66"/>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57A66"/>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anpowergroup.com/press/meos_landing.cfm" TargetMode="External"/><Relationship Id="rId4" Type="http://schemas.microsoft.com/office/2007/relationships/stylesWithEffects" Target="stylesWithEffects.xml"/><Relationship Id="rId9" Type="http://schemas.openxmlformats.org/officeDocument/2006/relationships/hyperlink" Target="mailto:tove.bo.laundal@manpowergroup.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288B-38AA-4258-A17B-02C5DAC1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820</Words>
  <Characters>4350</Characters>
  <Application>Microsoft Office Word</Application>
  <DocSecurity>0</DocSecurity>
  <Lines>36</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Hill &amp; Knowlton</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jramskjaer</dc:creator>
  <cp:lastModifiedBy>Tove Bø Laundal</cp:lastModifiedBy>
  <cp:revision>12</cp:revision>
  <cp:lastPrinted>2012-12-10T09:26:00Z</cp:lastPrinted>
  <dcterms:created xsi:type="dcterms:W3CDTF">2013-02-26T10:39:00Z</dcterms:created>
  <dcterms:modified xsi:type="dcterms:W3CDTF">2013-03-11T13:21:00Z</dcterms:modified>
</cp:coreProperties>
</file>