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AE065" w14:textId="46DC05A6" w:rsidR="00461424" w:rsidRPr="002C6262" w:rsidRDefault="00986281" w:rsidP="003E5918">
      <w:pPr>
        <w:pStyle w:val="VisaDocumentname"/>
        <w:rPr>
          <w:rFonts w:cs="Segoe UI"/>
          <w:color w:val="0023A0"/>
          <w:lang w:val="ro-RO"/>
        </w:rPr>
      </w:pPr>
      <w:bookmarkStart w:id="0" w:name="_GoBack"/>
      <w:bookmarkEnd w:id="0"/>
      <w:r w:rsidRPr="002C6262">
        <w:rPr>
          <w:rFonts w:cs="Segoe UI"/>
          <w:color w:val="0023A0"/>
          <w:lang w:val="ro-RO"/>
        </w:rPr>
        <w:t>Comunicat de presă</w:t>
      </w:r>
    </w:p>
    <w:p w14:paraId="4B7F6A64" w14:textId="77777777" w:rsidR="003E5918" w:rsidRPr="002C6262" w:rsidRDefault="003E5918" w:rsidP="003E5918">
      <w:pPr>
        <w:pStyle w:val="VisaDocumentname"/>
        <w:rPr>
          <w:rFonts w:cs="Segoe UI"/>
          <w:color w:val="0023A0"/>
          <w:lang w:val="ro-RO"/>
        </w:rPr>
      </w:pPr>
      <w:r w:rsidRPr="002C6262">
        <w:rPr>
          <w:rFonts w:cs="Segoe UI"/>
          <w:noProof/>
          <w:color w:val="0023A0"/>
        </w:rPr>
        <w:drawing>
          <wp:anchor distT="0" distB="0" distL="114300" distR="114300" simplePos="0" relativeHeight="251661312" behindDoc="0" locked="0" layoutInCell="1" allowOverlap="1" wp14:anchorId="51879974" wp14:editId="5A16E3C9">
            <wp:simplePos x="2057400" y="657225"/>
            <wp:positionH relativeFrom="page">
              <wp:align>right</wp:align>
            </wp:positionH>
            <wp:positionV relativeFrom="page">
              <wp:align>top</wp:align>
            </wp:positionV>
            <wp:extent cx="1481328" cy="832104"/>
            <wp:effectExtent l="0" t="0" r="5080" b="6350"/>
            <wp:wrapNone/>
            <wp:docPr id="2" name="Picture 2" descr="C:\Users\mordoyne\Desktop\templates\forms_vbm.png"/>
            <wp:cNvGraphicFramePr/>
            <a:graphic xmlns:a="http://schemas.openxmlformats.org/drawingml/2006/main">
              <a:graphicData uri="http://schemas.openxmlformats.org/drawingml/2006/picture">
                <pic:pic xmlns:pic="http://schemas.openxmlformats.org/drawingml/2006/picture">
                  <pic:nvPicPr>
                    <pic:cNvPr id="1" name="Picture 1" descr="C:\Users\mordoyne\Desktop\templates\forms_vbm.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1328" cy="8321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7F216E" w14:textId="0FAE620B" w:rsidR="008169C3" w:rsidRPr="002C6262" w:rsidRDefault="00E228F6" w:rsidP="00474ADF">
      <w:pPr>
        <w:pStyle w:val="VisaHeadline"/>
        <w:pBdr>
          <w:bottom w:val="single" w:sz="8" w:space="7" w:color="0023A0"/>
        </w:pBdr>
        <w:jc w:val="center"/>
        <w:rPr>
          <w:rFonts w:ascii="Arial" w:hAnsi="Arial" w:cs="Arial"/>
          <w:b/>
          <w:bCs/>
          <w:iCs/>
          <w:sz w:val="24"/>
          <w:szCs w:val="24"/>
          <w:lang w:val="ro-RO"/>
        </w:rPr>
      </w:pPr>
      <w:r>
        <w:rPr>
          <w:sz w:val="36"/>
          <w:szCs w:val="36"/>
          <w:lang w:val="ro-RO"/>
        </w:rPr>
        <w:t>Peste j</w:t>
      </w:r>
      <w:r w:rsidR="00474ADF">
        <w:rPr>
          <w:sz w:val="36"/>
          <w:szCs w:val="36"/>
          <w:lang w:val="ro-RO"/>
        </w:rPr>
        <w:t>umătate din</w:t>
      </w:r>
      <w:r>
        <w:rPr>
          <w:sz w:val="36"/>
          <w:szCs w:val="36"/>
          <w:lang w:val="ro-RO"/>
        </w:rPr>
        <w:t>tre</w:t>
      </w:r>
      <w:r w:rsidR="00474ADF">
        <w:rPr>
          <w:sz w:val="36"/>
          <w:szCs w:val="36"/>
          <w:lang w:val="ro-RO"/>
        </w:rPr>
        <w:t xml:space="preserve"> plățile cu cardu</w:t>
      </w:r>
      <w:r w:rsidR="00072D13">
        <w:rPr>
          <w:sz w:val="36"/>
          <w:szCs w:val="36"/>
          <w:lang w:val="ro-RO"/>
        </w:rPr>
        <w:t>ri Visa</w:t>
      </w:r>
      <w:r w:rsidR="00474ADF">
        <w:rPr>
          <w:sz w:val="36"/>
          <w:szCs w:val="36"/>
          <w:lang w:val="ro-RO"/>
        </w:rPr>
        <w:t xml:space="preserve"> în Europa sunt contactless</w:t>
      </w:r>
    </w:p>
    <w:p w14:paraId="3738CD1A" w14:textId="77777777" w:rsidR="00721542" w:rsidRPr="00B13D68" w:rsidRDefault="00721542" w:rsidP="00845737">
      <w:pPr>
        <w:pStyle w:val="ListParagraph"/>
        <w:spacing w:after="0"/>
        <w:rPr>
          <w:rFonts w:ascii="Segoe UI" w:hAnsi="Segoe UI" w:cs="Segoe UI"/>
          <w:bCs/>
          <w:iCs/>
          <w:lang w:val="ro-RO"/>
        </w:rPr>
      </w:pPr>
    </w:p>
    <w:p w14:paraId="69193B4C" w14:textId="28931A0A" w:rsidR="006A209F" w:rsidRPr="00B13D68" w:rsidRDefault="00893206" w:rsidP="00845737">
      <w:pPr>
        <w:pStyle w:val="ListParagraph"/>
        <w:spacing w:after="0"/>
        <w:ind w:left="0"/>
        <w:jc w:val="both"/>
        <w:rPr>
          <w:rFonts w:ascii="Segoe UI" w:hAnsi="Segoe UI" w:cs="Segoe UI"/>
          <w:lang w:val="ro-RO"/>
        </w:rPr>
      </w:pPr>
      <w:r>
        <w:rPr>
          <w:rFonts w:ascii="Segoe UI" w:hAnsi="Segoe UI" w:cs="Segoe UI"/>
          <w:b/>
          <w:lang w:val="ro-RO"/>
        </w:rPr>
        <w:t>București, 14 decembrie</w:t>
      </w:r>
      <w:r w:rsidR="00845737" w:rsidRPr="00B13D68">
        <w:rPr>
          <w:rFonts w:ascii="Segoe UI" w:hAnsi="Segoe UI" w:cs="Segoe UI"/>
          <w:b/>
          <w:lang w:val="ro-RO"/>
        </w:rPr>
        <w:t xml:space="preserve"> 2016:</w:t>
      </w:r>
      <w:r w:rsidR="00845737" w:rsidRPr="00B13D68">
        <w:rPr>
          <w:rFonts w:ascii="Segoe UI" w:hAnsi="Segoe UI" w:cs="Segoe UI"/>
          <w:lang w:val="ro-RO"/>
        </w:rPr>
        <w:t xml:space="preserve"> </w:t>
      </w:r>
      <w:r w:rsidR="00F650E9" w:rsidRPr="00B13D68">
        <w:rPr>
          <w:rFonts w:ascii="Segoe UI" w:hAnsi="Segoe UI" w:cs="Segoe UI"/>
          <w:lang w:val="ro-RO"/>
        </w:rPr>
        <w:t xml:space="preserve">Rata de utilizare a cardurilor contactless </w:t>
      </w:r>
      <w:r w:rsidR="00B37500" w:rsidRPr="00B13D68">
        <w:rPr>
          <w:rFonts w:ascii="Segoe UI" w:hAnsi="Segoe UI" w:cs="Segoe UI"/>
          <w:lang w:val="ro-RO"/>
        </w:rPr>
        <w:t xml:space="preserve">la nivel european </w:t>
      </w:r>
      <w:r w:rsidR="00F650E9" w:rsidRPr="00B13D68">
        <w:rPr>
          <w:rFonts w:ascii="Segoe UI" w:hAnsi="Segoe UI" w:cs="Segoe UI"/>
          <w:lang w:val="ro-RO"/>
        </w:rPr>
        <w:t xml:space="preserve">a crescut la 52% în 2016, față de 36% anul trecut, </w:t>
      </w:r>
      <w:r w:rsidR="002C6262" w:rsidRPr="00B13D68">
        <w:rPr>
          <w:rFonts w:ascii="Segoe UI" w:hAnsi="Segoe UI" w:cs="Segoe UI"/>
          <w:lang w:val="ro-RO"/>
        </w:rPr>
        <w:t>în timp ce</w:t>
      </w:r>
      <w:r w:rsidR="00F650E9" w:rsidRPr="00B13D68">
        <w:rPr>
          <w:rFonts w:ascii="Segoe UI" w:hAnsi="Segoe UI" w:cs="Segoe UI"/>
          <w:lang w:val="ro-RO"/>
        </w:rPr>
        <w:t xml:space="preserve"> numărul total de carduri </w:t>
      </w:r>
      <w:r w:rsidR="00B37500" w:rsidRPr="00B13D68">
        <w:rPr>
          <w:rFonts w:ascii="Segoe UI" w:hAnsi="Segoe UI" w:cs="Segoe UI"/>
          <w:lang w:val="ro-RO"/>
        </w:rPr>
        <w:t xml:space="preserve">cu funcție de plată contactless a ajuns la 165 de milioane de unități, iar rețeaua de acceptare </w:t>
      </w:r>
      <w:r w:rsidR="002C6262" w:rsidRPr="00B13D68">
        <w:rPr>
          <w:rFonts w:ascii="Segoe UI" w:hAnsi="Segoe UI" w:cs="Segoe UI"/>
          <w:lang w:val="ro-RO"/>
        </w:rPr>
        <w:t>a atins</w:t>
      </w:r>
      <w:r w:rsidR="00B37500" w:rsidRPr="00B13D68">
        <w:rPr>
          <w:rFonts w:ascii="Segoe UI" w:hAnsi="Segoe UI" w:cs="Segoe UI"/>
          <w:lang w:val="ro-RO"/>
        </w:rPr>
        <w:t xml:space="preserve"> 3,4 milioane de terminale POS </w:t>
      </w:r>
      <w:r w:rsidR="006E654C" w:rsidRPr="00B13D68">
        <w:rPr>
          <w:rFonts w:ascii="Segoe UI" w:hAnsi="Segoe UI" w:cs="Segoe UI"/>
          <w:lang w:val="ro-RO"/>
        </w:rPr>
        <w:t xml:space="preserve">care utilizează </w:t>
      </w:r>
      <w:r w:rsidR="004B77B2" w:rsidRPr="00B13D68">
        <w:rPr>
          <w:rFonts w:ascii="Segoe UI" w:hAnsi="Segoe UI" w:cs="Segoe UI"/>
          <w:lang w:val="ro-RO"/>
        </w:rPr>
        <w:t>această tehnologie</w:t>
      </w:r>
      <w:r w:rsidR="005F5A72" w:rsidRPr="00B13D68">
        <w:rPr>
          <w:rFonts w:ascii="Segoe UI" w:hAnsi="Segoe UI" w:cs="Segoe UI"/>
          <w:lang w:val="ro-RO"/>
        </w:rPr>
        <w:t>, potrivit unui studiu</w:t>
      </w:r>
      <w:r w:rsidR="006E654C" w:rsidRPr="00B13D68">
        <w:rPr>
          <w:rFonts w:ascii="Segoe UI" w:hAnsi="Segoe UI" w:cs="Segoe UI"/>
          <w:lang w:val="ro-RO"/>
        </w:rPr>
        <w:t xml:space="preserve"> Visa</w:t>
      </w:r>
      <w:r w:rsidR="005F5A72" w:rsidRPr="00B13D68">
        <w:rPr>
          <w:rStyle w:val="FootnoteReference"/>
          <w:rFonts w:ascii="Segoe UI" w:hAnsi="Segoe UI" w:cs="Segoe UI"/>
          <w:lang w:val="ro-RO"/>
        </w:rPr>
        <w:footnoteReference w:id="1"/>
      </w:r>
      <w:r w:rsidR="006E654C" w:rsidRPr="00B13D68">
        <w:rPr>
          <w:rFonts w:ascii="Segoe UI" w:hAnsi="Segoe UI" w:cs="Segoe UI"/>
          <w:lang w:val="ro-RO"/>
        </w:rPr>
        <w:t>.</w:t>
      </w:r>
    </w:p>
    <w:p w14:paraId="198954E1" w14:textId="77777777" w:rsidR="006E654C" w:rsidRPr="00B13D68" w:rsidRDefault="006E654C" w:rsidP="00845737">
      <w:pPr>
        <w:pStyle w:val="ListParagraph"/>
        <w:spacing w:after="0"/>
        <w:ind w:left="0"/>
        <w:jc w:val="both"/>
        <w:rPr>
          <w:rFonts w:ascii="Segoe UI" w:hAnsi="Segoe UI" w:cs="Segoe UI"/>
          <w:lang w:val="ro-RO"/>
        </w:rPr>
      </w:pPr>
    </w:p>
    <w:p w14:paraId="2BFA0CB7" w14:textId="3C653096" w:rsidR="001F180B" w:rsidRPr="00B13D68" w:rsidRDefault="00B67A41" w:rsidP="001F180B">
      <w:pPr>
        <w:spacing w:after="0"/>
        <w:contextualSpacing/>
        <w:jc w:val="both"/>
        <w:rPr>
          <w:rFonts w:ascii="Segoe UI" w:hAnsi="Segoe UI" w:cs="Segoe UI"/>
          <w:lang w:val="ro-RO"/>
        </w:rPr>
      </w:pPr>
      <w:r w:rsidRPr="00B13D68">
        <w:rPr>
          <w:rFonts w:ascii="Segoe UI" w:hAnsi="Segoe UI" w:cs="Segoe UI"/>
          <w:lang w:val="ro-RO"/>
        </w:rPr>
        <w:t xml:space="preserve">Adoptarea rapidă a </w:t>
      </w:r>
      <w:r w:rsidR="00936FF0" w:rsidRPr="00B13D68">
        <w:rPr>
          <w:rFonts w:ascii="Segoe UI" w:hAnsi="Segoe UI" w:cs="Segoe UI"/>
          <w:lang w:val="ro-RO"/>
        </w:rPr>
        <w:t>plăților contactless</w:t>
      </w:r>
      <w:r w:rsidRPr="00B13D68">
        <w:rPr>
          <w:rFonts w:ascii="Segoe UI" w:hAnsi="Segoe UI" w:cs="Segoe UI"/>
          <w:lang w:val="ro-RO"/>
        </w:rPr>
        <w:t xml:space="preserve"> este vizibilă și în</w:t>
      </w:r>
      <w:r w:rsidR="002B5A2B" w:rsidRPr="00B13D68">
        <w:rPr>
          <w:rFonts w:ascii="Segoe UI" w:hAnsi="Segoe UI" w:cs="Segoe UI"/>
          <w:lang w:val="ro-RO"/>
        </w:rPr>
        <w:t xml:space="preserve"> România. P</w:t>
      </w:r>
      <w:r w:rsidR="001F180B" w:rsidRPr="00B13D68">
        <w:rPr>
          <w:rFonts w:ascii="Segoe UI" w:hAnsi="Segoe UI" w:cs="Segoe UI"/>
          <w:lang w:val="ro-RO"/>
        </w:rPr>
        <w:t xml:space="preserve">onderea </w:t>
      </w:r>
      <w:r w:rsidR="002B5A2B" w:rsidRPr="00B13D68">
        <w:rPr>
          <w:rFonts w:ascii="Segoe UI" w:hAnsi="Segoe UI" w:cs="Segoe UI"/>
          <w:lang w:val="ro-RO"/>
        </w:rPr>
        <w:t xml:space="preserve">acestora </w:t>
      </w:r>
      <w:r w:rsidR="00E80963" w:rsidRPr="00B13D68">
        <w:rPr>
          <w:rFonts w:ascii="Segoe UI" w:hAnsi="Segoe UI" w:cs="Segoe UI"/>
          <w:lang w:val="ro-RO"/>
        </w:rPr>
        <w:t>în total</w:t>
      </w:r>
      <w:r w:rsidRPr="00B13D68">
        <w:rPr>
          <w:rFonts w:ascii="Segoe UI" w:hAnsi="Segoe UI" w:cs="Segoe UI"/>
          <w:lang w:val="ro-RO"/>
        </w:rPr>
        <w:t>ul</w:t>
      </w:r>
      <w:r w:rsidR="00E80963" w:rsidRPr="00B13D68">
        <w:rPr>
          <w:rFonts w:ascii="Segoe UI" w:hAnsi="Segoe UI" w:cs="Segoe UI"/>
          <w:lang w:val="ro-RO"/>
        </w:rPr>
        <w:t xml:space="preserve"> </w:t>
      </w:r>
      <w:r w:rsidRPr="00B13D68">
        <w:rPr>
          <w:rFonts w:ascii="Segoe UI" w:hAnsi="Segoe UI" w:cs="Segoe UI"/>
          <w:lang w:val="ro-RO"/>
        </w:rPr>
        <w:t xml:space="preserve">tranzacțiilor de plată </w:t>
      </w:r>
      <w:r w:rsidR="00E80963" w:rsidRPr="00B13D68">
        <w:rPr>
          <w:rFonts w:ascii="Segoe UI" w:hAnsi="Segoe UI" w:cs="Segoe UI"/>
          <w:lang w:val="ro-RO"/>
        </w:rPr>
        <w:t>cu carduri Visa s-a dublat în mai puțin de un an, de la 10% la începutul lui 2016 la 20% în trimestrul al treilea</w:t>
      </w:r>
      <w:r w:rsidR="002B5A2B" w:rsidRPr="00B13D68">
        <w:rPr>
          <w:rFonts w:ascii="Segoe UI" w:hAnsi="Segoe UI" w:cs="Segoe UI"/>
          <w:lang w:val="ro-RO"/>
        </w:rPr>
        <w:t xml:space="preserve"> al anului</w:t>
      </w:r>
      <w:r w:rsidR="00E80963" w:rsidRPr="00B13D68">
        <w:rPr>
          <w:rFonts w:ascii="Segoe UI" w:hAnsi="Segoe UI" w:cs="Segoe UI"/>
          <w:lang w:val="ro-RO"/>
        </w:rPr>
        <w:t xml:space="preserve">. </w:t>
      </w:r>
      <w:r w:rsidR="00CD671A" w:rsidRPr="00B13D68">
        <w:rPr>
          <w:rFonts w:ascii="Segoe UI" w:hAnsi="Segoe UI" w:cs="Segoe UI"/>
          <w:lang w:val="ro-RO"/>
        </w:rPr>
        <w:t xml:space="preserve">Astfel, </w:t>
      </w:r>
      <w:r w:rsidR="00DA520C" w:rsidRPr="00B13D68">
        <w:rPr>
          <w:rFonts w:ascii="Segoe UI" w:hAnsi="Segoe UI" w:cs="Segoe UI"/>
          <w:lang w:val="ro-RO"/>
        </w:rPr>
        <w:t>anul acesta</w:t>
      </w:r>
      <w:r w:rsidR="00CD671A" w:rsidRPr="00B13D68">
        <w:rPr>
          <w:rFonts w:ascii="Segoe UI" w:hAnsi="Segoe UI" w:cs="Segoe UI"/>
          <w:lang w:val="ro-RO"/>
        </w:rPr>
        <w:t xml:space="preserve"> a continuat tendința de creștere </w:t>
      </w:r>
      <w:r w:rsidR="00B35380" w:rsidRPr="00B13D68">
        <w:rPr>
          <w:rFonts w:ascii="Segoe UI" w:hAnsi="Segoe UI" w:cs="Segoe UI"/>
          <w:lang w:val="ro-RO"/>
        </w:rPr>
        <w:t xml:space="preserve">spectaculoasă a utilizării tehnologiei contactless </w:t>
      </w:r>
      <w:r w:rsidR="00437B63" w:rsidRPr="00B13D68">
        <w:rPr>
          <w:rFonts w:ascii="Segoe UI" w:hAnsi="Segoe UI" w:cs="Segoe UI"/>
          <w:lang w:val="ro-RO"/>
        </w:rPr>
        <w:t xml:space="preserve">consemnată </w:t>
      </w:r>
      <w:r w:rsidR="00B77A8D" w:rsidRPr="00B13D68">
        <w:rPr>
          <w:rFonts w:ascii="Segoe UI" w:hAnsi="Segoe UI" w:cs="Segoe UI"/>
          <w:lang w:val="ro-RO"/>
        </w:rPr>
        <w:t>începând din 2015. P</w:t>
      </w:r>
      <w:r w:rsidR="00577F9E" w:rsidRPr="00B13D68">
        <w:rPr>
          <w:rFonts w:ascii="Segoe UI" w:hAnsi="Segoe UI" w:cs="Segoe UI"/>
          <w:lang w:val="ro-RO"/>
        </w:rPr>
        <w:t xml:space="preserve">lățile cu carduri contactless </w:t>
      </w:r>
      <w:r w:rsidR="00D15A0F" w:rsidRPr="00B13D68">
        <w:rPr>
          <w:rFonts w:ascii="Segoe UI" w:hAnsi="Segoe UI" w:cs="Segoe UI"/>
          <w:lang w:val="ro-RO"/>
        </w:rPr>
        <w:t xml:space="preserve">Visa </w:t>
      </w:r>
      <w:r w:rsidR="003A6052" w:rsidRPr="00B13D68">
        <w:rPr>
          <w:rFonts w:ascii="Segoe UI" w:hAnsi="Segoe UI" w:cs="Segoe UI"/>
          <w:lang w:val="ro-RO"/>
        </w:rPr>
        <w:t xml:space="preserve">au crescut </w:t>
      </w:r>
      <w:r w:rsidR="00577F9E" w:rsidRPr="00B13D68">
        <w:rPr>
          <w:rFonts w:ascii="Segoe UI" w:hAnsi="Segoe UI" w:cs="Segoe UI"/>
          <w:lang w:val="ro-RO"/>
        </w:rPr>
        <w:t>de peste 20 de ori</w:t>
      </w:r>
      <w:r w:rsidR="00F17A64" w:rsidRPr="00B13D68">
        <w:rPr>
          <w:rFonts w:ascii="Segoe UI" w:hAnsi="Segoe UI" w:cs="Segoe UI"/>
          <w:lang w:val="ro-RO"/>
        </w:rPr>
        <w:t xml:space="preserve"> în 2015</w:t>
      </w:r>
      <w:r w:rsidRPr="00B13D68">
        <w:rPr>
          <w:rFonts w:ascii="Segoe UI" w:hAnsi="Segoe UI" w:cs="Segoe UI"/>
          <w:lang w:val="ro-RO"/>
        </w:rPr>
        <w:t>.</w:t>
      </w:r>
    </w:p>
    <w:p w14:paraId="4F31A3E0" w14:textId="77777777" w:rsidR="00B67A41" w:rsidRPr="00B13D68" w:rsidRDefault="00B67A41" w:rsidP="001F180B">
      <w:pPr>
        <w:spacing w:after="0"/>
        <w:contextualSpacing/>
        <w:jc w:val="both"/>
        <w:rPr>
          <w:rFonts w:ascii="Segoe UI" w:hAnsi="Segoe UI" w:cs="Segoe UI"/>
          <w:lang w:val="ro-RO"/>
        </w:rPr>
      </w:pPr>
    </w:p>
    <w:p w14:paraId="0938B220" w14:textId="7D78EEDD" w:rsidR="0010792D" w:rsidRPr="00B13D68" w:rsidRDefault="0010792D" w:rsidP="0010792D">
      <w:pPr>
        <w:spacing w:after="0"/>
        <w:contextualSpacing/>
        <w:jc w:val="both"/>
        <w:rPr>
          <w:rFonts w:ascii="Segoe UI" w:hAnsi="Segoe UI" w:cs="Segoe UI"/>
          <w:lang w:val="ro-RO"/>
        </w:rPr>
      </w:pPr>
      <w:r w:rsidRPr="00B13D68">
        <w:rPr>
          <w:rFonts w:ascii="Segoe UI" w:hAnsi="Segoe UI" w:cs="Segoe UI"/>
          <w:lang w:val="ro-RO"/>
        </w:rPr>
        <w:t>“România este una dintre piețele europene cu cel mai rapid ritm de adoptare a tehnologiei contact</w:t>
      </w:r>
      <w:r w:rsidR="002C1D9B">
        <w:rPr>
          <w:rFonts w:ascii="Segoe UI" w:hAnsi="Segoe UI" w:cs="Segoe UI"/>
          <w:lang w:val="ro-RO"/>
        </w:rPr>
        <w:t>l</w:t>
      </w:r>
      <w:r w:rsidRPr="00B13D68">
        <w:rPr>
          <w:rFonts w:ascii="Segoe UI" w:hAnsi="Segoe UI" w:cs="Segoe UI"/>
          <w:lang w:val="ro-RO"/>
        </w:rPr>
        <w:t xml:space="preserve">ess în ultimii doi ani. </w:t>
      </w:r>
      <w:r w:rsidR="00893206">
        <w:rPr>
          <w:rFonts w:ascii="Segoe UI" w:hAnsi="Segoe UI" w:cs="Segoe UI"/>
          <w:lang w:val="ro-RO"/>
        </w:rPr>
        <w:t>Aproape u</w:t>
      </w:r>
      <w:r w:rsidRPr="00B13D68">
        <w:rPr>
          <w:rFonts w:ascii="Segoe UI" w:hAnsi="Segoe UI" w:cs="Segoe UI"/>
          <w:lang w:val="ro-RO"/>
        </w:rPr>
        <w:t>na din cinci plăți efectuate cu carduri Visa în România este contactless, dublu față de nivelul de la începutul anului, ceea ce demonstrează utilitatea și beneficiile acestei tehnologii pentru consumatori, dar și pentru comercianți. Din acest motiv, Visa s-a angajat să contribuie</w:t>
      </w:r>
      <w:r w:rsidR="00D73821">
        <w:rPr>
          <w:rFonts w:ascii="Segoe UI" w:hAnsi="Segoe UI" w:cs="Segoe UI"/>
          <w:lang w:val="ro-RO"/>
        </w:rPr>
        <w:t xml:space="preserve"> la îmbunătățirea experienței de</w:t>
      </w:r>
      <w:r w:rsidRPr="00B13D68">
        <w:rPr>
          <w:rFonts w:ascii="Segoe UI" w:hAnsi="Segoe UI" w:cs="Segoe UI"/>
          <w:lang w:val="ro-RO"/>
        </w:rPr>
        <w:t xml:space="preserve"> plată și lucrează împreună cu băncile și ceilalți parteneri la </w:t>
      </w:r>
      <w:r w:rsidR="00754D2B" w:rsidRPr="00B13D68">
        <w:rPr>
          <w:rFonts w:ascii="Segoe UI" w:hAnsi="Segoe UI" w:cs="Segoe UI"/>
          <w:lang w:val="ro-RO"/>
        </w:rPr>
        <w:t xml:space="preserve">extinderea accesului la </w:t>
      </w:r>
      <w:r w:rsidRPr="00B13D68">
        <w:rPr>
          <w:rFonts w:ascii="Segoe UI" w:hAnsi="Segoe UI" w:cs="Segoe UI"/>
          <w:lang w:val="ro-RO"/>
        </w:rPr>
        <w:t>dispozitive de plată contactless, inclusiv dispozitive mobile și wearable</w:t>
      </w:r>
      <w:r w:rsidR="00B13D68" w:rsidRPr="00B13D68">
        <w:rPr>
          <w:rFonts w:ascii="Segoe UI" w:hAnsi="Segoe UI" w:cs="Segoe UI"/>
          <w:lang w:val="ro-RO"/>
        </w:rPr>
        <w:t>s</w:t>
      </w:r>
      <w:r w:rsidRPr="00B13D68">
        <w:rPr>
          <w:rFonts w:ascii="Segoe UI" w:hAnsi="Segoe UI" w:cs="Segoe UI"/>
          <w:lang w:val="ro-RO"/>
        </w:rPr>
        <w:t xml:space="preserve">”, a declarat Cătălin Crețu, director general pentru România, Croația, </w:t>
      </w:r>
      <w:r w:rsidR="00893206" w:rsidRPr="00B13D68">
        <w:rPr>
          <w:rFonts w:ascii="Segoe UI" w:hAnsi="Segoe UI" w:cs="Segoe UI"/>
          <w:lang w:val="ro-RO"/>
        </w:rPr>
        <w:t xml:space="preserve">Malta și </w:t>
      </w:r>
      <w:r w:rsidRPr="00B13D68">
        <w:rPr>
          <w:rFonts w:ascii="Segoe UI" w:hAnsi="Segoe UI" w:cs="Segoe UI"/>
          <w:lang w:val="ro-RO"/>
        </w:rPr>
        <w:t>Slovenia în cadrul Visa</w:t>
      </w:r>
      <w:r w:rsidR="00893206">
        <w:rPr>
          <w:rFonts w:ascii="Segoe UI" w:hAnsi="Segoe UI" w:cs="Segoe UI"/>
          <w:lang w:val="ro-RO"/>
        </w:rPr>
        <w:t xml:space="preserve"> Europe</w:t>
      </w:r>
      <w:r w:rsidRPr="00B13D68">
        <w:rPr>
          <w:rFonts w:ascii="Segoe UI" w:hAnsi="Segoe UI" w:cs="Segoe UI"/>
          <w:lang w:val="ro-RO"/>
        </w:rPr>
        <w:t>.</w:t>
      </w:r>
    </w:p>
    <w:p w14:paraId="083B0332" w14:textId="77777777" w:rsidR="00EE0002" w:rsidRPr="00B13D68" w:rsidRDefault="00EE0002" w:rsidP="001F180B">
      <w:pPr>
        <w:spacing w:after="0"/>
        <w:contextualSpacing/>
        <w:jc w:val="both"/>
        <w:rPr>
          <w:rFonts w:ascii="Segoe UI" w:hAnsi="Segoe UI" w:cs="Segoe UI"/>
          <w:lang w:val="ro-RO"/>
        </w:rPr>
      </w:pPr>
    </w:p>
    <w:p w14:paraId="25103373" w14:textId="07E6BE88" w:rsidR="00583BA6" w:rsidRPr="00B13D68" w:rsidRDefault="00EE0002" w:rsidP="00322019">
      <w:pPr>
        <w:spacing w:after="0"/>
        <w:contextualSpacing/>
        <w:jc w:val="both"/>
        <w:rPr>
          <w:rFonts w:ascii="Segoe UI" w:hAnsi="Segoe UI" w:cs="Segoe UI"/>
          <w:lang w:val="ro-RO"/>
        </w:rPr>
      </w:pPr>
      <w:r w:rsidRPr="00B13D68">
        <w:rPr>
          <w:rFonts w:ascii="Segoe UI" w:hAnsi="Segoe UI" w:cs="Segoe UI"/>
          <w:lang w:val="ro-RO"/>
        </w:rPr>
        <w:t xml:space="preserve">Rețeaua de acceptare a plăților contactless a ajuns în prezent la aproape 50% din numărul total </w:t>
      </w:r>
      <w:r w:rsidR="009B4E25" w:rsidRPr="00B13D68">
        <w:rPr>
          <w:rFonts w:ascii="Segoe UI" w:hAnsi="Segoe UI" w:cs="Segoe UI"/>
          <w:lang w:val="ro-RO"/>
        </w:rPr>
        <w:t>de POS-uri</w:t>
      </w:r>
      <w:r w:rsidR="007F69A8" w:rsidRPr="00B13D68">
        <w:rPr>
          <w:rFonts w:ascii="Segoe UI" w:hAnsi="Segoe UI" w:cs="Segoe UI"/>
          <w:lang w:val="ro-RO"/>
        </w:rPr>
        <w:t xml:space="preserve"> din România. </w:t>
      </w:r>
      <w:r w:rsidR="004C24B9" w:rsidRPr="00B13D68">
        <w:rPr>
          <w:rFonts w:ascii="Segoe UI" w:hAnsi="Segoe UI" w:cs="Segoe UI"/>
          <w:lang w:val="ro-RO"/>
        </w:rPr>
        <w:t>L</w:t>
      </w:r>
      <w:r w:rsidR="00FC5BC4" w:rsidRPr="00B13D68">
        <w:rPr>
          <w:rFonts w:ascii="Segoe UI" w:hAnsi="Segoe UI" w:cs="Segoe UI"/>
          <w:lang w:val="ro-RO"/>
        </w:rPr>
        <w:t xml:space="preserve">a finalul </w:t>
      </w:r>
      <w:r w:rsidR="002E1354" w:rsidRPr="00B13D68">
        <w:rPr>
          <w:rFonts w:ascii="Segoe UI" w:hAnsi="Segoe UI" w:cs="Segoe UI"/>
          <w:lang w:val="ro-RO"/>
        </w:rPr>
        <w:t>trimestrului al treilea</w:t>
      </w:r>
      <w:r w:rsidR="004C24B9" w:rsidRPr="00B13D68">
        <w:rPr>
          <w:rFonts w:ascii="Segoe UI" w:hAnsi="Segoe UI" w:cs="Segoe UI"/>
          <w:lang w:val="ro-RO"/>
        </w:rPr>
        <w:t xml:space="preserve"> din 2016,</w:t>
      </w:r>
      <w:r w:rsidR="002E1354" w:rsidRPr="00B13D68">
        <w:rPr>
          <w:rFonts w:ascii="Segoe UI" w:hAnsi="Segoe UI" w:cs="Segoe UI"/>
          <w:lang w:val="ro-RO"/>
        </w:rPr>
        <w:t xml:space="preserve"> existau 153.000 de </w:t>
      </w:r>
      <w:r w:rsidR="00D10931" w:rsidRPr="00B13D68">
        <w:rPr>
          <w:rFonts w:ascii="Segoe UI" w:hAnsi="Segoe UI" w:cs="Segoe UI"/>
          <w:lang w:val="ro-RO"/>
        </w:rPr>
        <w:t xml:space="preserve">terminale POS instalate la comercianții din România, </w:t>
      </w:r>
      <w:r w:rsidR="0058113C" w:rsidRPr="00B13D68">
        <w:rPr>
          <w:rFonts w:ascii="Segoe UI" w:hAnsi="Segoe UI" w:cs="Segoe UI"/>
          <w:lang w:val="ro-RO"/>
        </w:rPr>
        <w:t xml:space="preserve">potrivit datelor BNR, </w:t>
      </w:r>
      <w:r w:rsidR="00137326" w:rsidRPr="00B13D68">
        <w:rPr>
          <w:rFonts w:ascii="Segoe UI" w:hAnsi="Segoe UI" w:cs="Segoe UI"/>
          <w:lang w:val="ro-RO"/>
        </w:rPr>
        <w:t>ceea ce înseamnă că</w:t>
      </w:r>
      <w:r w:rsidR="00D10931" w:rsidRPr="00B13D68">
        <w:rPr>
          <w:rFonts w:ascii="Segoe UI" w:hAnsi="Segoe UI" w:cs="Segoe UI"/>
          <w:lang w:val="ro-RO"/>
        </w:rPr>
        <w:t xml:space="preserve"> </w:t>
      </w:r>
      <w:r w:rsidR="00374502" w:rsidRPr="00B13D68">
        <w:rPr>
          <w:rFonts w:ascii="Segoe UI" w:hAnsi="Segoe UI" w:cs="Segoe UI"/>
          <w:lang w:val="ro-RO"/>
        </w:rPr>
        <w:t>numărul terminalelor</w:t>
      </w:r>
      <w:r w:rsidR="004C1968" w:rsidRPr="00B13D68">
        <w:rPr>
          <w:rFonts w:ascii="Segoe UI" w:hAnsi="Segoe UI" w:cs="Segoe UI"/>
          <w:lang w:val="ro-RO"/>
        </w:rPr>
        <w:t xml:space="preserve"> contactless depășește 70.000.</w:t>
      </w:r>
      <w:r w:rsidR="00130B02" w:rsidRPr="00B13D68">
        <w:rPr>
          <w:rFonts w:ascii="Segoe UI" w:hAnsi="Segoe UI" w:cs="Segoe UI"/>
          <w:lang w:val="ro-RO"/>
        </w:rPr>
        <w:t xml:space="preserve"> </w:t>
      </w:r>
      <w:r w:rsidR="008900D0" w:rsidRPr="00B13D68">
        <w:rPr>
          <w:rFonts w:ascii="Segoe UI" w:hAnsi="Segoe UI" w:cs="Segoe UI"/>
          <w:lang w:val="ro-RO"/>
        </w:rPr>
        <w:t>Toate terminale</w:t>
      </w:r>
      <w:r w:rsidR="00B4405A" w:rsidRPr="00B13D68">
        <w:rPr>
          <w:rFonts w:ascii="Segoe UI" w:hAnsi="Segoe UI" w:cs="Segoe UI"/>
          <w:lang w:val="ro-RO"/>
        </w:rPr>
        <w:t>le</w:t>
      </w:r>
      <w:r w:rsidR="008900D0" w:rsidRPr="00B13D68">
        <w:rPr>
          <w:rFonts w:ascii="Segoe UI" w:hAnsi="Segoe UI" w:cs="Segoe UI"/>
          <w:lang w:val="ro-RO"/>
        </w:rPr>
        <w:t xml:space="preserve"> de plăți nou instalate </w:t>
      </w:r>
      <w:r w:rsidR="00B4405A" w:rsidRPr="00B13D68">
        <w:rPr>
          <w:rFonts w:ascii="Segoe UI" w:hAnsi="Segoe UI" w:cs="Segoe UI"/>
          <w:lang w:val="ro-RO"/>
        </w:rPr>
        <w:t xml:space="preserve">în prezent </w:t>
      </w:r>
      <w:r w:rsidR="008900D0" w:rsidRPr="00B13D68">
        <w:rPr>
          <w:rFonts w:ascii="Segoe UI" w:hAnsi="Segoe UI" w:cs="Segoe UI"/>
          <w:lang w:val="ro-RO"/>
        </w:rPr>
        <w:t xml:space="preserve">în Europa sunt contactless, </w:t>
      </w:r>
      <w:r w:rsidR="00583BA6" w:rsidRPr="00B13D68">
        <w:rPr>
          <w:rFonts w:ascii="Segoe UI" w:hAnsi="Segoe UI" w:cs="Segoe UI"/>
          <w:lang w:val="ro-RO"/>
        </w:rPr>
        <w:t xml:space="preserve">obiectivul asumat fiind ca până în 2020 </w:t>
      </w:r>
      <w:r w:rsidR="006D2350" w:rsidRPr="00B13D68">
        <w:rPr>
          <w:rFonts w:ascii="Segoe UI" w:hAnsi="Segoe UI" w:cs="Segoe UI"/>
          <w:lang w:val="ro-RO"/>
        </w:rPr>
        <w:t xml:space="preserve">întreaga rețea europeană de POS-uri, inclusiv cea </w:t>
      </w:r>
      <w:r w:rsidR="00B15009" w:rsidRPr="00B13D68">
        <w:rPr>
          <w:rFonts w:ascii="Segoe UI" w:hAnsi="Segoe UI" w:cs="Segoe UI"/>
          <w:lang w:val="ro-RO"/>
        </w:rPr>
        <w:t>din Româ</w:t>
      </w:r>
      <w:r w:rsidR="00E529A2" w:rsidRPr="00B13D68">
        <w:rPr>
          <w:rFonts w:ascii="Segoe UI" w:hAnsi="Segoe UI" w:cs="Segoe UI"/>
          <w:lang w:val="ro-RO"/>
        </w:rPr>
        <w:t>nia</w:t>
      </w:r>
      <w:r w:rsidR="00B13D68" w:rsidRPr="00B13D68">
        <w:rPr>
          <w:rFonts w:ascii="Segoe UI" w:hAnsi="Segoe UI" w:cs="Segoe UI"/>
          <w:lang w:val="ro-RO"/>
        </w:rPr>
        <w:t>,</w:t>
      </w:r>
      <w:r w:rsidR="00E529A2" w:rsidRPr="00B13D68">
        <w:rPr>
          <w:rFonts w:ascii="Segoe UI" w:hAnsi="Segoe UI" w:cs="Segoe UI"/>
          <w:lang w:val="ro-RO"/>
        </w:rPr>
        <w:t xml:space="preserve"> să accepte astfel de plăți. </w:t>
      </w:r>
    </w:p>
    <w:p w14:paraId="0630A65D" w14:textId="77777777" w:rsidR="00583BA6" w:rsidRPr="00B13D68" w:rsidRDefault="00583BA6" w:rsidP="00322019">
      <w:pPr>
        <w:spacing w:after="0"/>
        <w:contextualSpacing/>
        <w:jc w:val="both"/>
        <w:rPr>
          <w:rFonts w:ascii="Segoe UI" w:hAnsi="Segoe UI" w:cs="Segoe UI"/>
          <w:lang w:val="ro-RO"/>
        </w:rPr>
      </w:pPr>
    </w:p>
    <w:p w14:paraId="4C859986" w14:textId="49E76E52" w:rsidR="00EE0002" w:rsidRPr="00B13D68" w:rsidRDefault="00601CD2" w:rsidP="00322019">
      <w:pPr>
        <w:spacing w:after="0"/>
        <w:jc w:val="both"/>
        <w:rPr>
          <w:rFonts w:ascii="Segoe UI" w:hAnsi="Segoe UI" w:cs="Segoe UI"/>
          <w:lang w:val="ro-RO"/>
        </w:rPr>
      </w:pPr>
      <w:r w:rsidRPr="00B13D68">
        <w:rPr>
          <w:rFonts w:ascii="Segoe UI" w:hAnsi="Segoe UI" w:cs="Segoe UI"/>
          <w:lang w:val="ro-RO"/>
        </w:rPr>
        <w:t>La nivel european, t</w:t>
      </w:r>
      <w:r w:rsidR="00322019" w:rsidRPr="00B13D68">
        <w:rPr>
          <w:rFonts w:ascii="Segoe UI" w:hAnsi="Segoe UI" w:cs="Segoe UI"/>
          <w:lang w:val="ro-RO"/>
        </w:rPr>
        <w:t xml:space="preserve">endința de adoptare a plăților contactless </w:t>
      </w:r>
      <w:r w:rsidR="00EE0002" w:rsidRPr="00B13D68">
        <w:rPr>
          <w:rFonts w:ascii="Segoe UI" w:hAnsi="Segoe UI" w:cs="Segoe UI"/>
          <w:lang w:val="ro-RO"/>
        </w:rPr>
        <w:t xml:space="preserve">este vizibilă </w:t>
      </w:r>
      <w:r w:rsidR="00322019" w:rsidRPr="00B13D68">
        <w:rPr>
          <w:rFonts w:ascii="Segoe UI" w:hAnsi="Segoe UI" w:cs="Segoe UI"/>
          <w:lang w:val="ro-RO"/>
        </w:rPr>
        <w:t xml:space="preserve">nu doar </w:t>
      </w:r>
      <w:r w:rsidR="00EE0002" w:rsidRPr="00B13D68">
        <w:rPr>
          <w:rFonts w:ascii="Segoe UI" w:hAnsi="Segoe UI" w:cs="Segoe UI"/>
          <w:lang w:val="ro-RO"/>
        </w:rPr>
        <w:t xml:space="preserve">la nivelul tinerilor, care sunt </w:t>
      </w:r>
      <w:r w:rsidR="00322019" w:rsidRPr="00B13D68">
        <w:rPr>
          <w:rFonts w:ascii="Segoe UI" w:hAnsi="Segoe UI" w:cs="Segoe UI"/>
          <w:lang w:val="ro-RO"/>
        </w:rPr>
        <w:t xml:space="preserve">în mod natural mai </w:t>
      </w:r>
      <w:r w:rsidR="00EE0002" w:rsidRPr="00B13D68">
        <w:rPr>
          <w:rFonts w:ascii="Segoe UI" w:hAnsi="Segoe UI" w:cs="Segoe UI"/>
          <w:lang w:val="ro-RO"/>
        </w:rPr>
        <w:t xml:space="preserve">înclinați să accepte noile tehnologii, </w:t>
      </w:r>
      <w:r w:rsidR="00B13D68" w:rsidRPr="00B13D68">
        <w:rPr>
          <w:rFonts w:ascii="Segoe UI" w:hAnsi="Segoe UI" w:cs="Segoe UI"/>
          <w:lang w:val="ro-RO"/>
        </w:rPr>
        <w:t xml:space="preserve">ci în rândul tuturor </w:t>
      </w:r>
      <w:r w:rsidR="00322019" w:rsidRPr="00B13D68">
        <w:rPr>
          <w:rFonts w:ascii="Segoe UI" w:hAnsi="Segoe UI" w:cs="Segoe UI"/>
          <w:lang w:val="ro-RO"/>
        </w:rPr>
        <w:t>categoriil</w:t>
      </w:r>
      <w:r w:rsidR="00B13D68" w:rsidRPr="00B13D68">
        <w:rPr>
          <w:rFonts w:ascii="Segoe UI" w:hAnsi="Segoe UI" w:cs="Segoe UI"/>
          <w:lang w:val="ro-RO"/>
        </w:rPr>
        <w:t>or</w:t>
      </w:r>
      <w:r w:rsidR="00EE0002" w:rsidRPr="00B13D68">
        <w:rPr>
          <w:rFonts w:ascii="Segoe UI" w:hAnsi="Segoe UI" w:cs="Segoe UI"/>
          <w:lang w:val="ro-RO"/>
        </w:rPr>
        <w:t xml:space="preserve"> de vârstă</w:t>
      </w:r>
      <w:r w:rsidR="00B13D68" w:rsidRPr="00B13D68">
        <w:rPr>
          <w:rFonts w:ascii="Segoe UI" w:hAnsi="Segoe UI" w:cs="Segoe UI"/>
          <w:lang w:val="ro-RO"/>
        </w:rPr>
        <w:t>. Cel</w:t>
      </w:r>
      <w:r w:rsidR="00EE0002" w:rsidRPr="00B13D68">
        <w:rPr>
          <w:rFonts w:ascii="Segoe UI" w:hAnsi="Segoe UI" w:cs="Segoe UI"/>
          <w:lang w:val="ro-RO"/>
        </w:rPr>
        <w:t xml:space="preserve"> mai ridicat ritm</w:t>
      </w:r>
      <w:r w:rsidR="00322019" w:rsidRPr="00B13D68">
        <w:rPr>
          <w:rFonts w:ascii="Segoe UI" w:hAnsi="Segoe UI" w:cs="Segoe UI"/>
          <w:lang w:val="ro-RO"/>
        </w:rPr>
        <w:t xml:space="preserve"> de creștere, de 64%, este consemnat</w:t>
      </w:r>
      <w:r w:rsidR="00EE0002" w:rsidRPr="00B13D68">
        <w:rPr>
          <w:rFonts w:ascii="Segoe UI" w:hAnsi="Segoe UI" w:cs="Segoe UI"/>
          <w:lang w:val="ro-RO"/>
        </w:rPr>
        <w:t xml:space="preserve"> în intervalul </w:t>
      </w:r>
      <w:r w:rsidR="00322019" w:rsidRPr="00B13D68">
        <w:rPr>
          <w:rFonts w:ascii="Segoe UI" w:hAnsi="Segoe UI" w:cs="Segoe UI"/>
          <w:lang w:val="ro-RO"/>
        </w:rPr>
        <w:t xml:space="preserve">de vârstă </w:t>
      </w:r>
      <w:r w:rsidRPr="00B13D68">
        <w:rPr>
          <w:rFonts w:ascii="Segoe UI" w:hAnsi="Segoe UI" w:cs="Segoe UI"/>
          <w:lang w:val="ro-RO"/>
        </w:rPr>
        <w:t xml:space="preserve">55-64 </w:t>
      </w:r>
      <w:r w:rsidR="00BB7FB4" w:rsidRPr="00B13D68">
        <w:rPr>
          <w:rFonts w:ascii="Segoe UI" w:hAnsi="Segoe UI" w:cs="Segoe UI"/>
          <w:lang w:val="ro-RO"/>
        </w:rPr>
        <w:t>de ani, mai arată studiul Visa.</w:t>
      </w:r>
    </w:p>
    <w:p w14:paraId="58E95DC7" w14:textId="77777777" w:rsidR="00EE0002" w:rsidRPr="00B13D68" w:rsidRDefault="00EE0002" w:rsidP="00EE0002">
      <w:pPr>
        <w:spacing w:after="0"/>
        <w:contextualSpacing/>
        <w:jc w:val="both"/>
        <w:rPr>
          <w:rFonts w:ascii="Segoe UI" w:hAnsi="Segoe UI" w:cs="Segoe UI"/>
          <w:lang w:val="ro-RO"/>
        </w:rPr>
      </w:pPr>
    </w:p>
    <w:p w14:paraId="217778F8" w14:textId="1B159633" w:rsidR="00DE648F" w:rsidRPr="00B13D68" w:rsidRDefault="00034291" w:rsidP="00845737">
      <w:pPr>
        <w:pStyle w:val="ListParagraph"/>
        <w:spacing w:after="0"/>
        <w:ind w:left="0"/>
        <w:jc w:val="both"/>
        <w:rPr>
          <w:rFonts w:ascii="Segoe UI" w:hAnsi="Segoe UI" w:cs="Segoe UI"/>
          <w:bCs/>
          <w:iCs/>
          <w:lang w:val="ro-RO"/>
        </w:rPr>
      </w:pPr>
      <w:r w:rsidRPr="00B13D68">
        <w:rPr>
          <w:rFonts w:ascii="Segoe UI" w:hAnsi="Segoe UI" w:cs="Segoe UI"/>
          <w:bCs/>
          <w:iCs/>
          <w:lang w:val="ro-RO"/>
        </w:rPr>
        <w:t>Totodată, e</w:t>
      </w:r>
      <w:r w:rsidR="00DE648F" w:rsidRPr="00B13D68">
        <w:rPr>
          <w:rFonts w:ascii="Segoe UI" w:hAnsi="Segoe UI" w:cs="Segoe UI"/>
          <w:bCs/>
          <w:iCs/>
          <w:lang w:val="ro-RO"/>
        </w:rPr>
        <w:t xml:space="preserve">xistă o corelație foarte </w:t>
      </w:r>
      <w:r w:rsidRPr="00B13D68">
        <w:rPr>
          <w:rFonts w:ascii="Segoe UI" w:hAnsi="Segoe UI" w:cs="Segoe UI"/>
          <w:bCs/>
          <w:iCs/>
          <w:lang w:val="ro-RO"/>
        </w:rPr>
        <w:t>strânsă</w:t>
      </w:r>
      <w:r w:rsidR="00DE648F" w:rsidRPr="00B13D68">
        <w:rPr>
          <w:rFonts w:ascii="Segoe UI" w:hAnsi="Segoe UI" w:cs="Segoe UI"/>
          <w:bCs/>
          <w:iCs/>
          <w:lang w:val="ro-RO"/>
        </w:rPr>
        <w:t xml:space="preserve"> între utilizarea curentă a tehnologiei contactless și interesul pentru utilizarea viitoare a plăților mobile</w:t>
      </w:r>
      <w:r w:rsidR="00FA7362" w:rsidRPr="00B13D68">
        <w:rPr>
          <w:rFonts w:ascii="Segoe UI" w:hAnsi="Segoe UI" w:cs="Segoe UI"/>
          <w:bCs/>
          <w:iCs/>
          <w:lang w:val="ro-RO"/>
        </w:rPr>
        <w:t>. Comparativ cu utilizatorii de carduri non-contactless, persoanele care plătesc contactless sunt mult mai interesate de utilizarea dispozitivelor mobile pentru a efectua plăți contactless în magazine (52% dintre utilizatorii de carduri contactless vs. 32% dintre utilizatorii de carduri non-contactless).</w:t>
      </w:r>
    </w:p>
    <w:p w14:paraId="262FD721" w14:textId="77777777" w:rsidR="00034291" w:rsidRPr="00B13D68" w:rsidRDefault="00034291" w:rsidP="00845737">
      <w:pPr>
        <w:pStyle w:val="ListParagraph"/>
        <w:spacing w:after="0"/>
        <w:ind w:left="0"/>
        <w:jc w:val="both"/>
        <w:rPr>
          <w:rFonts w:ascii="Segoe UI" w:hAnsi="Segoe UI" w:cs="Segoe UI"/>
          <w:bCs/>
          <w:iCs/>
          <w:lang w:val="ro-RO"/>
        </w:rPr>
      </w:pPr>
    </w:p>
    <w:p w14:paraId="69E4A77F" w14:textId="48890B0D" w:rsidR="00FA7362" w:rsidRPr="00B13D68" w:rsidRDefault="008C2F80" w:rsidP="00845737">
      <w:pPr>
        <w:pStyle w:val="ListParagraph"/>
        <w:spacing w:after="0"/>
        <w:ind w:left="0"/>
        <w:jc w:val="both"/>
        <w:rPr>
          <w:rFonts w:ascii="Segoe UI" w:hAnsi="Segoe UI" w:cs="Segoe UI"/>
          <w:bCs/>
          <w:iCs/>
          <w:lang w:val="ro-RO"/>
        </w:rPr>
      </w:pPr>
      <w:r w:rsidRPr="00B13D68">
        <w:rPr>
          <w:rFonts w:ascii="Segoe UI" w:hAnsi="Segoe UI" w:cs="Segoe UI"/>
          <w:bCs/>
          <w:iCs/>
          <w:lang w:val="ro-RO"/>
        </w:rPr>
        <w:t xml:space="preserve">44% dintre persoanele intervievate de Visa </w:t>
      </w:r>
      <w:r w:rsidR="00746A34" w:rsidRPr="00B13D68">
        <w:rPr>
          <w:rFonts w:ascii="Segoe UI" w:hAnsi="Segoe UI" w:cs="Segoe UI"/>
          <w:bCs/>
          <w:iCs/>
          <w:lang w:val="ro-RO"/>
        </w:rPr>
        <w:t xml:space="preserve">au </w:t>
      </w:r>
      <w:r w:rsidR="00AA5D2F" w:rsidRPr="00B13D68">
        <w:rPr>
          <w:rFonts w:ascii="Segoe UI" w:hAnsi="Segoe UI" w:cs="Segoe UI"/>
          <w:bCs/>
          <w:iCs/>
          <w:lang w:val="ro-RO"/>
        </w:rPr>
        <w:t>declara</w:t>
      </w:r>
      <w:r w:rsidR="00746A34" w:rsidRPr="00B13D68">
        <w:rPr>
          <w:rFonts w:ascii="Segoe UI" w:hAnsi="Segoe UI" w:cs="Segoe UI"/>
          <w:bCs/>
          <w:iCs/>
          <w:lang w:val="ro-RO"/>
        </w:rPr>
        <w:t>t că utilizează aplicații mobile</w:t>
      </w:r>
      <w:r w:rsidR="00AA5D2F" w:rsidRPr="00B13D68">
        <w:rPr>
          <w:rFonts w:ascii="Segoe UI" w:hAnsi="Segoe UI" w:cs="Segoe UI"/>
          <w:bCs/>
          <w:iCs/>
          <w:lang w:val="ro-RO"/>
        </w:rPr>
        <w:t xml:space="preserve"> de plată</w:t>
      </w:r>
      <w:r w:rsidR="00034291" w:rsidRPr="00B13D68">
        <w:rPr>
          <w:rFonts w:ascii="Segoe UI" w:hAnsi="Segoe UI" w:cs="Segoe UI"/>
          <w:bCs/>
          <w:iCs/>
          <w:lang w:val="ro-RO"/>
        </w:rPr>
        <w:t xml:space="preserve"> în acest moment</w:t>
      </w:r>
      <w:r w:rsidR="00AA5D2F" w:rsidRPr="00B13D68">
        <w:rPr>
          <w:rFonts w:ascii="Segoe UI" w:hAnsi="Segoe UI" w:cs="Segoe UI"/>
          <w:bCs/>
          <w:iCs/>
          <w:lang w:val="ro-RO"/>
        </w:rPr>
        <w:t xml:space="preserve">, în creștere de la 38% anul trecut. Aproape jumătate (46%) dintre respondenți au declarat că posibilitatea de a efectua plata cu telefonul mobil </w:t>
      </w:r>
      <w:r w:rsidR="00E11E2C" w:rsidRPr="00B13D68">
        <w:rPr>
          <w:rFonts w:ascii="Segoe UI" w:hAnsi="Segoe UI" w:cs="Segoe UI"/>
          <w:bCs/>
          <w:iCs/>
          <w:lang w:val="ro-RO"/>
        </w:rPr>
        <w:t xml:space="preserve">sau cu un dispozitiv mobil </w:t>
      </w:r>
      <w:r w:rsidR="00034291" w:rsidRPr="00B13D68">
        <w:rPr>
          <w:rFonts w:ascii="Segoe UI" w:hAnsi="Segoe UI" w:cs="Segoe UI"/>
          <w:bCs/>
          <w:iCs/>
          <w:lang w:val="ro-RO"/>
        </w:rPr>
        <w:t>le facilitează procesul de achiziție</w:t>
      </w:r>
      <w:r w:rsidR="0010007E" w:rsidRPr="00B13D68">
        <w:rPr>
          <w:rFonts w:ascii="Segoe UI" w:hAnsi="Segoe UI" w:cs="Segoe UI"/>
          <w:bCs/>
          <w:iCs/>
          <w:lang w:val="ro-RO"/>
        </w:rPr>
        <w:t xml:space="preserve">. </w:t>
      </w:r>
    </w:p>
    <w:p w14:paraId="4C79BB87" w14:textId="77777777" w:rsidR="00034291" w:rsidRPr="00B13D68" w:rsidRDefault="00034291" w:rsidP="00845737">
      <w:pPr>
        <w:pStyle w:val="ListParagraph"/>
        <w:spacing w:after="0"/>
        <w:ind w:left="0"/>
        <w:jc w:val="both"/>
        <w:rPr>
          <w:rFonts w:ascii="Segoe UI" w:hAnsi="Segoe UI" w:cs="Segoe UI"/>
          <w:bCs/>
          <w:iCs/>
          <w:lang w:val="ro-RO"/>
        </w:rPr>
      </w:pPr>
    </w:p>
    <w:p w14:paraId="6372180A" w14:textId="015E6274" w:rsidR="0010792D" w:rsidRPr="00B13D68" w:rsidRDefault="0010007E" w:rsidP="0010792D">
      <w:pPr>
        <w:pStyle w:val="ListParagraph"/>
        <w:spacing w:after="0"/>
        <w:ind w:left="0"/>
        <w:jc w:val="both"/>
        <w:rPr>
          <w:rFonts w:ascii="Segoe UI" w:hAnsi="Segoe UI" w:cs="Segoe UI"/>
          <w:bCs/>
          <w:iCs/>
          <w:lang w:val="ro-RO"/>
        </w:rPr>
      </w:pPr>
      <w:r w:rsidRPr="00B13D68">
        <w:rPr>
          <w:rFonts w:ascii="Segoe UI" w:hAnsi="Segoe UI" w:cs="Segoe UI"/>
          <w:bCs/>
          <w:iCs/>
          <w:lang w:val="ro-RO"/>
        </w:rPr>
        <w:t xml:space="preserve">Studiul </w:t>
      </w:r>
      <w:r w:rsidR="00034291" w:rsidRPr="00B13D68">
        <w:rPr>
          <w:rFonts w:ascii="Segoe UI" w:hAnsi="Segoe UI" w:cs="Segoe UI"/>
          <w:bCs/>
          <w:iCs/>
          <w:lang w:val="ro-RO"/>
        </w:rPr>
        <w:t xml:space="preserve">Visa </w:t>
      </w:r>
      <w:r w:rsidRPr="00B13D68">
        <w:rPr>
          <w:rFonts w:ascii="Segoe UI" w:hAnsi="Segoe UI" w:cs="Segoe UI"/>
          <w:bCs/>
          <w:iCs/>
          <w:lang w:val="ro-RO"/>
        </w:rPr>
        <w:t xml:space="preserve">a </w:t>
      </w:r>
      <w:r w:rsidR="00034291" w:rsidRPr="00B13D68">
        <w:rPr>
          <w:rFonts w:ascii="Segoe UI" w:hAnsi="Segoe UI" w:cs="Segoe UI"/>
          <w:bCs/>
          <w:iCs/>
          <w:lang w:val="ro-RO"/>
        </w:rPr>
        <w:t>releva</w:t>
      </w:r>
      <w:r w:rsidRPr="00B13D68">
        <w:rPr>
          <w:rFonts w:ascii="Segoe UI" w:hAnsi="Segoe UI" w:cs="Segoe UI"/>
          <w:bCs/>
          <w:iCs/>
          <w:lang w:val="ro-RO"/>
        </w:rPr>
        <w:t xml:space="preserve">t, de asemenea, că </w:t>
      </w:r>
      <w:r w:rsidR="0010792D" w:rsidRPr="00B13D68">
        <w:rPr>
          <w:rFonts w:ascii="Segoe UI" w:hAnsi="Segoe UI" w:cs="Segoe UI"/>
          <w:bCs/>
          <w:iCs/>
          <w:lang w:val="ro-RO"/>
        </w:rPr>
        <w:t xml:space="preserve">în majoritatea cazurilor procesul de achiziție a bunurilor de valoare mare implică atât magazine online, cât și fizice. </w:t>
      </w:r>
      <w:r w:rsidR="00034291" w:rsidRPr="00B13D68">
        <w:rPr>
          <w:rFonts w:ascii="Segoe UI" w:hAnsi="Segoe UI" w:cs="Segoe UI"/>
          <w:bCs/>
          <w:iCs/>
          <w:lang w:val="ro-RO"/>
        </w:rPr>
        <w:t>Ș</w:t>
      </w:r>
      <w:r w:rsidRPr="00B13D68">
        <w:rPr>
          <w:rFonts w:ascii="Segoe UI" w:hAnsi="Segoe UI" w:cs="Segoe UI"/>
          <w:bCs/>
          <w:iCs/>
          <w:lang w:val="ro-RO"/>
        </w:rPr>
        <w:t xml:space="preserve">apte din zece consumatori europeni merg într-un magazin fizic pentru a </w:t>
      </w:r>
      <w:r w:rsidR="0010792D" w:rsidRPr="00B13D68">
        <w:rPr>
          <w:rFonts w:ascii="Segoe UI" w:hAnsi="Segoe UI" w:cs="Segoe UI"/>
          <w:bCs/>
          <w:iCs/>
          <w:lang w:val="ro-RO"/>
        </w:rPr>
        <w:t>examina</w:t>
      </w:r>
      <w:r w:rsidRPr="00B13D68">
        <w:rPr>
          <w:rFonts w:ascii="Segoe UI" w:hAnsi="Segoe UI" w:cs="Segoe UI"/>
          <w:bCs/>
          <w:iCs/>
          <w:lang w:val="ro-RO"/>
        </w:rPr>
        <w:t xml:space="preserve"> un produs pe care intențion</w:t>
      </w:r>
      <w:r w:rsidR="00034291" w:rsidRPr="00B13D68">
        <w:rPr>
          <w:rFonts w:ascii="Segoe UI" w:hAnsi="Segoe UI" w:cs="Segoe UI"/>
          <w:bCs/>
          <w:iCs/>
          <w:lang w:val="ro-RO"/>
        </w:rPr>
        <w:t>ează să-</w:t>
      </w:r>
      <w:r w:rsidR="0010792D" w:rsidRPr="00B13D68">
        <w:rPr>
          <w:rFonts w:ascii="Segoe UI" w:hAnsi="Segoe UI" w:cs="Segoe UI"/>
          <w:bCs/>
          <w:iCs/>
          <w:lang w:val="ro-RO"/>
        </w:rPr>
        <w:t>l achiziționeze online. Românii utilizează această tactică chiar mai frecvent, respectiv opt din zece cumpărători.</w:t>
      </w:r>
    </w:p>
    <w:p w14:paraId="202CB252" w14:textId="77777777" w:rsidR="00034291" w:rsidRPr="00B13D68" w:rsidRDefault="00034291" w:rsidP="00845737">
      <w:pPr>
        <w:pStyle w:val="ListParagraph"/>
        <w:spacing w:after="0"/>
        <w:ind w:left="0"/>
        <w:jc w:val="both"/>
        <w:rPr>
          <w:rFonts w:ascii="Segoe UI" w:hAnsi="Segoe UI" w:cs="Segoe UI"/>
          <w:bCs/>
          <w:iCs/>
          <w:lang w:val="ro-RO"/>
        </w:rPr>
      </w:pPr>
    </w:p>
    <w:p w14:paraId="055FCD0A" w14:textId="7B4DFEB2" w:rsidR="00D41411" w:rsidRPr="00B13D68" w:rsidRDefault="00D04697" w:rsidP="00845737">
      <w:pPr>
        <w:pStyle w:val="ListParagraph"/>
        <w:spacing w:after="0"/>
        <w:ind w:left="0"/>
        <w:jc w:val="both"/>
        <w:rPr>
          <w:rFonts w:ascii="Segoe UI" w:hAnsi="Segoe UI" w:cs="Segoe UI"/>
          <w:bCs/>
          <w:iCs/>
          <w:lang w:val="ro-RO"/>
        </w:rPr>
      </w:pPr>
      <w:r w:rsidRPr="00B13D68">
        <w:rPr>
          <w:rFonts w:ascii="Segoe UI" w:hAnsi="Segoe UI" w:cs="Segoe UI"/>
          <w:bCs/>
          <w:iCs/>
          <w:lang w:val="ro-RO"/>
        </w:rPr>
        <w:t>Deși</w:t>
      </w:r>
      <w:r w:rsidR="004F7CBF" w:rsidRPr="00B13D68">
        <w:rPr>
          <w:rFonts w:ascii="Segoe UI" w:hAnsi="Segoe UI" w:cs="Segoe UI"/>
          <w:bCs/>
          <w:iCs/>
          <w:lang w:val="ro-RO"/>
        </w:rPr>
        <w:t xml:space="preserve"> vânzările</w:t>
      </w:r>
      <w:r w:rsidR="00986281" w:rsidRPr="00B13D68">
        <w:rPr>
          <w:rFonts w:ascii="Segoe UI" w:hAnsi="Segoe UI" w:cs="Segoe UI"/>
          <w:bCs/>
          <w:iCs/>
          <w:lang w:val="ro-RO"/>
        </w:rPr>
        <w:t xml:space="preserve"> online de </w:t>
      </w:r>
      <w:r w:rsidR="0010792D" w:rsidRPr="00B13D68">
        <w:rPr>
          <w:rFonts w:ascii="Segoe UI" w:hAnsi="Segoe UI" w:cs="Segoe UI"/>
          <w:bCs/>
          <w:iCs/>
          <w:lang w:val="ro-RO"/>
        </w:rPr>
        <w:t>cado</w:t>
      </w:r>
      <w:r w:rsidRPr="00B13D68">
        <w:rPr>
          <w:rFonts w:ascii="Segoe UI" w:hAnsi="Segoe UI" w:cs="Segoe UI"/>
          <w:bCs/>
          <w:iCs/>
          <w:lang w:val="ro-RO"/>
        </w:rPr>
        <w:t xml:space="preserve">uri de </w:t>
      </w:r>
      <w:r w:rsidR="00986281" w:rsidRPr="00B13D68">
        <w:rPr>
          <w:rFonts w:ascii="Segoe UI" w:hAnsi="Segoe UI" w:cs="Segoe UI"/>
          <w:bCs/>
          <w:iCs/>
          <w:lang w:val="ro-RO"/>
        </w:rPr>
        <w:t>Cră</w:t>
      </w:r>
      <w:r w:rsidR="00D41411" w:rsidRPr="00B13D68">
        <w:rPr>
          <w:rFonts w:ascii="Segoe UI" w:hAnsi="Segoe UI" w:cs="Segoe UI"/>
          <w:bCs/>
          <w:iCs/>
          <w:lang w:val="ro-RO"/>
        </w:rPr>
        <w:t>ciun</w:t>
      </w:r>
      <w:r w:rsidRPr="00B13D68">
        <w:rPr>
          <w:rFonts w:ascii="Segoe UI" w:hAnsi="Segoe UI" w:cs="Segoe UI"/>
          <w:bCs/>
          <w:iCs/>
          <w:lang w:val="ro-RO"/>
        </w:rPr>
        <w:t xml:space="preserve"> au crescut semnificativ</w:t>
      </w:r>
      <w:r w:rsidR="00986281" w:rsidRPr="00B13D68">
        <w:rPr>
          <w:rFonts w:ascii="Segoe UI" w:hAnsi="Segoe UI" w:cs="Segoe UI"/>
          <w:bCs/>
          <w:iCs/>
          <w:lang w:val="ro-RO"/>
        </w:rPr>
        <w:t xml:space="preserve">, magazinele fizice continuă să </w:t>
      </w:r>
      <w:r w:rsidRPr="00B13D68">
        <w:rPr>
          <w:rFonts w:ascii="Segoe UI" w:hAnsi="Segoe UI" w:cs="Segoe UI"/>
          <w:bCs/>
          <w:iCs/>
          <w:lang w:val="ro-RO"/>
        </w:rPr>
        <w:t>dețină un rol important</w:t>
      </w:r>
      <w:r w:rsidR="00986281" w:rsidRPr="00B13D68">
        <w:rPr>
          <w:rFonts w:ascii="Segoe UI" w:hAnsi="Segoe UI" w:cs="Segoe UI"/>
          <w:bCs/>
          <w:iCs/>
          <w:lang w:val="ro-RO"/>
        </w:rPr>
        <w:t>, datorită dorinței</w:t>
      </w:r>
      <w:r w:rsidR="005F5A72" w:rsidRPr="00B13D68">
        <w:rPr>
          <w:rFonts w:ascii="Segoe UI" w:hAnsi="Segoe UI" w:cs="Segoe UI"/>
          <w:bCs/>
          <w:iCs/>
          <w:lang w:val="ro-RO"/>
        </w:rPr>
        <w:t xml:space="preserve"> clientului</w:t>
      </w:r>
      <w:r w:rsidR="00986281" w:rsidRPr="00B13D68">
        <w:rPr>
          <w:rFonts w:ascii="Segoe UI" w:hAnsi="Segoe UI" w:cs="Segoe UI"/>
          <w:bCs/>
          <w:iCs/>
          <w:lang w:val="ro-RO"/>
        </w:rPr>
        <w:t xml:space="preserve"> de a interacționa cu vânzătorii și de a </w:t>
      </w:r>
      <w:r w:rsidR="00CA3680" w:rsidRPr="00B13D68">
        <w:rPr>
          <w:rFonts w:ascii="Segoe UI" w:hAnsi="Segoe UI" w:cs="Segoe UI"/>
          <w:bCs/>
          <w:iCs/>
          <w:lang w:val="ro-RO"/>
        </w:rPr>
        <w:t>avea contact</w:t>
      </w:r>
      <w:r w:rsidR="00986281" w:rsidRPr="00B13D68">
        <w:rPr>
          <w:rFonts w:ascii="Segoe UI" w:hAnsi="Segoe UI" w:cs="Segoe UI"/>
          <w:bCs/>
          <w:iCs/>
          <w:lang w:val="ro-RO"/>
        </w:rPr>
        <w:t xml:space="preserve"> direct </w:t>
      </w:r>
      <w:r w:rsidR="00CA3680" w:rsidRPr="00B13D68">
        <w:rPr>
          <w:rFonts w:ascii="Segoe UI" w:hAnsi="Segoe UI" w:cs="Segoe UI"/>
          <w:bCs/>
          <w:iCs/>
          <w:lang w:val="ro-RO"/>
        </w:rPr>
        <w:t xml:space="preserve">cu </w:t>
      </w:r>
      <w:r w:rsidR="00B13D68" w:rsidRPr="00B13D68">
        <w:rPr>
          <w:rFonts w:ascii="Segoe UI" w:hAnsi="Segoe UI" w:cs="Segoe UI"/>
          <w:bCs/>
          <w:iCs/>
          <w:lang w:val="ro-RO"/>
        </w:rPr>
        <w:t>produsul</w:t>
      </w:r>
      <w:r w:rsidR="0010792D" w:rsidRPr="00B13D68">
        <w:rPr>
          <w:rFonts w:ascii="Segoe UI" w:hAnsi="Segoe UI" w:cs="Segoe UI"/>
          <w:bCs/>
          <w:iCs/>
          <w:lang w:val="ro-RO"/>
        </w:rPr>
        <w:t xml:space="preserve"> a</w:t>
      </w:r>
      <w:r w:rsidR="00B13D68" w:rsidRPr="00B13D68">
        <w:rPr>
          <w:rFonts w:ascii="Segoe UI" w:hAnsi="Segoe UI" w:cs="Segoe UI"/>
          <w:bCs/>
          <w:iCs/>
          <w:lang w:val="ro-RO"/>
        </w:rPr>
        <w:t>c</w:t>
      </w:r>
      <w:r w:rsidR="0010792D" w:rsidRPr="00B13D68">
        <w:rPr>
          <w:rFonts w:ascii="Segoe UI" w:hAnsi="Segoe UI" w:cs="Segoe UI"/>
          <w:bCs/>
          <w:iCs/>
          <w:lang w:val="ro-RO"/>
        </w:rPr>
        <w:t>hiziționat, mai arată studiul</w:t>
      </w:r>
      <w:r w:rsidR="005F5A72" w:rsidRPr="00B13D68">
        <w:rPr>
          <w:rFonts w:ascii="Segoe UI" w:hAnsi="Segoe UI" w:cs="Segoe UI"/>
          <w:bCs/>
          <w:iCs/>
          <w:lang w:val="ro-RO"/>
        </w:rPr>
        <w:t>.</w:t>
      </w:r>
      <w:r w:rsidR="0010792D" w:rsidRPr="00B13D68">
        <w:rPr>
          <w:rFonts w:ascii="Segoe UI" w:hAnsi="Segoe UI" w:cs="Segoe UI"/>
          <w:bCs/>
          <w:iCs/>
          <w:lang w:val="ro-RO"/>
        </w:rPr>
        <w:t xml:space="preserve"> “</w:t>
      </w:r>
      <w:r w:rsidR="003D7690" w:rsidRPr="00B13D68">
        <w:rPr>
          <w:rFonts w:ascii="Segoe UI" w:hAnsi="Segoe UI" w:cs="Segoe UI"/>
          <w:bCs/>
          <w:iCs/>
          <w:lang w:val="ro-RO"/>
        </w:rPr>
        <w:t>M</w:t>
      </w:r>
      <w:r w:rsidR="0010792D" w:rsidRPr="00B13D68">
        <w:rPr>
          <w:rFonts w:ascii="Segoe UI" w:hAnsi="Segoe UI" w:cs="Segoe UI"/>
          <w:bCs/>
          <w:iCs/>
          <w:lang w:val="ro-RO"/>
        </w:rPr>
        <w:t xml:space="preserve">agazinele fizice </w:t>
      </w:r>
      <w:r w:rsidR="003D7690" w:rsidRPr="00B13D68">
        <w:rPr>
          <w:rFonts w:ascii="Segoe UI" w:hAnsi="Segoe UI" w:cs="Segoe UI"/>
          <w:bCs/>
          <w:iCs/>
          <w:lang w:val="ro-RO"/>
        </w:rPr>
        <w:t xml:space="preserve">continuă să </w:t>
      </w:r>
      <w:r w:rsidR="005F5A72" w:rsidRPr="00B13D68">
        <w:rPr>
          <w:rFonts w:ascii="Segoe UI" w:hAnsi="Segoe UI" w:cs="Segoe UI"/>
          <w:bCs/>
          <w:iCs/>
          <w:lang w:val="ro-RO"/>
        </w:rPr>
        <w:t>aibă</w:t>
      </w:r>
      <w:r w:rsidR="003D7690" w:rsidRPr="00B13D68">
        <w:rPr>
          <w:rFonts w:ascii="Segoe UI" w:hAnsi="Segoe UI" w:cs="Segoe UI"/>
          <w:bCs/>
          <w:iCs/>
          <w:lang w:val="ro-RO"/>
        </w:rPr>
        <w:t xml:space="preserve"> un rol important, astfel că este vital să putem oferi soluții de plată </w:t>
      </w:r>
      <w:r w:rsidR="00551371">
        <w:rPr>
          <w:rFonts w:ascii="Segoe UI" w:hAnsi="Segoe UI" w:cs="Segoe UI"/>
          <w:bCs/>
          <w:iCs/>
          <w:lang w:val="ro-RO"/>
        </w:rPr>
        <w:t>rapide</w:t>
      </w:r>
      <w:r w:rsidR="003D7690" w:rsidRPr="00B13D68">
        <w:rPr>
          <w:rFonts w:ascii="Segoe UI" w:hAnsi="Segoe UI" w:cs="Segoe UI"/>
          <w:bCs/>
          <w:iCs/>
          <w:lang w:val="ro-RO"/>
        </w:rPr>
        <w:t>, cum este cazul tehnologiei contactless</w:t>
      </w:r>
      <w:r w:rsidR="004319A2" w:rsidRPr="00B13D68">
        <w:rPr>
          <w:rFonts w:ascii="Segoe UI" w:hAnsi="Segoe UI" w:cs="Segoe UI"/>
          <w:bCs/>
          <w:iCs/>
          <w:lang w:val="ro-RO"/>
        </w:rPr>
        <w:t>.</w:t>
      </w:r>
      <w:r w:rsidR="003D7690" w:rsidRPr="00B13D68">
        <w:rPr>
          <w:rFonts w:ascii="Segoe UI" w:hAnsi="Segoe UI" w:cs="Segoe UI"/>
          <w:bCs/>
          <w:iCs/>
          <w:lang w:val="ro-RO"/>
        </w:rPr>
        <w:t xml:space="preserve"> </w:t>
      </w:r>
      <w:r w:rsidR="004319A2" w:rsidRPr="00B13D68">
        <w:rPr>
          <w:rFonts w:ascii="Segoe UI" w:hAnsi="Segoe UI" w:cs="Segoe UI"/>
          <w:bCs/>
          <w:iCs/>
          <w:lang w:val="ro-RO"/>
        </w:rPr>
        <w:t xml:space="preserve">Plata contactless </w:t>
      </w:r>
      <w:r w:rsidR="007733DC" w:rsidRPr="00B13D68">
        <w:rPr>
          <w:rFonts w:ascii="Segoe UI" w:hAnsi="Segoe UI" w:cs="Segoe UI"/>
          <w:bCs/>
          <w:iCs/>
          <w:lang w:val="ro-RO"/>
        </w:rPr>
        <w:t>își dovedește</w:t>
      </w:r>
      <w:r w:rsidR="003D7690" w:rsidRPr="00B13D68">
        <w:rPr>
          <w:rFonts w:ascii="Segoe UI" w:hAnsi="Segoe UI" w:cs="Segoe UI"/>
          <w:bCs/>
          <w:iCs/>
          <w:lang w:val="ro-RO"/>
        </w:rPr>
        <w:t xml:space="preserve"> utilitatea mai ales în perioadele </w:t>
      </w:r>
      <w:r w:rsidR="00A56720" w:rsidRPr="00B13D68">
        <w:rPr>
          <w:rFonts w:ascii="Segoe UI" w:hAnsi="Segoe UI" w:cs="Segoe UI"/>
          <w:bCs/>
          <w:iCs/>
          <w:lang w:val="ro-RO"/>
        </w:rPr>
        <w:t>de vârf din tim</w:t>
      </w:r>
      <w:r w:rsidR="0089198C" w:rsidRPr="00B13D68">
        <w:rPr>
          <w:rFonts w:ascii="Segoe UI" w:hAnsi="Segoe UI" w:cs="Segoe UI"/>
          <w:bCs/>
          <w:iCs/>
          <w:lang w:val="ro-RO"/>
        </w:rPr>
        <w:t>pul sărbătorilor de</w:t>
      </w:r>
      <w:r w:rsidR="00551371">
        <w:rPr>
          <w:rFonts w:ascii="Segoe UI" w:hAnsi="Segoe UI" w:cs="Segoe UI"/>
          <w:bCs/>
          <w:iCs/>
          <w:lang w:val="ro-RO"/>
        </w:rPr>
        <w:t xml:space="preserve"> sfârşit</w:t>
      </w:r>
      <w:r w:rsidR="0089198C" w:rsidRPr="00B13D68">
        <w:rPr>
          <w:rFonts w:ascii="Segoe UI" w:hAnsi="Segoe UI" w:cs="Segoe UI"/>
          <w:bCs/>
          <w:iCs/>
          <w:lang w:val="ro-RO"/>
        </w:rPr>
        <w:t xml:space="preserve"> de an, prin reducerea timpului de așteptare la casă </w:t>
      </w:r>
      <w:r w:rsidR="006A7517" w:rsidRPr="00B13D68">
        <w:rPr>
          <w:rFonts w:ascii="Segoe UI" w:hAnsi="Segoe UI" w:cs="Segoe UI"/>
          <w:bCs/>
          <w:iCs/>
          <w:lang w:val="ro-RO"/>
        </w:rPr>
        <w:t>și vânzări mai mari pentru comercianți</w:t>
      </w:r>
      <w:r w:rsidR="0010792D" w:rsidRPr="00B13D68">
        <w:rPr>
          <w:rFonts w:ascii="Segoe UI" w:hAnsi="Segoe UI" w:cs="Segoe UI"/>
          <w:bCs/>
          <w:iCs/>
          <w:lang w:val="ro-RO"/>
        </w:rPr>
        <w:t>”</w:t>
      </w:r>
      <w:r w:rsidR="0089198C" w:rsidRPr="00B13D68">
        <w:rPr>
          <w:rFonts w:ascii="Segoe UI" w:hAnsi="Segoe UI" w:cs="Segoe UI"/>
          <w:bCs/>
          <w:iCs/>
          <w:lang w:val="ro-RO"/>
        </w:rPr>
        <w:t>, a adăugat Cătălin Crețu</w:t>
      </w:r>
      <w:r w:rsidR="004319A2" w:rsidRPr="00B13D68">
        <w:rPr>
          <w:rFonts w:ascii="Segoe UI" w:hAnsi="Segoe UI" w:cs="Segoe UI"/>
          <w:bCs/>
          <w:iCs/>
          <w:lang w:val="ro-RO"/>
        </w:rPr>
        <w:t>.</w:t>
      </w:r>
    </w:p>
    <w:p w14:paraId="334AA420" w14:textId="77777777" w:rsidR="00F4763A" w:rsidRPr="00B13D68" w:rsidRDefault="00F4763A" w:rsidP="00845737">
      <w:pPr>
        <w:pStyle w:val="ListParagraph"/>
        <w:spacing w:after="0"/>
        <w:ind w:left="0"/>
        <w:jc w:val="both"/>
        <w:rPr>
          <w:rFonts w:ascii="Segoe UI" w:hAnsi="Segoe UI" w:cs="Segoe UI"/>
          <w:bCs/>
          <w:iCs/>
          <w:lang w:val="ro-RO"/>
        </w:rPr>
      </w:pPr>
    </w:p>
    <w:p w14:paraId="7675957B" w14:textId="77777777" w:rsidR="00845737" w:rsidRPr="00B13D68" w:rsidRDefault="00845737" w:rsidP="00845737">
      <w:pPr>
        <w:spacing w:after="0" w:line="276" w:lineRule="auto"/>
        <w:jc w:val="center"/>
        <w:rPr>
          <w:rFonts w:ascii="Segoe UI" w:hAnsi="Segoe UI" w:cs="Segoe UI"/>
          <w:bCs/>
          <w:lang w:val="ro-RO"/>
        </w:rPr>
      </w:pPr>
      <w:r w:rsidRPr="00B13D68">
        <w:rPr>
          <w:rFonts w:ascii="Segoe UI" w:hAnsi="Segoe UI" w:cs="Segoe UI"/>
          <w:bCs/>
          <w:lang w:val="ro-RO"/>
        </w:rPr>
        <w:t>###</w:t>
      </w:r>
    </w:p>
    <w:p w14:paraId="17F47849" w14:textId="77777777" w:rsidR="00845737" w:rsidRPr="00B13D68" w:rsidRDefault="00845737" w:rsidP="00845737">
      <w:pPr>
        <w:spacing w:after="0" w:line="276" w:lineRule="auto"/>
        <w:rPr>
          <w:rFonts w:ascii="Segoe UI" w:hAnsi="Segoe UI" w:cs="Segoe UI"/>
          <w:b/>
          <w:bCs/>
          <w:lang w:val="ro-RO"/>
        </w:rPr>
      </w:pPr>
    </w:p>
    <w:p w14:paraId="18B751E1" w14:textId="77777777" w:rsidR="00845737" w:rsidRPr="00B13D68" w:rsidRDefault="00845737" w:rsidP="00845737">
      <w:pPr>
        <w:spacing w:after="0" w:line="276" w:lineRule="auto"/>
        <w:rPr>
          <w:rFonts w:ascii="Segoe UI" w:hAnsi="Segoe UI" w:cs="Segoe UI"/>
          <w:b/>
          <w:bCs/>
          <w:sz w:val="20"/>
          <w:szCs w:val="20"/>
          <w:lang w:val="ro-RO"/>
        </w:rPr>
      </w:pPr>
      <w:r w:rsidRPr="00B13D68">
        <w:rPr>
          <w:rFonts w:ascii="Segoe UI" w:hAnsi="Segoe UI" w:cs="Segoe UI"/>
          <w:b/>
          <w:bCs/>
          <w:sz w:val="20"/>
          <w:szCs w:val="20"/>
          <w:lang w:val="ro-RO"/>
        </w:rPr>
        <w:t>Despre Visa Inc.</w:t>
      </w:r>
    </w:p>
    <w:p w14:paraId="4BCCD18C" w14:textId="43647017" w:rsidR="00845737" w:rsidRPr="00B13D68" w:rsidRDefault="00845737" w:rsidP="00845737">
      <w:pPr>
        <w:spacing w:after="0" w:line="276" w:lineRule="auto"/>
        <w:jc w:val="both"/>
        <w:rPr>
          <w:rFonts w:ascii="Segoe UI" w:hAnsi="Segoe UI" w:cs="Segoe UI"/>
          <w:sz w:val="20"/>
          <w:szCs w:val="20"/>
          <w:lang w:val="ro-RO"/>
        </w:rPr>
      </w:pPr>
      <w:r w:rsidRPr="00B13D68">
        <w:rPr>
          <w:rFonts w:ascii="Segoe UI" w:hAnsi="Segoe UI" w:cs="Segoe UI"/>
          <w:sz w:val="20"/>
          <w:szCs w:val="20"/>
          <w:lang w:val="ro-RO"/>
        </w:rPr>
        <w:t xml:space="preserve">Visa inc. (NYSE:V) este o companie internaţională de tehnologii de plată care conectează consumatorii, companiile, instituţiile financiare şi guvernele din peste 200 de ţări şi teritorii prin sisteme de plăţi electronice rapide, securizate şi fiabile. Operăm una dintre cele mai avansate reţele de procesare a plăţilor din lume – VisaNet – capabilă să proceseze peste 65.000 de tranzacţii pe secundă, asigurând protecţie împotriva fraudei pentru consumatori şi plăţi sigure pentru comercianţi. Visa nu este o bancă şi nu emite carduri, nu acordă credite şi nu stabileşte rate sau comisioane pentru consumatori. Cu toate acestea, inovaţiile Visa permit clienţilor instituţii financiare să ofere consumatorilor mai multe opţiuni: să plătească pe loc cu cardul de debit, să plătească anticipat cu cardul prepaid sau ulterior cu un card de credit. Pentru mai multe informaţii, puteţi accesa </w:t>
      </w:r>
      <w:hyperlink r:id="rId9" w:history="1">
        <w:r w:rsidRPr="00B13D68">
          <w:rPr>
            <w:rStyle w:val="Hyperlink"/>
            <w:rFonts w:ascii="Segoe UI" w:hAnsi="Segoe UI" w:cs="Segoe UI"/>
            <w:sz w:val="20"/>
            <w:szCs w:val="20"/>
            <w:lang w:val="ro-RO"/>
          </w:rPr>
          <w:t>www.visaeurope.com</w:t>
        </w:r>
      </w:hyperlink>
      <w:r w:rsidRPr="00B13D68">
        <w:rPr>
          <w:rFonts w:ascii="Segoe UI" w:hAnsi="Segoe UI" w:cs="Segoe UI"/>
          <w:sz w:val="20"/>
          <w:szCs w:val="20"/>
          <w:lang w:val="ro-RO"/>
        </w:rPr>
        <w:t>, blogul Visa Vision blog (</w:t>
      </w:r>
      <w:hyperlink r:id="rId10" w:history="1">
        <w:r w:rsidRPr="00B13D68">
          <w:rPr>
            <w:rStyle w:val="Hyperlink"/>
            <w:rFonts w:ascii="Segoe UI" w:hAnsi="Segoe UI" w:cs="Segoe UI"/>
            <w:sz w:val="20"/>
            <w:szCs w:val="20"/>
            <w:lang w:val="ro-RO"/>
          </w:rPr>
          <w:t>www.vision.visaeurope.com</w:t>
        </w:r>
      </w:hyperlink>
      <w:r w:rsidRPr="00B13D68">
        <w:rPr>
          <w:rFonts w:ascii="Segoe UI" w:hAnsi="Segoe UI" w:cs="Segoe UI"/>
          <w:sz w:val="20"/>
          <w:szCs w:val="20"/>
          <w:lang w:val="ro-RO"/>
        </w:rPr>
        <w:t xml:space="preserve">) şi </w:t>
      </w:r>
      <w:hyperlink r:id="rId11" w:history="1">
        <w:r w:rsidRPr="00B13D68">
          <w:rPr>
            <w:rStyle w:val="Hyperlink"/>
            <w:rFonts w:ascii="Segoe UI" w:hAnsi="Segoe UI" w:cs="Segoe UI"/>
            <w:sz w:val="20"/>
            <w:szCs w:val="20"/>
            <w:lang w:val="ro-RO"/>
          </w:rPr>
          <w:t>@VisaEuropeNews</w:t>
        </w:r>
      </w:hyperlink>
      <w:r w:rsidRPr="00B13D68">
        <w:rPr>
          <w:rFonts w:ascii="Segoe UI" w:hAnsi="Segoe UI" w:cs="Segoe UI"/>
          <w:sz w:val="20"/>
          <w:szCs w:val="20"/>
          <w:lang w:val="ro-RO"/>
        </w:rPr>
        <w:t>.</w:t>
      </w:r>
    </w:p>
    <w:p w14:paraId="0B8FB32A" w14:textId="77777777" w:rsidR="00845737" w:rsidRPr="00B13D68" w:rsidRDefault="00845737" w:rsidP="00845737">
      <w:pPr>
        <w:spacing w:after="0" w:line="276" w:lineRule="auto"/>
        <w:jc w:val="both"/>
        <w:rPr>
          <w:rFonts w:ascii="Segoe UI" w:hAnsi="Segoe UI" w:cs="Segoe UI"/>
          <w:sz w:val="20"/>
          <w:szCs w:val="20"/>
          <w:lang w:val="ro-RO"/>
        </w:rPr>
      </w:pPr>
    </w:p>
    <w:p w14:paraId="22D91ACA" w14:textId="77777777" w:rsidR="00845737" w:rsidRPr="00B13D68" w:rsidRDefault="00845737" w:rsidP="00845737">
      <w:pPr>
        <w:spacing w:after="0" w:line="276" w:lineRule="auto"/>
        <w:rPr>
          <w:rFonts w:ascii="Segoe UI" w:hAnsi="Segoe UI" w:cs="Segoe UI"/>
          <w:b/>
          <w:sz w:val="20"/>
          <w:szCs w:val="20"/>
          <w:lang w:val="ro-RO"/>
        </w:rPr>
      </w:pPr>
      <w:r w:rsidRPr="00B13D68">
        <w:rPr>
          <w:rFonts w:ascii="Segoe UI" w:hAnsi="Segoe UI" w:cs="Segoe UI"/>
          <w:b/>
          <w:sz w:val="20"/>
          <w:szCs w:val="20"/>
          <w:lang w:val="ro-RO"/>
        </w:rPr>
        <w:lastRenderedPageBreak/>
        <w:t xml:space="preserve">Contacte: </w:t>
      </w:r>
    </w:p>
    <w:p w14:paraId="7DE58AA0" w14:textId="77777777" w:rsidR="00845737" w:rsidRPr="00B13D68" w:rsidRDefault="00845737" w:rsidP="00845737">
      <w:pPr>
        <w:spacing w:after="0" w:line="276" w:lineRule="auto"/>
        <w:jc w:val="both"/>
        <w:rPr>
          <w:rFonts w:ascii="Segoe UI" w:hAnsi="Segoe UI" w:cs="Segoe UI"/>
          <w:sz w:val="20"/>
          <w:szCs w:val="20"/>
          <w:lang w:val="ro-RO"/>
        </w:rPr>
      </w:pPr>
      <w:r w:rsidRPr="00B13D68">
        <w:rPr>
          <w:rFonts w:ascii="Segoe UI" w:hAnsi="Segoe UI" w:cs="Segoe UI"/>
          <w:sz w:val="20"/>
          <w:szCs w:val="20"/>
          <w:lang w:val="ro-RO"/>
        </w:rPr>
        <w:t>Gilia Crăciun</w:t>
      </w:r>
    </w:p>
    <w:p w14:paraId="6A0414C2" w14:textId="77777777" w:rsidR="00845737" w:rsidRPr="00B13D68" w:rsidRDefault="00845737" w:rsidP="00845737">
      <w:pPr>
        <w:spacing w:after="0" w:line="276" w:lineRule="auto"/>
        <w:jc w:val="both"/>
        <w:rPr>
          <w:rFonts w:ascii="Segoe UI" w:hAnsi="Segoe UI" w:cs="Segoe UI"/>
          <w:sz w:val="20"/>
          <w:szCs w:val="20"/>
          <w:lang w:val="ro-RO"/>
        </w:rPr>
      </w:pPr>
      <w:r w:rsidRPr="00B13D68">
        <w:rPr>
          <w:rFonts w:ascii="Segoe UI" w:hAnsi="Segoe UI" w:cs="Segoe UI"/>
          <w:sz w:val="20"/>
          <w:szCs w:val="20"/>
          <w:lang w:val="ro-RO"/>
        </w:rPr>
        <w:t>Tel: +40 744 699 003</w:t>
      </w:r>
    </w:p>
    <w:p w14:paraId="399D4166" w14:textId="77777777" w:rsidR="00845737" w:rsidRPr="00B13D68" w:rsidRDefault="003925EE" w:rsidP="00845737">
      <w:pPr>
        <w:spacing w:after="0" w:line="276" w:lineRule="auto"/>
        <w:jc w:val="both"/>
        <w:rPr>
          <w:rFonts w:ascii="Segoe UI" w:hAnsi="Segoe UI" w:cs="Segoe UI"/>
          <w:sz w:val="20"/>
          <w:szCs w:val="20"/>
          <w:lang w:val="ro-RO"/>
        </w:rPr>
      </w:pPr>
      <w:hyperlink r:id="rId12" w:history="1">
        <w:r w:rsidR="00845737" w:rsidRPr="00B13D68">
          <w:rPr>
            <w:rStyle w:val="Hyperlink"/>
            <w:rFonts w:ascii="Segoe UI" w:hAnsi="Segoe UI" w:cs="Segoe UI"/>
            <w:sz w:val="20"/>
            <w:szCs w:val="20"/>
            <w:lang w:val="ro-RO"/>
          </w:rPr>
          <w:t>gilia.craciun@grayling.com</w:t>
        </w:r>
      </w:hyperlink>
      <w:r w:rsidR="00845737" w:rsidRPr="00B13D68">
        <w:rPr>
          <w:rFonts w:ascii="Segoe UI" w:hAnsi="Segoe UI" w:cs="Segoe UI"/>
          <w:sz w:val="20"/>
          <w:szCs w:val="20"/>
          <w:lang w:val="ro-RO"/>
        </w:rPr>
        <w:t xml:space="preserve"> </w:t>
      </w:r>
    </w:p>
    <w:p w14:paraId="60E2C79C" w14:textId="77777777" w:rsidR="00845737" w:rsidRPr="00B13D68" w:rsidRDefault="00845737" w:rsidP="00845737">
      <w:pPr>
        <w:spacing w:after="0" w:line="276" w:lineRule="auto"/>
        <w:jc w:val="both"/>
        <w:rPr>
          <w:rFonts w:ascii="Segoe UI" w:hAnsi="Segoe UI" w:cs="Segoe UI"/>
          <w:sz w:val="20"/>
          <w:szCs w:val="20"/>
          <w:lang w:val="ro-RO"/>
        </w:rPr>
      </w:pPr>
    </w:p>
    <w:p w14:paraId="7710988A" w14:textId="77777777" w:rsidR="00845737" w:rsidRPr="00B13D68" w:rsidRDefault="00845737" w:rsidP="00845737">
      <w:pPr>
        <w:spacing w:after="0" w:line="276" w:lineRule="auto"/>
        <w:jc w:val="both"/>
        <w:rPr>
          <w:rFonts w:ascii="Segoe UI" w:hAnsi="Segoe UI" w:cs="Segoe UI"/>
          <w:sz w:val="20"/>
          <w:szCs w:val="20"/>
          <w:lang w:val="ro-RO"/>
        </w:rPr>
      </w:pPr>
      <w:r w:rsidRPr="00B13D68">
        <w:rPr>
          <w:rFonts w:ascii="Segoe UI" w:hAnsi="Segoe UI" w:cs="Segoe UI"/>
          <w:sz w:val="20"/>
          <w:szCs w:val="20"/>
          <w:lang w:val="ro-RO"/>
        </w:rPr>
        <w:t>Alina Lazăr</w:t>
      </w:r>
    </w:p>
    <w:p w14:paraId="1BA3D78B" w14:textId="77777777" w:rsidR="00845737" w:rsidRPr="00B13D68" w:rsidRDefault="00845737" w:rsidP="00845737">
      <w:pPr>
        <w:spacing w:after="0" w:line="276" w:lineRule="auto"/>
        <w:jc w:val="both"/>
        <w:rPr>
          <w:rFonts w:ascii="Segoe UI" w:hAnsi="Segoe UI" w:cs="Segoe UI"/>
          <w:sz w:val="20"/>
          <w:szCs w:val="20"/>
          <w:lang w:val="ro-RO"/>
        </w:rPr>
      </w:pPr>
      <w:r w:rsidRPr="00B13D68">
        <w:rPr>
          <w:rFonts w:ascii="Segoe UI" w:hAnsi="Segoe UI" w:cs="Segoe UI"/>
          <w:sz w:val="20"/>
          <w:szCs w:val="20"/>
          <w:lang w:val="ro-RO"/>
        </w:rPr>
        <w:t>Tel: +40 749 129 063</w:t>
      </w:r>
    </w:p>
    <w:p w14:paraId="7790ABCF" w14:textId="7A2D4ED8" w:rsidR="00845737" w:rsidRPr="00B13D68" w:rsidRDefault="003925EE" w:rsidP="00845737">
      <w:pPr>
        <w:spacing w:after="0" w:line="276" w:lineRule="auto"/>
        <w:jc w:val="both"/>
        <w:rPr>
          <w:rFonts w:ascii="Segoe UI" w:hAnsi="Segoe UI" w:cs="Segoe UI"/>
          <w:sz w:val="20"/>
          <w:szCs w:val="20"/>
          <w:lang w:val="ro-RO"/>
        </w:rPr>
      </w:pPr>
      <w:hyperlink r:id="rId13" w:history="1">
        <w:r w:rsidR="00845737" w:rsidRPr="00B13D68">
          <w:rPr>
            <w:rStyle w:val="Hyperlink"/>
            <w:rFonts w:ascii="Segoe UI" w:hAnsi="Segoe UI" w:cs="Segoe UI"/>
            <w:sz w:val="20"/>
            <w:szCs w:val="20"/>
            <w:lang w:val="ro-RO"/>
          </w:rPr>
          <w:t>alina.lazar@grayling.com</w:t>
        </w:r>
      </w:hyperlink>
    </w:p>
    <w:sectPr w:rsidR="00845737" w:rsidRPr="00B13D68" w:rsidSect="00E337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4AB06" w14:textId="77777777" w:rsidR="00D24D5E" w:rsidRDefault="00D24D5E" w:rsidP="00B421C1">
      <w:pPr>
        <w:spacing w:after="0" w:line="240" w:lineRule="auto"/>
      </w:pPr>
      <w:r>
        <w:separator/>
      </w:r>
    </w:p>
  </w:endnote>
  <w:endnote w:type="continuationSeparator" w:id="0">
    <w:p w14:paraId="16F07863" w14:textId="77777777" w:rsidR="00D24D5E" w:rsidRDefault="00D24D5E" w:rsidP="00B42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4BAF8" w14:textId="77777777" w:rsidR="00D24D5E" w:rsidRDefault="00D24D5E" w:rsidP="00B421C1">
      <w:pPr>
        <w:spacing w:after="0" w:line="240" w:lineRule="auto"/>
      </w:pPr>
      <w:r>
        <w:separator/>
      </w:r>
    </w:p>
  </w:footnote>
  <w:footnote w:type="continuationSeparator" w:id="0">
    <w:p w14:paraId="30E2D313" w14:textId="77777777" w:rsidR="00D24D5E" w:rsidRDefault="00D24D5E" w:rsidP="00B421C1">
      <w:pPr>
        <w:spacing w:after="0" w:line="240" w:lineRule="auto"/>
      </w:pPr>
      <w:r>
        <w:continuationSeparator/>
      </w:r>
    </w:p>
  </w:footnote>
  <w:footnote w:id="1">
    <w:p w14:paraId="61C9936B" w14:textId="6CEAB700" w:rsidR="005F5A72" w:rsidRPr="00EA6746" w:rsidRDefault="005F5A72">
      <w:pPr>
        <w:pStyle w:val="FootnoteText"/>
        <w:rPr>
          <w:lang w:val="fr-BE"/>
        </w:rPr>
      </w:pPr>
      <w:r>
        <w:rPr>
          <w:rStyle w:val="FootnoteReference"/>
        </w:rPr>
        <w:footnoteRef/>
      </w:r>
      <w:r w:rsidRPr="00EA6746">
        <w:rPr>
          <w:lang w:val="fr-BE"/>
        </w:rPr>
        <w:t xml:space="preserve"> </w:t>
      </w:r>
      <w:proofErr w:type="spellStart"/>
      <w:r w:rsidR="00EA6746" w:rsidRPr="00EA6746">
        <w:rPr>
          <w:lang w:val="fr-BE"/>
        </w:rPr>
        <w:t>Studiul</w:t>
      </w:r>
      <w:proofErr w:type="spellEnd"/>
      <w:r w:rsidR="00EA6746" w:rsidRPr="00EA6746">
        <w:rPr>
          <w:lang w:val="fr-BE"/>
        </w:rPr>
        <w:t xml:space="preserve"> Visa „</w:t>
      </w:r>
      <w:proofErr w:type="spellStart"/>
      <w:r w:rsidR="00EA6746" w:rsidRPr="00EA6746">
        <w:rPr>
          <w:lang w:val="fr-BE"/>
        </w:rPr>
        <w:t>Plăţile</w:t>
      </w:r>
      <w:proofErr w:type="spellEnd"/>
      <w:r w:rsidR="00EA6746" w:rsidRPr="00EA6746">
        <w:rPr>
          <w:lang w:val="fr-BE"/>
        </w:rPr>
        <w:t xml:space="preserve"> digitale </w:t>
      </w:r>
      <w:proofErr w:type="spellStart"/>
      <w:r w:rsidR="00EA6746" w:rsidRPr="00EA6746">
        <w:rPr>
          <w:lang w:val="fr-BE"/>
        </w:rPr>
        <w:t>în</w:t>
      </w:r>
      <w:proofErr w:type="spellEnd"/>
      <w:r w:rsidR="00EA6746" w:rsidRPr="00EA6746">
        <w:rPr>
          <w:lang w:val="fr-BE"/>
        </w:rPr>
        <w:t xml:space="preserve"> 2016</w:t>
      </w:r>
      <w:r w:rsidR="00977DC6" w:rsidRPr="00241012">
        <w:rPr>
          <w:rFonts w:ascii="Segoe UI" w:hAnsi="Segoe UI" w:cs="Segoe UI"/>
          <w:bCs/>
          <w:iCs/>
          <w:lang w:val="ro-RO"/>
        </w:rPr>
        <w:t>”</w:t>
      </w:r>
      <w:r w:rsidR="00977DC6">
        <w:rPr>
          <w:rFonts w:ascii="Segoe UI" w:hAnsi="Segoe UI" w:cs="Segoe UI"/>
          <w:bCs/>
          <w:iCs/>
          <w:lang w:val="ro-RO"/>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C1EF9"/>
    <w:multiLevelType w:val="hybridMultilevel"/>
    <w:tmpl w:val="DCDC73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FEC153F"/>
    <w:multiLevelType w:val="hybridMultilevel"/>
    <w:tmpl w:val="87B2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6E266C"/>
    <w:multiLevelType w:val="hybridMultilevel"/>
    <w:tmpl w:val="1C9E38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A710A2"/>
    <w:multiLevelType w:val="hybridMultilevel"/>
    <w:tmpl w:val="71C403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CAF"/>
    <w:rsid w:val="0001496E"/>
    <w:rsid w:val="0002272F"/>
    <w:rsid w:val="00034291"/>
    <w:rsid w:val="00034A0D"/>
    <w:rsid w:val="00072D13"/>
    <w:rsid w:val="000A42E2"/>
    <w:rsid w:val="000A434B"/>
    <w:rsid w:val="000C01C9"/>
    <w:rsid w:val="000C1F50"/>
    <w:rsid w:val="000C4A77"/>
    <w:rsid w:val="000E3FA7"/>
    <w:rsid w:val="000F45C8"/>
    <w:rsid w:val="000F7047"/>
    <w:rsid w:val="0010007E"/>
    <w:rsid w:val="0010792D"/>
    <w:rsid w:val="00107ECA"/>
    <w:rsid w:val="0011461D"/>
    <w:rsid w:val="00120A28"/>
    <w:rsid w:val="00130B02"/>
    <w:rsid w:val="00137326"/>
    <w:rsid w:val="00163E68"/>
    <w:rsid w:val="00165A38"/>
    <w:rsid w:val="00182EF5"/>
    <w:rsid w:val="001A0EF8"/>
    <w:rsid w:val="001B02E2"/>
    <w:rsid w:val="001C28FB"/>
    <w:rsid w:val="001D6357"/>
    <w:rsid w:val="001E69F5"/>
    <w:rsid w:val="001F180B"/>
    <w:rsid w:val="001F3793"/>
    <w:rsid w:val="00220E64"/>
    <w:rsid w:val="00242E85"/>
    <w:rsid w:val="00262B14"/>
    <w:rsid w:val="00280B84"/>
    <w:rsid w:val="00294AA3"/>
    <w:rsid w:val="002B5A2B"/>
    <w:rsid w:val="002C1D9B"/>
    <w:rsid w:val="002C6262"/>
    <w:rsid w:val="002E1354"/>
    <w:rsid w:val="002E4BAD"/>
    <w:rsid w:val="002F6305"/>
    <w:rsid w:val="00307A16"/>
    <w:rsid w:val="00322019"/>
    <w:rsid w:val="00336EBE"/>
    <w:rsid w:val="00340B6B"/>
    <w:rsid w:val="00371175"/>
    <w:rsid w:val="003733E0"/>
    <w:rsid w:val="00374502"/>
    <w:rsid w:val="003925EE"/>
    <w:rsid w:val="003936A6"/>
    <w:rsid w:val="003936D7"/>
    <w:rsid w:val="00395F5E"/>
    <w:rsid w:val="003A0164"/>
    <w:rsid w:val="003A6052"/>
    <w:rsid w:val="003B311E"/>
    <w:rsid w:val="003C735C"/>
    <w:rsid w:val="003D14FD"/>
    <w:rsid w:val="003D5FD5"/>
    <w:rsid w:val="003D6238"/>
    <w:rsid w:val="003D7690"/>
    <w:rsid w:val="003E5918"/>
    <w:rsid w:val="003E6554"/>
    <w:rsid w:val="003F0645"/>
    <w:rsid w:val="0041394C"/>
    <w:rsid w:val="004218B4"/>
    <w:rsid w:val="004222D9"/>
    <w:rsid w:val="004300F8"/>
    <w:rsid w:val="004319A2"/>
    <w:rsid w:val="00435527"/>
    <w:rsid w:val="00437B63"/>
    <w:rsid w:val="00451242"/>
    <w:rsid w:val="004610B7"/>
    <w:rsid w:val="00461424"/>
    <w:rsid w:val="00474ADF"/>
    <w:rsid w:val="00474EC8"/>
    <w:rsid w:val="00485A93"/>
    <w:rsid w:val="004955E1"/>
    <w:rsid w:val="004969DA"/>
    <w:rsid w:val="00496D7B"/>
    <w:rsid w:val="004B77B2"/>
    <w:rsid w:val="004C1968"/>
    <w:rsid w:val="004C24B9"/>
    <w:rsid w:val="004C3FC7"/>
    <w:rsid w:val="004F0665"/>
    <w:rsid w:val="004F7CBF"/>
    <w:rsid w:val="00530C95"/>
    <w:rsid w:val="00540BA0"/>
    <w:rsid w:val="00546096"/>
    <w:rsid w:val="00551371"/>
    <w:rsid w:val="00577F9E"/>
    <w:rsid w:val="0058113C"/>
    <w:rsid w:val="00583BA6"/>
    <w:rsid w:val="00590259"/>
    <w:rsid w:val="00591818"/>
    <w:rsid w:val="005A36E5"/>
    <w:rsid w:val="005A4A2E"/>
    <w:rsid w:val="005B22FB"/>
    <w:rsid w:val="005C5701"/>
    <w:rsid w:val="005F5A72"/>
    <w:rsid w:val="00601CD2"/>
    <w:rsid w:val="00605B96"/>
    <w:rsid w:val="00613796"/>
    <w:rsid w:val="00615E77"/>
    <w:rsid w:val="006224C7"/>
    <w:rsid w:val="006225A5"/>
    <w:rsid w:val="006556C3"/>
    <w:rsid w:val="006859DD"/>
    <w:rsid w:val="00696991"/>
    <w:rsid w:val="006A209F"/>
    <w:rsid w:val="006A7517"/>
    <w:rsid w:val="006D2350"/>
    <w:rsid w:val="006E654C"/>
    <w:rsid w:val="006F1A38"/>
    <w:rsid w:val="007029CC"/>
    <w:rsid w:val="00721542"/>
    <w:rsid w:val="00724888"/>
    <w:rsid w:val="00727B62"/>
    <w:rsid w:val="00731CE4"/>
    <w:rsid w:val="00734E64"/>
    <w:rsid w:val="00740575"/>
    <w:rsid w:val="00744154"/>
    <w:rsid w:val="00746A34"/>
    <w:rsid w:val="00754D2B"/>
    <w:rsid w:val="007733DC"/>
    <w:rsid w:val="007A6056"/>
    <w:rsid w:val="007B1DA7"/>
    <w:rsid w:val="007D43E0"/>
    <w:rsid w:val="007D51C7"/>
    <w:rsid w:val="007E2706"/>
    <w:rsid w:val="007E4D84"/>
    <w:rsid w:val="007F69A8"/>
    <w:rsid w:val="008169C3"/>
    <w:rsid w:val="00835895"/>
    <w:rsid w:val="00843BA4"/>
    <w:rsid w:val="0084404A"/>
    <w:rsid w:val="00845737"/>
    <w:rsid w:val="00851AFB"/>
    <w:rsid w:val="00853896"/>
    <w:rsid w:val="00857E47"/>
    <w:rsid w:val="00880A40"/>
    <w:rsid w:val="00887451"/>
    <w:rsid w:val="008900D0"/>
    <w:rsid w:val="0089198C"/>
    <w:rsid w:val="00893206"/>
    <w:rsid w:val="008A65F8"/>
    <w:rsid w:val="008C2171"/>
    <w:rsid w:val="008C2F80"/>
    <w:rsid w:val="00904133"/>
    <w:rsid w:val="009130C1"/>
    <w:rsid w:val="00936FF0"/>
    <w:rsid w:val="0094092F"/>
    <w:rsid w:val="00951167"/>
    <w:rsid w:val="00953A63"/>
    <w:rsid w:val="00956D93"/>
    <w:rsid w:val="00977DC6"/>
    <w:rsid w:val="009840F0"/>
    <w:rsid w:val="00986281"/>
    <w:rsid w:val="00990D5C"/>
    <w:rsid w:val="009A57A5"/>
    <w:rsid w:val="009A5CF3"/>
    <w:rsid w:val="009B0AE4"/>
    <w:rsid w:val="009B0CAF"/>
    <w:rsid w:val="009B3DA3"/>
    <w:rsid w:val="009B4E25"/>
    <w:rsid w:val="009B6159"/>
    <w:rsid w:val="009E0A4E"/>
    <w:rsid w:val="009F55DD"/>
    <w:rsid w:val="00A04E62"/>
    <w:rsid w:val="00A140EC"/>
    <w:rsid w:val="00A30A47"/>
    <w:rsid w:val="00A46408"/>
    <w:rsid w:val="00A46DE0"/>
    <w:rsid w:val="00A56720"/>
    <w:rsid w:val="00A56AB6"/>
    <w:rsid w:val="00A635B5"/>
    <w:rsid w:val="00A6767C"/>
    <w:rsid w:val="00A84B07"/>
    <w:rsid w:val="00A86DA3"/>
    <w:rsid w:val="00A92CA6"/>
    <w:rsid w:val="00A96064"/>
    <w:rsid w:val="00AA48D3"/>
    <w:rsid w:val="00AA5D2F"/>
    <w:rsid w:val="00AA7A57"/>
    <w:rsid w:val="00AC72BE"/>
    <w:rsid w:val="00B02E29"/>
    <w:rsid w:val="00B11228"/>
    <w:rsid w:val="00B13D68"/>
    <w:rsid w:val="00B15009"/>
    <w:rsid w:val="00B16516"/>
    <w:rsid w:val="00B35380"/>
    <w:rsid w:val="00B35B13"/>
    <w:rsid w:val="00B37500"/>
    <w:rsid w:val="00B421C1"/>
    <w:rsid w:val="00B4405A"/>
    <w:rsid w:val="00B5498D"/>
    <w:rsid w:val="00B67A41"/>
    <w:rsid w:val="00B7573B"/>
    <w:rsid w:val="00B77A8D"/>
    <w:rsid w:val="00BB7FB4"/>
    <w:rsid w:val="00C00457"/>
    <w:rsid w:val="00C30DC4"/>
    <w:rsid w:val="00C80307"/>
    <w:rsid w:val="00CA3680"/>
    <w:rsid w:val="00CB0771"/>
    <w:rsid w:val="00CB1102"/>
    <w:rsid w:val="00CB28A5"/>
    <w:rsid w:val="00CB714F"/>
    <w:rsid w:val="00CC6C6D"/>
    <w:rsid w:val="00CD671A"/>
    <w:rsid w:val="00CF1542"/>
    <w:rsid w:val="00D04697"/>
    <w:rsid w:val="00D079D2"/>
    <w:rsid w:val="00D10931"/>
    <w:rsid w:val="00D13C58"/>
    <w:rsid w:val="00D15A0F"/>
    <w:rsid w:val="00D20941"/>
    <w:rsid w:val="00D24D5E"/>
    <w:rsid w:val="00D34EE2"/>
    <w:rsid w:val="00D41411"/>
    <w:rsid w:val="00D50F6D"/>
    <w:rsid w:val="00D60C08"/>
    <w:rsid w:val="00D62E66"/>
    <w:rsid w:val="00D66DD1"/>
    <w:rsid w:val="00D73821"/>
    <w:rsid w:val="00D80491"/>
    <w:rsid w:val="00D865B6"/>
    <w:rsid w:val="00D87B23"/>
    <w:rsid w:val="00D9146A"/>
    <w:rsid w:val="00DA24D7"/>
    <w:rsid w:val="00DA3337"/>
    <w:rsid w:val="00DA520C"/>
    <w:rsid w:val="00DB7AA2"/>
    <w:rsid w:val="00DC0D00"/>
    <w:rsid w:val="00DC76ED"/>
    <w:rsid w:val="00DD648B"/>
    <w:rsid w:val="00DE648F"/>
    <w:rsid w:val="00E04F82"/>
    <w:rsid w:val="00E06320"/>
    <w:rsid w:val="00E07664"/>
    <w:rsid w:val="00E11E2C"/>
    <w:rsid w:val="00E15ACC"/>
    <w:rsid w:val="00E228F6"/>
    <w:rsid w:val="00E2670E"/>
    <w:rsid w:val="00E33779"/>
    <w:rsid w:val="00E34C03"/>
    <w:rsid w:val="00E4483E"/>
    <w:rsid w:val="00E529A2"/>
    <w:rsid w:val="00E76B8C"/>
    <w:rsid w:val="00E80963"/>
    <w:rsid w:val="00E941BA"/>
    <w:rsid w:val="00E973FC"/>
    <w:rsid w:val="00EA14CD"/>
    <w:rsid w:val="00EA6746"/>
    <w:rsid w:val="00EE0002"/>
    <w:rsid w:val="00EF35E9"/>
    <w:rsid w:val="00F00AD2"/>
    <w:rsid w:val="00F14312"/>
    <w:rsid w:val="00F17A64"/>
    <w:rsid w:val="00F365C4"/>
    <w:rsid w:val="00F42177"/>
    <w:rsid w:val="00F4763A"/>
    <w:rsid w:val="00F650E9"/>
    <w:rsid w:val="00F74831"/>
    <w:rsid w:val="00FA563F"/>
    <w:rsid w:val="00FA7362"/>
    <w:rsid w:val="00FC183F"/>
    <w:rsid w:val="00FC5BC4"/>
    <w:rsid w:val="00FC6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B69E1"/>
  <w15:docId w15:val="{E82FB6F1-B462-4348-8B01-6AB3D480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aDocumentname">
    <w:name w:val="Visa Document name"/>
    <w:rsid w:val="003E5918"/>
    <w:pPr>
      <w:spacing w:after="120" w:line="240" w:lineRule="exact"/>
    </w:pPr>
    <w:rPr>
      <w:rFonts w:ascii="Segoe UI" w:eastAsia="Times New Roman" w:hAnsi="Segoe UI" w:cs="Times New Roman"/>
      <w:b/>
      <w:caps/>
      <w:color w:val="44546A" w:themeColor="text2"/>
      <w:spacing w:val="36"/>
      <w:sz w:val="19"/>
      <w:szCs w:val="20"/>
    </w:rPr>
  </w:style>
  <w:style w:type="paragraph" w:customStyle="1" w:styleId="VisaHeadline">
    <w:name w:val="Visa Headline"/>
    <w:rsid w:val="003E5918"/>
    <w:pPr>
      <w:pBdr>
        <w:top w:val="single" w:sz="8" w:space="6" w:color="0023A0"/>
        <w:bottom w:val="single" w:sz="8" w:space="6" w:color="0023A0"/>
      </w:pBdr>
      <w:spacing w:after="0" w:line="480" w:lineRule="exact"/>
    </w:pPr>
    <w:rPr>
      <w:rFonts w:ascii="Segoe UI" w:eastAsia="Times New Roman" w:hAnsi="Segoe UI" w:cs="Times New Roman"/>
      <w:color w:val="1A1F71"/>
      <w:sz w:val="40"/>
      <w:szCs w:val="20"/>
    </w:rPr>
  </w:style>
  <w:style w:type="paragraph" w:customStyle="1" w:styleId="VisaHeadLevelOne">
    <w:name w:val="Visa Head Level One"/>
    <w:autoRedefine/>
    <w:rsid w:val="003E5918"/>
    <w:pPr>
      <w:spacing w:before="120" w:after="0" w:line="312" w:lineRule="auto"/>
      <w:jc w:val="center"/>
    </w:pPr>
    <w:rPr>
      <w:rFonts w:ascii="Segoe UI" w:eastAsia="Times New Roman" w:hAnsi="Segoe UI" w:cs="Segoe UI"/>
      <w:b/>
      <w:i/>
      <w:color w:val="000000" w:themeColor="text1"/>
      <w:sz w:val="20"/>
      <w:szCs w:val="20"/>
    </w:rPr>
  </w:style>
  <w:style w:type="paragraph" w:customStyle="1" w:styleId="VisaBodyText">
    <w:name w:val="Visa Body Text"/>
    <w:rsid w:val="003E5918"/>
    <w:pPr>
      <w:spacing w:line="360" w:lineRule="auto"/>
    </w:pPr>
    <w:rPr>
      <w:rFonts w:ascii="Segoe UI" w:eastAsia="Times New Roman" w:hAnsi="Segoe UI" w:cs="Arial"/>
      <w:bCs/>
      <w:color w:val="000000" w:themeColor="text1"/>
      <w:sz w:val="20"/>
      <w:szCs w:val="20"/>
    </w:rPr>
  </w:style>
  <w:style w:type="paragraph" w:customStyle="1" w:styleId="VisaNoteText">
    <w:name w:val="Visa Note Text"/>
    <w:basedOn w:val="VisaBodyText"/>
    <w:rsid w:val="003E5918"/>
    <w:pPr>
      <w:spacing w:line="240" w:lineRule="auto"/>
    </w:pPr>
  </w:style>
  <w:style w:type="paragraph" w:styleId="ListParagraph">
    <w:name w:val="List Paragraph"/>
    <w:uiPriority w:val="34"/>
    <w:qFormat/>
    <w:rsid w:val="004969DA"/>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en-GB"/>
    </w:rPr>
  </w:style>
  <w:style w:type="character" w:styleId="CommentReference">
    <w:name w:val="annotation reference"/>
    <w:basedOn w:val="DefaultParagraphFont"/>
    <w:uiPriority w:val="99"/>
    <w:semiHidden/>
    <w:unhideWhenUsed/>
    <w:rsid w:val="004969DA"/>
    <w:rPr>
      <w:sz w:val="16"/>
      <w:szCs w:val="16"/>
    </w:rPr>
  </w:style>
  <w:style w:type="paragraph" w:styleId="CommentText">
    <w:name w:val="annotation text"/>
    <w:basedOn w:val="Normal"/>
    <w:link w:val="CommentTextChar"/>
    <w:uiPriority w:val="99"/>
    <w:semiHidden/>
    <w:unhideWhenUsed/>
    <w:rsid w:val="004969DA"/>
    <w:pPr>
      <w:spacing w:after="0" w:line="240" w:lineRule="auto"/>
    </w:pPr>
    <w:rPr>
      <w:rFonts w:ascii="Segoe UI" w:eastAsia="Times New Roman" w:hAnsi="Segoe UI" w:cs="Times New Roman"/>
      <w:color w:val="75787B"/>
      <w:sz w:val="20"/>
      <w:szCs w:val="20"/>
      <w:lang w:val="en-GB"/>
    </w:rPr>
  </w:style>
  <w:style w:type="character" w:customStyle="1" w:styleId="CommentTextChar">
    <w:name w:val="Comment Text Char"/>
    <w:basedOn w:val="DefaultParagraphFont"/>
    <w:link w:val="CommentText"/>
    <w:uiPriority w:val="99"/>
    <w:semiHidden/>
    <w:rsid w:val="004969DA"/>
    <w:rPr>
      <w:rFonts w:ascii="Segoe UI" w:eastAsia="Times New Roman" w:hAnsi="Segoe UI" w:cs="Times New Roman"/>
      <w:color w:val="75787B"/>
      <w:sz w:val="20"/>
      <w:szCs w:val="20"/>
      <w:lang w:val="en-GB"/>
    </w:rPr>
  </w:style>
  <w:style w:type="paragraph" w:styleId="BalloonText">
    <w:name w:val="Balloon Text"/>
    <w:basedOn w:val="Normal"/>
    <w:link w:val="BalloonTextChar"/>
    <w:uiPriority w:val="99"/>
    <w:semiHidden/>
    <w:unhideWhenUsed/>
    <w:rsid w:val="00496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9DA"/>
    <w:rPr>
      <w:rFonts w:ascii="Tahoma" w:hAnsi="Tahoma" w:cs="Tahoma"/>
      <w:sz w:val="16"/>
      <w:szCs w:val="16"/>
    </w:rPr>
  </w:style>
  <w:style w:type="character" w:styleId="Hyperlink">
    <w:name w:val="Hyperlink"/>
    <w:rsid w:val="00851AFB"/>
    <w:rPr>
      <w:color w:val="0000FF"/>
      <w:u w:val="single"/>
    </w:rPr>
  </w:style>
  <w:style w:type="character" w:styleId="Strong">
    <w:name w:val="Strong"/>
    <w:qFormat/>
    <w:rsid w:val="00851AFB"/>
    <w:rPr>
      <w:b/>
      <w:bCs/>
    </w:rPr>
  </w:style>
  <w:style w:type="paragraph" w:styleId="CommentSubject">
    <w:name w:val="annotation subject"/>
    <w:basedOn w:val="CommentText"/>
    <w:next w:val="CommentText"/>
    <w:link w:val="CommentSubjectChar"/>
    <w:uiPriority w:val="99"/>
    <w:semiHidden/>
    <w:unhideWhenUsed/>
    <w:rsid w:val="00887451"/>
    <w:pPr>
      <w:spacing w:after="160"/>
    </w:pPr>
    <w:rPr>
      <w:rFonts w:asciiTheme="minorHAnsi" w:eastAsiaTheme="minorHAnsi" w:hAnsiTheme="minorHAnsi" w:cstheme="minorBidi"/>
      <w:b/>
      <w:bCs/>
      <w:color w:val="auto"/>
      <w:lang w:val="en-US"/>
    </w:rPr>
  </w:style>
  <w:style w:type="character" w:customStyle="1" w:styleId="CommentSubjectChar">
    <w:name w:val="Comment Subject Char"/>
    <w:basedOn w:val="CommentTextChar"/>
    <w:link w:val="CommentSubject"/>
    <w:uiPriority w:val="99"/>
    <w:semiHidden/>
    <w:rsid w:val="00887451"/>
    <w:rPr>
      <w:rFonts w:ascii="Segoe UI" w:eastAsia="Times New Roman" w:hAnsi="Segoe UI" w:cs="Times New Roman"/>
      <w:b/>
      <w:bCs/>
      <w:color w:val="75787B"/>
      <w:sz w:val="20"/>
      <w:szCs w:val="20"/>
      <w:lang w:val="en-GB"/>
    </w:rPr>
  </w:style>
  <w:style w:type="paragraph" w:styleId="Revision">
    <w:name w:val="Revision"/>
    <w:hidden/>
    <w:uiPriority w:val="99"/>
    <w:semiHidden/>
    <w:rsid w:val="00887451"/>
    <w:pPr>
      <w:spacing w:after="0" w:line="240" w:lineRule="auto"/>
    </w:pPr>
  </w:style>
  <w:style w:type="paragraph" w:styleId="Header">
    <w:name w:val="header"/>
    <w:basedOn w:val="Normal"/>
    <w:link w:val="HeaderChar"/>
    <w:uiPriority w:val="99"/>
    <w:unhideWhenUsed/>
    <w:rsid w:val="00B42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1C1"/>
  </w:style>
  <w:style w:type="paragraph" w:styleId="Footer">
    <w:name w:val="footer"/>
    <w:basedOn w:val="Normal"/>
    <w:link w:val="FooterChar"/>
    <w:uiPriority w:val="99"/>
    <w:unhideWhenUsed/>
    <w:rsid w:val="00B42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1C1"/>
  </w:style>
  <w:style w:type="paragraph" w:styleId="FootnoteText">
    <w:name w:val="footnote text"/>
    <w:basedOn w:val="Normal"/>
    <w:link w:val="FootnoteTextChar"/>
    <w:uiPriority w:val="99"/>
    <w:semiHidden/>
    <w:unhideWhenUsed/>
    <w:rsid w:val="005F5A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A72"/>
    <w:rPr>
      <w:sz w:val="20"/>
      <w:szCs w:val="20"/>
    </w:rPr>
  </w:style>
  <w:style w:type="character" w:styleId="FootnoteReference">
    <w:name w:val="footnote reference"/>
    <w:basedOn w:val="DefaultParagraphFont"/>
    <w:uiPriority w:val="99"/>
    <w:semiHidden/>
    <w:unhideWhenUsed/>
    <w:rsid w:val="005F5A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38309">
      <w:bodyDiv w:val="1"/>
      <w:marLeft w:val="0"/>
      <w:marRight w:val="0"/>
      <w:marTop w:val="0"/>
      <w:marBottom w:val="0"/>
      <w:divBdr>
        <w:top w:val="none" w:sz="0" w:space="0" w:color="auto"/>
        <w:left w:val="none" w:sz="0" w:space="0" w:color="auto"/>
        <w:bottom w:val="none" w:sz="0" w:space="0" w:color="auto"/>
        <w:right w:val="none" w:sz="0" w:space="0" w:color="auto"/>
      </w:divBdr>
    </w:div>
    <w:div w:id="481313497">
      <w:bodyDiv w:val="1"/>
      <w:marLeft w:val="0"/>
      <w:marRight w:val="0"/>
      <w:marTop w:val="0"/>
      <w:marBottom w:val="0"/>
      <w:divBdr>
        <w:top w:val="none" w:sz="0" w:space="0" w:color="auto"/>
        <w:left w:val="none" w:sz="0" w:space="0" w:color="auto"/>
        <w:bottom w:val="none" w:sz="0" w:space="0" w:color="auto"/>
        <w:right w:val="none" w:sz="0" w:space="0" w:color="auto"/>
      </w:divBdr>
    </w:div>
    <w:div w:id="815684895">
      <w:bodyDiv w:val="1"/>
      <w:marLeft w:val="0"/>
      <w:marRight w:val="0"/>
      <w:marTop w:val="0"/>
      <w:marBottom w:val="0"/>
      <w:divBdr>
        <w:top w:val="none" w:sz="0" w:space="0" w:color="auto"/>
        <w:left w:val="none" w:sz="0" w:space="0" w:color="auto"/>
        <w:bottom w:val="none" w:sz="0" w:space="0" w:color="auto"/>
        <w:right w:val="none" w:sz="0" w:space="0" w:color="auto"/>
      </w:divBdr>
    </w:div>
    <w:div w:id="1063673818">
      <w:bodyDiv w:val="1"/>
      <w:marLeft w:val="0"/>
      <w:marRight w:val="0"/>
      <w:marTop w:val="0"/>
      <w:marBottom w:val="0"/>
      <w:divBdr>
        <w:top w:val="none" w:sz="0" w:space="0" w:color="auto"/>
        <w:left w:val="none" w:sz="0" w:space="0" w:color="auto"/>
        <w:bottom w:val="none" w:sz="0" w:space="0" w:color="auto"/>
        <w:right w:val="none" w:sz="0" w:space="0" w:color="auto"/>
      </w:divBdr>
    </w:div>
    <w:div w:id="1205216052">
      <w:bodyDiv w:val="1"/>
      <w:marLeft w:val="0"/>
      <w:marRight w:val="0"/>
      <w:marTop w:val="0"/>
      <w:marBottom w:val="0"/>
      <w:divBdr>
        <w:top w:val="none" w:sz="0" w:space="0" w:color="auto"/>
        <w:left w:val="none" w:sz="0" w:space="0" w:color="auto"/>
        <w:bottom w:val="none" w:sz="0" w:space="0" w:color="auto"/>
        <w:right w:val="none" w:sz="0" w:space="0" w:color="auto"/>
      </w:divBdr>
    </w:div>
    <w:div w:id="199321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ina.lazar@grayl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ilia.craciun@graylin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visaeuropenew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ision.visaeurope.com" TargetMode="External"/><Relationship Id="rId4" Type="http://schemas.openxmlformats.org/officeDocument/2006/relationships/settings" Target="settings.xml"/><Relationship Id="rId9" Type="http://schemas.openxmlformats.org/officeDocument/2006/relationships/hyperlink" Target="http://www.visaeurop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63D29-A254-4222-A984-64BEB4E03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4868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Visa Inc.</Company>
  <LinksUpToDate>false</LinksUpToDate>
  <CharactersWithSpaces>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Chieng, Stephanie</dc:creator>
  <cp:lastModifiedBy>Alina Lazar</cp:lastModifiedBy>
  <cp:revision>2</cp:revision>
  <cp:lastPrinted>2016-11-15T11:52:00Z</cp:lastPrinted>
  <dcterms:created xsi:type="dcterms:W3CDTF">2017-01-03T10:12:00Z</dcterms:created>
  <dcterms:modified xsi:type="dcterms:W3CDTF">2017-01-03T10:12:00Z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-1757184141</vt:i4>
  </property>
  <property fmtid="{D5CDD505-2E9C-101B-9397-08002B2CF9AE}" pid="4" name="_EmailSubject">
    <vt:lpwstr>Visa: Romania este una dintre piețele europene cu cel mai rapid ritm de adoptare a tehnologiei contactless</vt:lpwstr>
  </property>
  <property fmtid="{D5CDD505-2E9C-101B-9397-08002B2CF9AE}" pid="5" name="_AuthorEmail">
    <vt:lpwstr>Alina.Lazar@grayling.com</vt:lpwstr>
  </property>
  <property fmtid="{D5CDD505-2E9C-101B-9397-08002B2CF9AE}" pid="6" name="_AuthorEmailDisplayName">
    <vt:lpwstr>Alina Lazar</vt:lpwstr>
  </property>
  <property fmtid="{D5CDD505-2E9C-101B-9397-08002B2CF9AE}" pid="7" name="_PreviousAdHocReviewCycleID">
    <vt:i4>1155366654</vt:i4>
  </property>
</Properties>
</file>