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CB63D" w14:textId="0B166E29" w:rsidR="00CB0939" w:rsidRPr="006113D8" w:rsidRDefault="002D5AC2" w:rsidP="007B3F3B">
      <w:pPr>
        <w:jc w:val="right"/>
        <w:rPr>
          <w:lang w:val="en-GB"/>
        </w:rPr>
      </w:pPr>
      <w:r w:rsidRPr="006113D8">
        <w:rPr>
          <w:lang w:val="en-GB"/>
        </w:rPr>
        <w:t>Press</w:t>
      </w:r>
      <w:r w:rsidR="006113D8">
        <w:rPr>
          <w:lang w:val="en-GB"/>
        </w:rPr>
        <w:t xml:space="preserve"> release</w:t>
      </w:r>
      <w:r w:rsidRPr="006113D8">
        <w:rPr>
          <w:lang w:val="en-GB"/>
        </w:rPr>
        <w:br/>
        <w:t xml:space="preserve">Düsseldorf, </w:t>
      </w:r>
      <w:r w:rsidR="009A4A29" w:rsidRPr="00CE04AC">
        <w:rPr>
          <w:lang w:val="en-GB"/>
        </w:rPr>
        <w:t>0</w:t>
      </w:r>
      <w:r w:rsidR="00CE04AC" w:rsidRPr="00CE04AC">
        <w:rPr>
          <w:lang w:val="en-GB"/>
        </w:rPr>
        <w:t>2</w:t>
      </w:r>
      <w:r w:rsidR="006113D8" w:rsidRPr="00CE04AC">
        <w:rPr>
          <w:lang w:val="en-GB"/>
        </w:rPr>
        <w:t>/</w:t>
      </w:r>
      <w:r w:rsidR="009A4A29" w:rsidRPr="00CE04AC">
        <w:rPr>
          <w:lang w:val="en-GB"/>
        </w:rPr>
        <w:t>10</w:t>
      </w:r>
      <w:r w:rsidR="006113D8" w:rsidRPr="00CE04AC">
        <w:rPr>
          <w:lang w:val="en-GB"/>
        </w:rPr>
        <w:t>/</w:t>
      </w:r>
      <w:r w:rsidRPr="00CE04AC">
        <w:rPr>
          <w:lang w:val="en-GB"/>
        </w:rPr>
        <w:t>20</w:t>
      </w:r>
      <w:r w:rsidR="003D1B07" w:rsidRPr="00CE04AC">
        <w:rPr>
          <w:lang w:val="en-GB"/>
        </w:rPr>
        <w:t>24</w:t>
      </w:r>
    </w:p>
    <w:p w14:paraId="3883ED5E" w14:textId="1EAD28FF" w:rsidR="003C42A2" w:rsidRPr="009A4A29" w:rsidRDefault="009A4A29" w:rsidP="009A4A29">
      <w:pPr>
        <w:pStyle w:val="Teaser"/>
        <w:rPr>
          <w:b/>
          <w:bCs/>
          <w:i w:val="0"/>
          <w:iCs/>
          <w:lang w:val="en-GB"/>
        </w:rPr>
      </w:pPr>
      <w:r w:rsidRPr="009A4A29">
        <w:rPr>
          <w:b/>
          <w:bCs/>
          <w:i w:val="0"/>
          <w:iCs/>
          <w:sz w:val="24"/>
          <w:lang w:val="en-GB"/>
        </w:rPr>
        <w:t>Underutilised opportunities: How auctions can succeed in the B2B market and where they currently fall short</w:t>
      </w:r>
    </w:p>
    <w:p w14:paraId="0C891FD8" w14:textId="341BE132" w:rsidR="009A4A29" w:rsidRPr="009A4A29" w:rsidRDefault="009A4A29" w:rsidP="009A4A29">
      <w:pPr>
        <w:pStyle w:val="Teaser"/>
        <w:rPr>
          <w:lang w:val="en-GB"/>
        </w:rPr>
      </w:pPr>
      <w:r w:rsidRPr="009A4A29">
        <w:rPr>
          <w:lang w:val="en-GB"/>
        </w:rPr>
        <w:t xml:space="preserve">The market for trading used industrial goods is already worth </w:t>
      </w:r>
      <w:r w:rsidR="00234DF6">
        <w:rPr>
          <w:lang w:val="en-GB"/>
        </w:rPr>
        <w:t xml:space="preserve">hundreds of </w:t>
      </w:r>
      <w:r w:rsidRPr="009A4A29">
        <w:rPr>
          <w:lang w:val="en-GB"/>
        </w:rPr>
        <w:t xml:space="preserve">billions, yet auctions account for only a small fraction of it. Many people associate auctions with financial distress and insolvency, while lack of </w:t>
      </w:r>
      <w:r w:rsidR="00234DF6">
        <w:rPr>
          <w:lang w:val="en-GB"/>
        </w:rPr>
        <w:t>awareness</w:t>
      </w:r>
      <w:r w:rsidRPr="009A4A29">
        <w:rPr>
          <w:lang w:val="en-GB"/>
        </w:rPr>
        <w:t xml:space="preserve"> and a fragmented market pose additional barriers. Tom Christenson, CEO of </w:t>
      </w:r>
      <w:proofErr w:type="spellStart"/>
      <w:r w:rsidRPr="009A4A29">
        <w:rPr>
          <w:lang w:val="en-GB"/>
        </w:rPr>
        <w:t>TBAuctions</w:t>
      </w:r>
      <w:proofErr w:type="spellEnd"/>
      <w:r w:rsidRPr="009A4A29">
        <w:rPr>
          <w:lang w:val="en-GB"/>
        </w:rPr>
        <w:t>, discusses the transformation of the auction business for used industrial goods</w:t>
      </w:r>
      <w:r>
        <w:rPr>
          <w:lang w:val="en-GB"/>
        </w:rPr>
        <w:t xml:space="preserve"> </w:t>
      </w:r>
      <w:r w:rsidRPr="009A4A29">
        <w:rPr>
          <w:lang w:val="en-GB"/>
        </w:rPr>
        <w:t>...</w:t>
      </w:r>
    </w:p>
    <w:p w14:paraId="604F11D3" w14:textId="77CBD43E" w:rsidR="009A4A29" w:rsidRPr="009A4A29" w:rsidRDefault="009A4A29" w:rsidP="009A4A29">
      <w:pPr>
        <w:rPr>
          <w:bCs/>
          <w:lang w:val="en-GB"/>
        </w:rPr>
      </w:pPr>
      <w:r w:rsidRPr="009A4A29">
        <w:rPr>
          <w:bCs/>
          <w:lang w:val="en-GB"/>
        </w:rPr>
        <w:t>Auctions are well-established in many areas</w:t>
      </w:r>
      <w:r>
        <w:rPr>
          <w:bCs/>
          <w:lang w:val="en-GB"/>
        </w:rPr>
        <w:t xml:space="preserve"> – </w:t>
      </w:r>
      <w:r w:rsidRPr="009A4A29">
        <w:rPr>
          <w:bCs/>
          <w:lang w:val="en-GB"/>
        </w:rPr>
        <w:t xml:space="preserve">from the famed art auctions at houses like Sotheby’s and Christie’s to online </w:t>
      </w:r>
      <w:r w:rsidR="00234DF6">
        <w:rPr>
          <w:bCs/>
          <w:lang w:val="en-GB"/>
        </w:rPr>
        <w:t>consumer</w:t>
      </w:r>
      <w:r w:rsidRPr="009A4A29">
        <w:rPr>
          <w:bCs/>
          <w:lang w:val="en-GB"/>
        </w:rPr>
        <w:t xml:space="preserve"> platforms like eBay, which radically changed private trade in the late 1990s. However, not all industries hold auctions in high regard. Particularly, the sale of used industrial goods in the B2B sector is often associated with insolvencies and forced liquidations.</w:t>
      </w:r>
    </w:p>
    <w:p w14:paraId="47008068" w14:textId="258CC19E" w:rsidR="009A4A29" w:rsidRPr="009A4A29" w:rsidRDefault="009A4A29" w:rsidP="009A4A29">
      <w:pPr>
        <w:rPr>
          <w:bCs/>
          <w:lang w:val="en-GB"/>
        </w:rPr>
      </w:pPr>
      <w:r w:rsidRPr="009A4A29">
        <w:rPr>
          <w:bCs/>
          <w:lang w:val="en-GB"/>
        </w:rPr>
        <w:t xml:space="preserve">One believer in the potential of auctions is Tom Christenson, CEO of </w:t>
      </w:r>
      <w:proofErr w:type="spellStart"/>
      <w:r w:rsidRPr="009A4A29">
        <w:rPr>
          <w:bCs/>
          <w:lang w:val="en-GB"/>
        </w:rPr>
        <w:t>TBAuctions</w:t>
      </w:r>
      <w:proofErr w:type="spellEnd"/>
      <w:r w:rsidRPr="009A4A29">
        <w:rPr>
          <w:bCs/>
          <w:lang w:val="en-GB"/>
        </w:rPr>
        <w:t xml:space="preserve">, already Europe's largest multi-brand auction platform for used business goods. </w:t>
      </w:r>
      <w:r w:rsidR="00234DF6">
        <w:rPr>
          <w:bCs/>
          <w:lang w:val="en-GB"/>
        </w:rPr>
        <w:t>Formed</w:t>
      </w:r>
      <w:r w:rsidRPr="009A4A29">
        <w:rPr>
          <w:bCs/>
          <w:lang w:val="en-GB"/>
        </w:rPr>
        <w:t xml:space="preserve"> in 2018, today the group unites eight successful auction houses across Europe and key industries such as agriculture, transport, construction, metal and wood processing, medical technology, food, and pharmaceuticals. Since taking over leadership a year ago, Christenson has further accelerated the already clear strategy. The mission: to establish auctioning generally as the best method for buying and selling used </w:t>
      </w:r>
      <w:r w:rsidR="00234DF6">
        <w:rPr>
          <w:bCs/>
          <w:lang w:val="en-GB"/>
        </w:rPr>
        <w:t>industrial</w:t>
      </w:r>
      <w:r w:rsidRPr="009A4A29">
        <w:rPr>
          <w:bCs/>
          <w:lang w:val="en-GB"/>
        </w:rPr>
        <w:t xml:space="preserve"> goods.</w:t>
      </w:r>
    </w:p>
    <w:p w14:paraId="677E51F7" w14:textId="56F08E37" w:rsidR="009A4A29" w:rsidRDefault="009A4A29" w:rsidP="009A4A29">
      <w:pPr>
        <w:pStyle w:val="Formatvorlage2"/>
        <w:rPr>
          <w:lang w:val="en-GB"/>
        </w:rPr>
      </w:pPr>
      <w:r w:rsidRPr="009A4A29">
        <w:rPr>
          <w:lang w:val="en-GB"/>
        </w:rPr>
        <w:t xml:space="preserve">Insolvency </w:t>
      </w:r>
      <w:r>
        <w:rPr>
          <w:lang w:val="en-GB"/>
        </w:rPr>
        <w:t>m</w:t>
      </w:r>
      <w:r w:rsidRPr="009A4A29">
        <w:rPr>
          <w:lang w:val="en-GB"/>
        </w:rPr>
        <w:t xml:space="preserve">yth in the B2B </w:t>
      </w:r>
      <w:r>
        <w:rPr>
          <w:lang w:val="en-GB"/>
        </w:rPr>
        <w:t>s</w:t>
      </w:r>
      <w:r w:rsidRPr="009A4A29">
        <w:rPr>
          <w:lang w:val="en-GB"/>
        </w:rPr>
        <w:t>ector</w:t>
      </w:r>
    </w:p>
    <w:p w14:paraId="794AFF6D" w14:textId="60DEA257" w:rsidR="009A4A29" w:rsidRPr="009A4A29" w:rsidRDefault="009A4A29" w:rsidP="009A4A29">
      <w:pPr>
        <w:rPr>
          <w:bCs/>
          <w:lang w:val="en-GB"/>
        </w:rPr>
      </w:pPr>
      <w:r w:rsidRPr="009A4A29">
        <w:rPr>
          <w:bCs/>
          <w:lang w:val="en-GB"/>
        </w:rPr>
        <w:t xml:space="preserve">“In most European countries, the auction house is considered the last resort. You only go there if you are bankrupt or about to be,” explains Christenson. Yet, there are many compelling reasons to </w:t>
      </w:r>
      <w:hyperlink r:id="rId7" w:history="1">
        <w:r w:rsidRPr="009A4A29">
          <w:rPr>
            <w:rStyle w:val="Hyperlink"/>
            <w:bCs/>
            <w:lang w:val="en-GB"/>
          </w:rPr>
          <w:t>sell used economic goods</w:t>
        </w:r>
      </w:hyperlink>
      <w:r w:rsidRPr="009A4A29">
        <w:rPr>
          <w:bCs/>
          <w:lang w:val="en-GB"/>
        </w:rPr>
        <w:t xml:space="preserve"> through auctions. Companies use these platforms to liquidate their assets quickly and efficiently, especially when they are modernising their operational equipment or replacing expiring models. Christenson notes, “Auctions can also be a strategic driver. Machines can be purchased flexibly and quickly for a project and then sold immediately after its completion.”</w:t>
      </w:r>
    </w:p>
    <w:p w14:paraId="6BCE1C5C" w14:textId="3BAFCC96" w:rsidR="009A4A29" w:rsidRPr="009A4A29" w:rsidRDefault="009A4A29" w:rsidP="009A4A29">
      <w:pPr>
        <w:rPr>
          <w:bCs/>
          <w:lang w:val="en-GB"/>
        </w:rPr>
      </w:pPr>
      <w:r w:rsidRPr="009A4A29">
        <w:rPr>
          <w:bCs/>
          <w:lang w:val="en-GB"/>
        </w:rPr>
        <w:t>The market for the sale of used industrial goods is vast, encompassing about 250 billion euros per year across Europe. However, only about 2% of this is conducted through auctions</w:t>
      </w:r>
      <w:r w:rsidR="00034D88">
        <w:rPr>
          <w:bCs/>
          <w:lang w:val="en-GB"/>
        </w:rPr>
        <w:t> </w:t>
      </w:r>
      <w:r>
        <w:rPr>
          <w:bCs/>
          <w:lang w:val="en-GB"/>
        </w:rPr>
        <w:t>–</w:t>
      </w:r>
      <w:r w:rsidR="00034D88">
        <w:rPr>
          <w:bCs/>
          <w:lang w:val="en-GB"/>
        </w:rPr>
        <w:t> </w:t>
      </w:r>
      <w:r w:rsidRPr="009A4A29">
        <w:rPr>
          <w:bCs/>
          <w:lang w:val="en-GB"/>
        </w:rPr>
        <w:t>with a growing trend.</w:t>
      </w:r>
    </w:p>
    <w:p w14:paraId="62B7E726" w14:textId="6A6631B6" w:rsidR="009A4A29" w:rsidRDefault="009A4A29" w:rsidP="009A4A29">
      <w:pPr>
        <w:pStyle w:val="Formatvorlage2"/>
        <w:rPr>
          <w:lang w:val="en-GB"/>
        </w:rPr>
      </w:pPr>
      <w:r w:rsidRPr="009A4A29">
        <w:rPr>
          <w:lang w:val="en-GB"/>
        </w:rPr>
        <w:lastRenderedPageBreak/>
        <w:t xml:space="preserve">The </w:t>
      </w:r>
      <w:r w:rsidR="00034D88">
        <w:rPr>
          <w:lang w:val="en-GB"/>
        </w:rPr>
        <w:t>f</w:t>
      </w:r>
      <w:r w:rsidRPr="009A4A29">
        <w:rPr>
          <w:lang w:val="en-GB"/>
        </w:rPr>
        <w:t xml:space="preserve">ive </w:t>
      </w:r>
      <w:r w:rsidR="00034D88">
        <w:rPr>
          <w:lang w:val="en-GB"/>
        </w:rPr>
        <w:t>m</w:t>
      </w:r>
      <w:r w:rsidRPr="009A4A29">
        <w:rPr>
          <w:lang w:val="en-GB"/>
        </w:rPr>
        <w:t xml:space="preserve">ajor </w:t>
      </w:r>
      <w:r w:rsidR="00034D88">
        <w:rPr>
          <w:lang w:val="en-GB"/>
        </w:rPr>
        <w:t>c</w:t>
      </w:r>
      <w:r w:rsidRPr="009A4A29">
        <w:rPr>
          <w:lang w:val="en-GB"/>
        </w:rPr>
        <w:t xml:space="preserve">hallenges of the </w:t>
      </w:r>
      <w:r w:rsidR="00034D88">
        <w:rPr>
          <w:lang w:val="en-GB"/>
        </w:rPr>
        <w:t>u</w:t>
      </w:r>
      <w:r w:rsidRPr="009A4A29">
        <w:rPr>
          <w:lang w:val="en-GB"/>
        </w:rPr>
        <w:t xml:space="preserve">sed </w:t>
      </w:r>
      <w:r w:rsidR="00034D88">
        <w:rPr>
          <w:lang w:val="en-GB"/>
        </w:rPr>
        <w:t>g</w:t>
      </w:r>
      <w:r w:rsidRPr="009A4A29">
        <w:rPr>
          <w:lang w:val="en-GB"/>
        </w:rPr>
        <w:t xml:space="preserve">oods </w:t>
      </w:r>
      <w:r w:rsidR="00034D88">
        <w:rPr>
          <w:lang w:val="en-GB"/>
        </w:rPr>
        <w:t>t</w:t>
      </w:r>
      <w:r w:rsidRPr="009A4A29">
        <w:rPr>
          <w:lang w:val="en-GB"/>
        </w:rPr>
        <w:t>rade</w:t>
      </w:r>
    </w:p>
    <w:p w14:paraId="5D22D541" w14:textId="26AD558E" w:rsidR="009A4A29" w:rsidRPr="009A4A29" w:rsidRDefault="009A4A29" w:rsidP="009A4A29">
      <w:pPr>
        <w:rPr>
          <w:bCs/>
          <w:lang w:val="en-GB"/>
        </w:rPr>
      </w:pPr>
      <w:r w:rsidRPr="009A4A29">
        <w:rPr>
          <w:bCs/>
          <w:lang w:val="en-GB"/>
        </w:rPr>
        <w:t xml:space="preserve">Christenson and </w:t>
      </w:r>
      <w:proofErr w:type="spellStart"/>
      <w:r w:rsidRPr="009A4A29">
        <w:rPr>
          <w:bCs/>
          <w:lang w:val="en-GB"/>
        </w:rPr>
        <w:t>TBAuctions</w:t>
      </w:r>
      <w:proofErr w:type="spellEnd"/>
      <w:r w:rsidRPr="009A4A29">
        <w:rPr>
          <w:bCs/>
          <w:lang w:val="en-GB"/>
        </w:rPr>
        <w:t xml:space="preserve"> have identified five main problems that are reasons for both sellers and buyers not to trade their used goods at all or not through auctions.</w:t>
      </w:r>
    </w:p>
    <w:p w14:paraId="112EB69B" w14:textId="63B3223F" w:rsidR="009A4A29" w:rsidRPr="009A4A29" w:rsidRDefault="009A4A29" w:rsidP="009A4A29">
      <w:pPr>
        <w:pStyle w:val="Listenabsatz"/>
        <w:numPr>
          <w:ilvl w:val="0"/>
          <w:numId w:val="2"/>
        </w:numPr>
        <w:rPr>
          <w:bCs/>
          <w:lang w:val="en-GB"/>
        </w:rPr>
      </w:pPr>
      <w:r w:rsidRPr="009A4A29">
        <w:rPr>
          <w:b/>
          <w:lang w:val="en-GB"/>
        </w:rPr>
        <w:t>Intransparency of fair market value:</w:t>
      </w:r>
      <w:r w:rsidRPr="009A4A29">
        <w:rPr>
          <w:bCs/>
          <w:lang w:val="en-GB"/>
        </w:rPr>
        <w:t xml:space="preserve"> The value of used economic goods is often difficult to determine. There are no fixed price lists, and supply and demand can change rapidly. The price of a used machine is composed of factors such as type, manufacturer, age, demand, and availability. “For the goods </w:t>
      </w:r>
      <w:r w:rsidR="00234DF6">
        <w:rPr>
          <w:bCs/>
          <w:lang w:val="en-GB"/>
        </w:rPr>
        <w:t>sold on our platform</w:t>
      </w:r>
      <w:r w:rsidRPr="009A4A29">
        <w:rPr>
          <w:bCs/>
          <w:lang w:val="en-GB"/>
        </w:rPr>
        <w:t>, the price is often incomprehensible to both buyers and sellers,” explains Christenson.</w:t>
      </w:r>
    </w:p>
    <w:p w14:paraId="48201A05" w14:textId="7E551B5A" w:rsidR="009A4A29" w:rsidRPr="009A4A29" w:rsidRDefault="009A4A29" w:rsidP="009A4A29">
      <w:pPr>
        <w:pStyle w:val="Listenabsatz"/>
        <w:numPr>
          <w:ilvl w:val="0"/>
          <w:numId w:val="2"/>
        </w:numPr>
        <w:rPr>
          <w:bCs/>
          <w:lang w:val="en-GB"/>
        </w:rPr>
      </w:pPr>
      <w:r w:rsidRPr="009A4A29">
        <w:rPr>
          <w:b/>
          <w:lang w:val="en-GB"/>
        </w:rPr>
        <w:t>Fragmented market:</w:t>
      </w:r>
      <w:r w:rsidRPr="009A4A29">
        <w:rPr>
          <w:bCs/>
          <w:lang w:val="en-GB"/>
        </w:rPr>
        <w:t xml:space="preserve"> The used goods trade is highly </w:t>
      </w:r>
      <w:r w:rsidR="00584FF8">
        <w:rPr>
          <w:bCs/>
          <w:lang w:val="en-GB"/>
        </w:rPr>
        <w:t>dispersed</w:t>
      </w:r>
      <w:r w:rsidRPr="009A4A29">
        <w:rPr>
          <w:bCs/>
          <w:lang w:val="en-GB"/>
        </w:rPr>
        <w:t>, making it difficult for both sellers and buyers to navigate. Many different platforms offer numerous options. Sellers often do not know where to find suitable buyers. And due to this fragmentation, it is often difficult for buyers to find the desired item.</w:t>
      </w:r>
    </w:p>
    <w:p w14:paraId="1293171F" w14:textId="77777777" w:rsidR="009A4A29" w:rsidRPr="009A4A29" w:rsidRDefault="009A4A29" w:rsidP="009A4A29">
      <w:pPr>
        <w:pStyle w:val="Listenabsatz"/>
        <w:numPr>
          <w:ilvl w:val="0"/>
          <w:numId w:val="2"/>
        </w:numPr>
        <w:rPr>
          <w:bCs/>
          <w:lang w:val="en-GB"/>
        </w:rPr>
      </w:pPr>
      <w:r w:rsidRPr="009A4A29">
        <w:rPr>
          <w:b/>
          <w:lang w:val="en-GB"/>
        </w:rPr>
        <w:t>Complex transaction process:</w:t>
      </w:r>
      <w:r w:rsidRPr="009A4A29">
        <w:rPr>
          <w:bCs/>
          <w:lang w:val="en-GB"/>
        </w:rPr>
        <w:t xml:space="preserve"> The purchase and sale of used industrial goods, particularly machines, are associated with a technically demanding transaction process. From dismantling, transport, rebuilding, and re-commissioning, each step involves risks that deter both potential buyers and sellers.</w:t>
      </w:r>
    </w:p>
    <w:p w14:paraId="2FEAC9EB" w14:textId="036A2A21" w:rsidR="009A4A29" w:rsidRPr="009A4A29" w:rsidRDefault="009A4A29" w:rsidP="009A4A29">
      <w:pPr>
        <w:pStyle w:val="Listenabsatz"/>
        <w:numPr>
          <w:ilvl w:val="0"/>
          <w:numId w:val="2"/>
        </w:numPr>
        <w:rPr>
          <w:bCs/>
          <w:lang w:val="en-GB"/>
        </w:rPr>
      </w:pPr>
      <w:r w:rsidRPr="009A4A29">
        <w:rPr>
          <w:b/>
          <w:lang w:val="en-GB"/>
        </w:rPr>
        <w:t>Lack of trust between parties:</w:t>
      </w:r>
      <w:r w:rsidRPr="009A4A29">
        <w:rPr>
          <w:bCs/>
          <w:lang w:val="en-GB"/>
        </w:rPr>
        <w:t xml:space="preserve"> There is often mistrust between sellers and buyers. “Sellers primarily aim to achieve the highest possible profit, while buyers naturally expect a fair price,” says Christenson.</w:t>
      </w:r>
    </w:p>
    <w:p w14:paraId="59CBDF1B" w14:textId="234655EC" w:rsidR="009A4A29" w:rsidRPr="009A4A29" w:rsidRDefault="009A4A29" w:rsidP="009A4A29">
      <w:pPr>
        <w:pStyle w:val="Listenabsatz"/>
        <w:numPr>
          <w:ilvl w:val="0"/>
          <w:numId w:val="2"/>
        </w:numPr>
        <w:rPr>
          <w:bCs/>
          <w:lang w:val="en-GB"/>
        </w:rPr>
      </w:pPr>
      <w:r w:rsidRPr="009A4A29">
        <w:rPr>
          <w:b/>
          <w:lang w:val="en-GB"/>
        </w:rPr>
        <w:t xml:space="preserve">Difficult </w:t>
      </w:r>
      <w:r w:rsidR="00234DF6">
        <w:rPr>
          <w:b/>
          <w:lang w:val="en-GB"/>
        </w:rPr>
        <w:t xml:space="preserve">to </w:t>
      </w:r>
      <w:r w:rsidRPr="009A4A29">
        <w:rPr>
          <w:b/>
          <w:lang w:val="en-GB"/>
        </w:rPr>
        <w:t>measur</w:t>
      </w:r>
      <w:r w:rsidR="00234DF6">
        <w:rPr>
          <w:b/>
          <w:lang w:val="en-GB"/>
        </w:rPr>
        <w:t>e</w:t>
      </w:r>
      <w:r w:rsidRPr="009A4A29">
        <w:rPr>
          <w:b/>
          <w:lang w:val="en-GB"/>
        </w:rPr>
        <w:t xml:space="preserve"> the ecological </w:t>
      </w:r>
      <w:r w:rsidR="00234DF6">
        <w:rPr>
          <w:b/>
          <w:lang w:val="en-GB"/>
        </w:rPr>
        <w:t>impact</w:t>
      </w:r>
      <w:r w:rsidRPr="009A4A29">
        <w:rPr>
          <w:b/>
          <w:lang w:val="en-GB"/>
        </w:rPr>
        <w:t>:</w:t>
      </w:r>
      <w:r w:rsidRPr="009A4A29">
        <w:rPr>
          <w:bCs/>
          <w:lang w:val="en-GB"/>
        </w:rPr>
        <w:t xml:space="preserve"> More and more companies are calculating their greenhouse gas emissions and certifying their Corporate Carbon Footprint (CCF). Sustainability is an important motive in the trade of used goods. Because buying and selling used business goods makes a significant contribution to reducing environmental impact. However, precisely quantifying these emission savings is challenging.</w:t>
      </w:r>
    </w:p>
    <w:p w14:paraId="1B3066D9" w14:textId="5C5AF368" w:rsidR="009A4A29" w:rsidRDefault="009A4A29" w:rsidP="009A4A29">
      <w:pPr>
        <w:rPr>
          <w:bCs/>
          <w:lang w:val="en-GB"/>
        </w:rPr>
      </w:pPr>
      <w:r w:rsidRPr="009A4A29">
        <w:rPr>
          <w:bCs/>
          <w:lang w:val="en-GB"/>
        </w:rPr>
        <w:t xml:space="preserve">Despite these challenges, </w:t>
      </w:r>
      <w:proofErr w:type="spellStart"/>
      <w:r w:rsidRPr="009A4A29">
        <w:rPr>
          <w:bCs/>
          <w:lang w:val="en-GB"/>
        </w:rPr>
        <w:t>TBAuctions</w:t>
      </w:r>
      <w:proofErr w:type="spellEnd"/>
      <w:r w:rsidRPr="009A4A29">
        <w:rPr>
          <w:bCs/>
          <w:lang w:val="en-GB"/>
        </w:rPr>
        <w:t xml:space="preserve"> deliberately relies on the auction principle. Christenson states, “Transparent price determination within the auction dynamics realistically and understandably determines the market value of an item. Additionally, the publication of the bid history at our auction houses strengthens trust in the fairness of the auctions.”</w:t>
      </w:r>
    </w:p>
    <w:p w14:paraId="4C64FAD6" w14:textId="2838D139" w:rsidR="009A4A29" w:rsidRDefault="009A4A29" w:rsidP="009A4A29">
      <w:pPr>
        <w:rPr>
          <w:bCs/>
          <w:lang w:val="en-GB"/>
        </w:rPr>
      </w:pPr>
      <w:r w:rsidRPr="009A4A29">
        <w:rPr>
          <w:bCs/>
          <w:lang w:val="en-GB"/>
        </w:rPr>
        <w:t xml:space="preserve">With the recent acquisition of Surplex, </w:t>
      </w:r>
      <w:proofErr w:type="spellStart"/>
      <w:r w:rsidRPr="009A4A29">
        <w:rPr>
          <w:bCs/>
          <w:lang w:val="en-GB"/>
        </w:rPr>
        <w:t>TBAuctions</w:t>
      </w:r>
      <w:proofErr w:type="spellEnd"/>
      <w:r w:rsidRPr="009A4A29">
        <w:rPr>
          <w:bCs/>
          <w:lang w:val="en-GB"/>
        </w:rPr>
        <w:t xml:space="preserve"> also expands its portfolio. “Surplex brings years of expertise in organising dismantling, transport, and rebuilding. We have not been able to offer this at </w:t>
      </w:r>
      <w:proofErr w:type="spellStart"/>
      <w:r w:rsidRPr="009A4A29">
        <w:rPr>
          <w:bCs/>
          <w:lang w:val="en-GB"/>
        </w:rPr>
        <w:t>TBAuctions</w:t>
      </w:r>
      <w:proofErr w:type="spellEnd"/>
      <w:r w:rsidRPr="009A4A29">
        <w:rPr>
          <w:bCs/>
          <w:lang w:val="en-GB"/>
        </w:rPr>
        <w:t xml:space="preserve"> before,” explains Christenson. This integrated approach is a central element of the </w:t>
      </w:r>
      <w:proofErr w:type="spellStart"/>
      <w:r w:rsidRPr="009A4A29">
        <w:rPr>
          <w:bCs/>
          <w:lang w:val="en-GB"/>
        </w:rPr>
        <w:t>TBAuctions</w:t>
      </w:r>
      <w:proofErr w:type="spellEnd"/>
      <w:r w:rsidRPr="009A4A29">
        <w:rPr>
          <w:bCs/>
          <w:lang w:val="en-GB"/>
        </w:rPr>
        <w:t xml:space="preserve"> strategy, aiming to take the best from all brands and develop them further. Thus, </w:t>
      </w:r>
      <w:proofErr w:type="spellStart"/>
      <w:r w:rsidRPr="009A4A29">
        <w:rPr>
          <w:bCs/>
          <w:lang w:val="en-GB"/>
        </w:rPr>
        <w:t>TBAuctions</w:t>
      </w:r>
      <w:proofErr w:type="spellEnd"/>
      <w:r w:rsidRPr="009A4A29">
        <w:rPr>
          <w:bCs/>
          <w:lang w:val="en-GB"/>
        </w:rPr>
        <w:t xml:space="preserve"> is working on each of these five factors to improve the image of auctions in the B2B market and establish them as what they are: the best way for buyers and sellers to trade used goods.</w:t>
      </w:r>
    </w:p>
    <w:p w14:paraId="64E5FD94" w14:textId="77777777" w:rsidR="009A4A29" w:rsidRPr="006113D8" w:rsidRDefault="009A4A29" w:rsidP="009F77B9">
      <w:pPr>
        <w:rPr>
          <w:bCs/>
          <w:lang w:val="en-GB"/>
        </w:rPr>
      </w:pPr>
    </w:p>
    <w:p w14:paraId="538A3EDF" w14:textId="77777777" w:rsidR="00323AE8" w:rsidRPr="006113D8" w:rsidRDefault="00323AE8" w:rsidP="009F77B9">
      <w:pPr>
        <w:rPr>
          <w:bCs/>
          <w:lang w:val="en-GB"/>
        </w:rPr>
        <w:sectPr w:rsidR="00323AE8" w:rsidRPr="006113D8" w:rsidSect="000B720A">
          <w:headerReference w:type="default" r:id="rId8"/>
          <w:footerReference w:type="default" r:id="rId9"/>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6A4BB9" w:rsidRPr="009A4A29" w14:paraId="1321B47F" w14:textId="77777777" w:rsidTr="00323AE8">
        <w:tc>
          <w:tcPr>
            <w:tcW w:w="5103" w:type="dxa"/>
          </w:tcPr>
          <w:p w14:paraId="042DC2AE" w14:textId="70CB3FF6" w:rsidR="006A4BB9" w:rsidRPr="006113D8" w:rsidRDefault="009A4A29" w:rsidP="00C42B9D">
            <w:pPr>
              <w:rPr>
                <w:bCs/>
                <w:noProof/>
                <w:lang w:val="en-GB" w:eastAsia="de-DE"/>
              </w:rPr>
            </w:pPr>
            <w:r>
              <w:rPr>
                <w:bCs/>
                <w:noProof/>
                <w:lang w:eastAsia="de-DE"/>
              </w:rPr>
              <w:lastRenderedPageBreak/>
              <w:drawing>
                <wp:inline distT="0" distB="0" distL="0" distR="0" wp14:anchorId="4061C058" wp14:editId="729378BF">
                  <wp:extent cx="2880000" cy="1920600"/>
                  <wp:effectExtent l="0" t="0" r="0" b="3810"/>
                  <wp:docPr id="19195495" name="Grafik 19195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5495" name="Grafik 1919549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920600"/>
                          </a:xfrm>
                          <a:prstGeom prst="rect">
                            <a:avLst/>
                          </a:prstGeom>
                        </pic:spPr>
                      </pic:pic>
                    </a:graphicData>
                  </a:graphic>
                </wp:inline>
              </w:drawing>
            </w:r>
          </w:p>
        </w:tc>
        <w:tc>
          <w:tcPr>
            <w:tcW w:w="3969" w:type="dxa"/>
          </w:tcPr>
          <w:p w14:paraId="6A923CCA" w14:textId="7118BF85" w:rsidR="006A4BB9" w:rsidRPr="006113D8" w:rsidRDefault="00F718D1" w:rsidP="00C42B9D">
            <w:pPr>
              <w:rPr>
                <w:b/>
                <w:lang w:val="en-GB"/>
              </w:rPr>
            </w:pPr>
            <w:r>
              <w:rPr>
                <w:b/>
                <w:lang w:val="en-GB"/>
              </w:rPr>
              <w:t>Photo</w:t>
            </w:r>
            <w:r w:rsidR="006A4BB9" w:rsidRPr="006113D8">
              <w:rPr>
                <w:b/>
                <w:lang w:val="en-GB"/>
              </w:rPr>
              <w:t xml:space="preserve"> 1</w:t>
            </w:r>
          </w:p>
          <w:p w14:paraId="68B65783" w14:textId="3AD4EE4E" w:rsidR="00F718D1" w:rsidRDefault="009A4A29" w:rsidP="006A4BB9">
            <w:pPr>
              <w:rPr>
                <w:lang w:val="en-GB"/>
              </w:rPr>
            </w:pPr>
            <w:r w:rsidRPr="009A4A29">
              <w:rPr>
                <w:lang w:val="en-US"/>
              </w:rPr>
              <w:t xml:space="preserve">For a year now, he has been transforming the auction market: Tom Christenson, CEO of </w:t>
            </w:r>
            <w:proofErr w:type="spellStart"/>
            <w:r w:rsidRPr="009A4A29">
              <w:rPr>
                <w:lang w:val="en-US"/>
              </w:rPr>
              <w:t>TBAuctions</w:t>
            </w:r>
            <w:proofErr w:type="spellEnd"/>
            <w:r w:rsidR="00F718D1" w:rsidRPr="00F718D1">
              <w:rPr>
                <w:lang w:val="en-GB"/>
              </w:rPr>
              <w:t>.</w:t>
            </w:r>
          </w:p>
          <w:p w14:paraId="496DC4BF" w14:textId="64DF87B9" w:rsidR="006A4BB9" w:rsidRPr="009A4A29" w:rsidRDefault="006A4BB9" w:rsidP="006A4BB9">
            <w:pPr>
              <w:rPr>
                <w:bCs/>
                <w:lang w:val="en-GB"/>
              </w:rPr>
            </w:pPr>
            <w:r w:rsidRPr="006113D8">
              <w:rPr>
                <w:lang w:val="en-GB"/>
              </w:rPr>
              <w:t xml:space="preserve">(© </w:t>
            </w:r>
            <w:proofErr w:type="spellStart"/>
            <w:r w:rsidR="009A4A29">
              <w:rPr>
                <w:lang w:val="en-GB"/>
              </w:rPr>
              <w:t>TBAuctions</w:t>
            </w:r>
            <w:proofErr w:type="spellEnd"/>
            <w:r w:rsidRPr="006113D8">
              <w:rPr>
                <w:bCs/>
                <w:lang w:val="en-GB"/>
              </w:rPr>
              <w:t>).</w:t>
            </w:r>
          </w:p>
        </w:tc>
      </w:tr>
      <w:tr w:rsidR="008073A4" w:rsidRPr="00CE04AC" w14:paraId="5E46549E" w14:textId="77777777" w:rsidTr="00D51D14">
        <w:tc>
          <w:tcPr>
            <w:tcW w:w="5103" w:type="dxa"/>
          </w:tcPr>
          <w:p w14:paraId="625ACF54" w14:textId="67BE479A" w:rsidR="008073A4" w:rsidRPr="006113D8" w:rsidRDefault="009A4A29" w:rsidP="00D51D14">
            <w:pPr>
              <w:rPr>
                <w:bCs/>
                <w:noProof/>
                <w:lang w:val="en-GB" w:eastAsia="de-DE"/>
              </w:rPr>
            </w:pPr>
            <w:r w:rsidRPr="006A4BB9">
              <w:rPr>
                <w:bCs/>
                <w:noProof/>
                <w:lang w:eastAsia="de-DE"/>
              </w:rPr>
              <w:drawing>
                <wp:inline distT="0" distB="0" distL="0" distR="0" wp14:anchorId="09CDBA70" wp14:editId="347605D9">
                  <wp:extent cx="2880000" cy="1620000"/>
                  <wp:effectExtent l="0" t="0" r="0" b="0"/>
                  <wp:docPr id="3" name="Grafik 3" descr="Ein Bild, das Büroausstattung, Person, Bürobedarf,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Büroausstattung, Person, Bürobedarf, Im Haus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620000"/>
                          </a:xfrm>
                          <a:prstGeom prst="rect">
                            <a:avLst/>
                          </a:prstGeom>
                        </pic:spPr>
                      </pic:pic>
                    </a:graphicData>
                  </a:graphic>
                </wp:inline>
              </w:drawing>
            </w:r>
          </w:p>
        </w:tc>
        <w:tc>
          <w:tcPr>
            <w:tcW w:w="3969" w:type="dxa"/>
          </w:tcPr>
          <w:p w14:paraId="50D0AF44" w14:textId="71CC25A2" w:rsidR="008073A4" w:rsidRPr="006113D8" w:rsidRDefault="00F718D1" w:rsidP="00D51D14">
            <w:pPr>
              <w:rPr>
                <w:b/>
                <w:lang w:val="en-GB"/>
              </w:rPr>
            </w:pPr>
            <w:r>
              <w:rPr>
                <w:b/>
                <w:lang w:val="en-GB"/>
              </w:rPr>
              <w:t>Photo</w:t>
            </w:r>
            <w:r w:rsidR="008073A4" w:rsidRPr="006113D8">
              <w:rPr>
                <w:b/>
                <w:lang w:val="en-GB"/>
              </w:rPr>
              <w:t xml:space="preserve"> 2</w:t>
            </w:r>
          </w:p>
          <w:p w14:paraId="70E0B72A" w14:textId="7E5A0FB4" w:rsidR="008073A4" w:rsidRPr="00F718D1" w:rsidRDefault="009A4A29" w:rsidP="00D51D14">
            <w:pPr>
              <w:rPr>
                <w:lang w:val="en-GB"/>
              </w:rPr>
            </w:pPr>
            <w:r w:rsidRPr="009A4A29">
              <w:rPr>
                <w:lang w:val="en-US"/>
              </w:rPr>
              <w:t>The auction model offers numerous advantages for sellers: extensive reach, transparent price determination, and the possibility of a price-increasing bidding contest</w:t>
            </w:r>
            <w:r w:rsidR="00F718D1" w:rsidRPr="00F718D1">
              <w:rPr>
                <w:lang w:val="en-GB"/>
              </w:rPr>
              <w:t>.</w:t>
            </w:r>
          </w:p>
          <w:p w14:paraId="77DFC2EF" w14:textId="1AA9CD6A" w:rsidR="008073A4" w:rsidRPr="009A4A29" w:rsidRDefault="008073A4" w:rsidP="00D51D14">
            <w:pPr>
              <w:rPr>
                <w:bCs/>
                <w:lang w:val="en-GB"/>
              </w:rPr>
            </w:pPr>
            <w:r w:rsidRPr="006113D8">
              <w:rPr>
                <w:lang w:val="en-GB"/>
              </w:rPr>
              <w:t>(© </w:t>
            </w:r>
            <w:r w:rsidR="009A4A29" w:rsidRPr="00911F84">
              <w:rPr>
                <w:lang w:val="en-US"/>
              </w:rPr>
              <w:t>Mr. M Nobody</w:t>
            </w:r>
            <w:r w:rsidR="009A4A29">
              <w:rPr>
                <w:lang w:val="en-US"/>
              </w:rPr>
              <w:t xml:space="preserve"> / </w:t>
            </w:r>
            <w:r w:rsidR="009A4A29" w:rsidRPr="00911F84">
              <w:rPr>
                <w:lang w:val="en-US"/>
              </w:rPr>
              <w:t>Shutterstock.com</w:t>
            </w:r>
            <w:r w:rsidR="009A4A29" w:rsidRPr="00911F84">
              <w:rPr>
                <w:bCs/>
                <w:lang w:val="en-US"/>
              </w:rPr>
              <w:t>).</w:t>
            </w:r>
          </w:p>
        </w:tc>
      </w:tr>
    </w:tbl>
    <w:p w14:paraId="41582EF7" w14:textId="77777777" w:rsidR="000717D0" w:rsidRPr="000717D0" w:rsidRDefault="000717D0" w:rsidP="000717D0">
      <w:pPr>
        <w:rPr>
          <w:lang w:val="en-GB"/>
        </w:rPr>
      </w:pPr>
    </w:p>
    <w:sectPr w:rsidR="000717D0" w:rsidRPr="000717D0" w:rsidSect="000B720A">
      <w:footerReference w:type="default" r:id="rId12"/>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r w:rsidR="00CE04AC">
          <w:fldChar w:fldCharType="begin"/>
        </w:r>
        <w:r w:rsidR="00CE04AC">
          <w:instrText xml:space="preserve"> NUMPAGES   \* MERGEFORMAT </w:instrText>
        </w:r>
        <w:r w:rsidR="00CE04AC">
          <w:fldChar w:fldCharType="separate"/>
        </w:r>
        <w:r>
          <w:t>4</w:t>
        </w:r>
        <w:r w:rsidR="00CE04AC">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3C055580" w14:textId="77777777" w:rsidR="000717D0" w:rsidRDefault="00615D7A" w:rsidP="00615D7A">
    <w:pPr>
      <w:tabs>
        <w:tab w:val="left" w:pos="1418"/>
        <w:tab w:val="left" w:pos="2977"/>
        <w:tab w:val="left" w:pos="4962"/>
        <w:tab w:val="left" w:pos="6663"/>
      </w:tabs>
      <w:spacing w:before="160" w:after="120"/>
      <w:rPr>
        <w:sz w:val="16"/>
        <w:szCs w:val="16"/>
        <w:lang w:val="en-GB"/>
      </w:rPr>
    </w:pPr>
    <w:r w:rsidRPr="00615D7A">
      <w:rPr>
        <w:color w:val="000000" w:themeColor="text1"/>
        <w:sz w:val="16"/>
        <w:szCs w:val="16"/>
        <w:lang w:val="en-GB"/>
      </w:rPr>
      <w:t xml:space="preserve">Surplex has been one of Europe’s </w:t>
    </w:r>
    <w:r w:rsidRPr="00615D7A">
      <w:rPr>
        <w:sz w:val="16"/>
        <w:szCs w:val="16"/>
        <w:lang w:val="en-GB"/>
      </w:rPr>
      <w:t xml:space="preserve">leading industrial auction houses for 25 years and trades worldwide in used machines and factory equipment. The 18-language auction platform </w:t>
    </w:r>
    <w:hyperlink r:id="rId1" w:history="1">
      <w:r w:rsidRPr="00615D7A">
        <w:rPr>
          <w:rStyle w:val="Hyperlink"/>
          <w:color w:val="auto"/>
          <w:sz w:val="16"/>
          <w:szCs w:val="16"/>
          <w:lang w:val="en-GB"/>
        </w:rPr>
        <w:t>Surplex.com</w:t>
      </w:r>
    </w:hyperlink>
    <w:r w:rsidRPr="00615D7A">
      <w:rPr>
        <w:sz w:val="16"/>
        <w:szCs w:val="16"/>
        <w:lang w:val="en-GB"/>
      </w:rPr>
      <w:t xml:space="preserve"> has over 125,000 registered customers. The company is based in Düsseldorf and has </w:t>
    </w:r>
    <w:r w:rsidRPr="00615D7A">
      <w:rPr>
        <w:sz w:val="16"/>
        <w:szCs w:val="16"/>
        <w:lang w:val="en-US"/>
      </w:rPr>
      <w:t xml:space="preserve">offices in many European countries, including Spain, Italy, and CEE. </w:t>
    </w:r>
    <w:r w:rsidRPr="00615D7A">
      <w:rPr>
        <w:sz w:val="16"/>
        <w:szCs w:val="16"/>
        <w:lang w:val="en-GB"/>
      </w:rPr>
      <w:t>More than 200 provide a full service in 20 languages.</w:t>
    </w:r>
  </w:p>
  <w:p w14:paraId="3342E016" w14:textId="7E9F301A" w:rsidR="00615D7A" w:rsidRDefault="00615D7A" w:rsidP="00034D88">
    <w:pPr>
      <w:tabs>
        <w:tab w:val="left" w:pos="1418"/>
        <w:tab w:val="left" w:pos="2977"/>
        <w:tab w:val="left" w:pos="4962"/>
        <w:tab w:val="left" w:pos="6663"/>
      </w:tabs>
      <w:spacing w:before="120"/>
      <w:rPr>
        <w:color w:val="000000" w:themeColor="text1"/>
        <w:sz w:val="16"/>
        <w:szCs w:val="16"/>
        <w:lang w:val="en-US"/>
      </w:rPr>
    </w:pPr>
    <w:r w:rsidRPr="00615D7A">
      <w:rPr>
        <w:sz w:val="16"/>
        <w:szCs w:val="16"/>
        <w:lang w:val="en-GB"/>
      </w:rPr>
      <w:t xml:space="preserve">Surplex became part of </w:t>
    </w:r>
    <w:hyperlink r:id="rId2" w:history="1">
      <w:proofErr w:type="spellStart"/>
      <w:r w:rsidRPr="00615D7A">
        <w:rPr>
          <w:rStyle w:val="Hyperlink"/>
          <w:color w:val="auto"/>
          <w:sz w:val="16"/>
          <w:szCs w:val="16"/>
          <w:lang w:val="en-GB"/>
        </w:rPr>
        <w:t>TBAuctions</w:t>
      </w:r>
      <w:proofErr w:type="spellEnd"/>
    </w:hyperlink>
    <w:r w:rsidRPr="00615D7A">
      <w:rPr>
        <w:sz w:val="16"/>
        <w:szCs w:val="16"/>
        <w:lang w:val="en-GB"/>
      </w:rPr>
      <w:t xml:space="preserve"> in August 2024</w:t>
    </w:r>
    <w:r w:rsidRPr="00615D7A">
      <w:rPr>
        <w:sz w:val="16"/>
        <w:szCs w:val="16"/>
        <w:lang w:val="en-US"/>
      </w:rPr>
      <w:t>,</w:t>
    </w:r>
    <w:r w:rsidRPr="00615D7A">
      <w:rPr>
        <w:sz w:val="16"/>
        <w:szCs w:val="16"/>
        <w:lang w:val="en-GB"/>
      </w:rPr>
      <w:t xml:space="preserve"> Europe’s leading multi-brand (</w:t>
    </w:r>
    <w:proofErr w:type="spellStart"/>
    <w:r w:rsidRPr="00615D7A">
      <w:rPr>
        <w:sz w:val="16"/>
        <w:szCs w:val="16"/>
        <w:lang w:val="en-GB"/>
      </w:rPr>
      <w:t>Troostwijk</w:t>
    </w:r>
    <w:proofErr w:type="spellEnd"/>
    <w:r w:rsidRPr="00615D7A">
      <w:rPr>
        <w:sz w:val="16"/>
        <w:szCs w:val="16"/>
        <w:lang w:val="en-GB"/>
      </w:rPr>
      <w:t xml:space="preserve"> Auctions, </w:t>
    </w:r>
    <w:proofErr w:type="spellStart"/>
    <w:r w:rsidRPr="00615D7A">
      <w:rPr>
        <w:sz w:val="16"/>
        <w:szCs w:val="16"/>
        <w:lang w:val="en-GB"/>
      </w:rPr>
      <w:t>Klaravik</w:t>
    </w:r>
    <w:proofErr w:type="spellEnd"/>
    <w:r w:rsidRPr="00615D7A">
      <w:rPr>
        <w:sz w:val="16"/>
        <w:szCs w:val="16"/>
        <w:lang w:val="en-GB"/>
      </w:rPr>
      <w:t xml:space="preserve">, </w:t>
    </w:r>
    <w:proofErr w:type="spellStart"/>
    <w:r w:rsidRPr="00615D7A">
      <w:rPr>
        <w:sz w:val="16"/>
        <w:szCs w:val="16"/>
        <w:lang w:val="en-GB"/>
      </w:rPr>
      <w:t>Auksjonen</w:t>
    </w:r>
    <w:proofErr w:type="spellEnd"/>
    <w:r w:rsidRPr="00615D7A">
      <w:rPr>
        <w:sz w:val="16"/>
        <w:szCs w:val="16"/>
        <w:lang w:val="en-GB"/>
      </w:rPr>
      <w:t xml:space="preserve">, PS Auction, British Medical Auctions, </w:t>
    </w:r>
    <w:proofErr w:type="spellStart"/>
    <w:r w:rsidRPr="00615D7A">
      <w:rPr>
        <w:sz w:val="16"/>
        <w:szCs w:val="16"/>
        <w:lang w:val="en-GB"/>
      </w:rPr>
      <w:t>Vavato</w:t>
    </w:r>
    <w:proofErr w:type="spellEnd"/>
    <w:r w:rsidRPr="00615D7A">
      <w:rPr>
        <w:sz w:val="16"/>
        <w:szCs w:val="16"/>
        <w:lang w:val="en-GB"/>
      </w:rPr>
      <w:t xml:space="preserve">, and </w:t>
    </w:r>
    <w:proofErr w:type="spellStart"/>
    <w:r w:rsidRPr="00615D7A">
      <w:rPr>
        <w:sz w:val="16"/>
        <w:szCs w:val="16"/>
        <w:lang w:val="en-GB"/>
      </w:rPr>
      <w:t>Auktionshuset</w:t>
    </w:r>
    <w:proofErr w:type="spellEnd"/>
    <w:r w:rsidRPr="00615D7A">
      <w:rPr>
        <w:sz w:val="16"/>
        <w:szCs w:val="16"/>
        <w:lang w:val="en-GB"/>
      </w:rPr>
      <w:t xml:space="preserve"> dab), digital auction platform for B2B used goods</w:t>
    </w:r>
    <w:r w:rsidRPr="00615D7A">
      <w:rPr>
        <w:sz w:val="16"/>
        <w:szCs w:val="16"/>
        <w:lang w:val="en-US"/>
      </w:rPr>
      <w:t xml:space="preserve">. The </w:t>
    </w:r>
    <w:proofErr w:type="spellStart"/>
    <w:r w:rsidRPr="00615D7A">
      <w:rPr>
        <w:sz w:val="16"/>
        <w:szCs w:val="16"/>
        <w:lang w:val="en-US"/>
      </w:rPr>
      <w:t>TBAuctions</w:t>
    </w:r>
    <w:proofErr w:type="spellEnd"/>
    <w:r w:rsidRPr="00615D7A">
      <w:rPr>
        <w:sz w:val="16"/>
        <w:szCs w:val="16"/>
        <w:lang w:val="en-US"/>
      </w:rPr>
      <w:t xml:space="preserve"> group reach nea</w:t>
    </w:r>
    <w:r w:rsidRPr="00615D7A">
      <w:rPr>
        <w:color w:val="000000" w:themeColor="text1"/>
        <w:sz w:val="16"/>
        <w:szCs w:val="16"/>
        <w:lang w:val="en-US"/>
      </w:rPr>
      <w:t>rly 2</w:t>
    </w:r>
    <w:r w:rsidR="00EC4450">
      <w:rPr>
        <w:color w:val="000000" w:themeColor="text1"/>
        <w:sz w:val="16"/>
        <w:szCs w:val="16"/>
        <w:lang w:val="en-US"/>
      </w:rPr>
      <w:t>45</w:t>
    </w:r>
    <w:r w:rsidRPr="00615D7A">
      <w:rPr>
        <w:color w:val="000000" w:themeColor="text1"/>
        <w:sz w:val="16"/>
        <w:szCs w:val="16"/>
        <w:lang w:val="en-US"/>
      </w:rPr>
      <w:t xml:space="preserve"> million annual site visits, sell over </w:t>
    </w:r>
    <w:r w:rsidR="00EC4450">
      <w:rPr>
        <w:color w:val="000000" w:themeColor="text1"/>
        <w:sz w:val="16"/>
        <w:szCs w:val="16"/>
        <w:lang w:val="en-US"/>
      </w:rPr>
      <w:t>2.1</w:t>
    </w:r>
    <w:r w:rsidRPr="00615D7A">
      <w:rPr>
        <w:color w:val="000000" w:themeColor="text1"/>
        <w:sz w:val="16"/>
        <w:szCs w:val="16"/>
        <w:lang w:val="en-US"/>
      </w:rPr>
      <w:t xml:space="preserve"> million assets, receiving bids from 7</w:t>
    </w:r>
    <w:r w:rsidR="00EC4450">
      <w:rPr>
        <w:color w:val="000000" w:themeColor="text1"/>
        <w:sz w:val="16"/>
        <w:szCs w:val="16"/>
        <w:lang w:val="en-US"/>
      </w:rPr>
      <w:t>0</w:t>
    </w:r>
    <w:r w:rsidRPr="00615D7A">
      <w:rPr>
        <w:color w:val="000000" w:themeColor="text1"/>
        <w:sz w:val="16"/>
        <w:szCs w:val="16"/>
        <w:lang w:val="en-US"/>
      </w:rPr>
      <w:t xml:space="preserve">0k bidders in 175 countries, generating </w:t>
    </w:r>
    <w:proofErr w:type="spellStart"/>
    <w:r w:rsidRPr="00615D7A">
      <w:rPr>
        <w:color w:val="000000" w:themeColor="text1"/>
        <w:sz w:val="16"/>
        <w:szCs w:val="16"/>
        <w:lang w:val="en-US"/>
      </w:rPr>
      <w:t>hammersales</w:t>
    </w:r>
    <w:proofErr w:type="spellEnd"/>
    <w:r w:rsidRPr="00615D7A">
      <w:rPr>
        <w:color w:val="000000" w:themeColor="text1"/>
        <w:sz w:val="16"/>
        <w:szCs w:val="16"/>
        <w:lang w:val="en-US"/>
      </w:rPr>
      <w:t xml:space="preserve"> of more than €1.</w:t>
    </w:r>
    <w:r w:rsidR="00EC4450">
      <w:rPr>
        <w:color w:val="000000" w:themeColor="text1"/>
        <w:sz w:val="16"/>
        <w:szCs w:val="16"/>
        <w:lang w:val="en-US"/>
      </w:rPr>
      <w:t>5</w:t>
    </w:r>
    <w:r w:rsidRPr="00615D7A">
      <w:rPr>
        <w:color w:val="000000" w:themeColor="text1"/>
        <w:sz w:val="16"/>
        <w:szCs w:val="16"/>
        <w:lang w:val="en-US"/>
      </w:rPr>
      <w:t xml:space="preserve"> billion, and employing nearly 1,200 team members.</w:t>
    </w:r>
    <w:r w:rsidRPr="00615D7A">
      <w:rPr>
        <w:rFonts w:ascii="Arial" w:hAnsi="Arial" w:cs="Arial"/>
        <w:color w:val="000000" w:themeColor="text1"/>
        <w:sz w:val="16"/>
        <w:szCs w:val="16"/>
        <w:lang w:val="en-US"/>
      </w:rPr>
      <w:t> </w:t>
    </w:r>
  </w:p>
  <w:p w14:paraId="060BFA30" w14:textId="2B1B51B6" w:rsidR="00B2568B" w:rsidRPr="000717D0" w:rsidRDefault="00F718D1" w:rsidP="000717D0">
    <w:pPr>
      <w:tabs>
        <w:tab w:val="left" w:pos="1276"/>
        <w:tab w:val="left" w:pos="3119"/>
        <w:tab w:val="left" w:pos="4962"/>
        <w:tab w:val="left" w:pos="6663"/>
      </w:tabs>
      <w:spacing w:before="160" w:after="120"/>
      <w:rPr>
        <w:rStyle w:val="Hyperlink"/>
        <w:color w:val="auto"/>
        <w:sz w:val="16"/>
        <w:szCs w:val="16"/>
        <w:u w:val="none"/>
        <w:lang w:val="en-US"/>
      </w:rPr>
    </w:pPr>
    <w:r w:rsidRPr="002E4AE7">
      <w:rPr>
        <w:rStyle w:val="Hyperlink"/>
        <w:b/>
        <w:bCs/>
        <w:color w:val="auto"/>
        <w:sz w:val="16"/>
        <w:szCs w:val="16"/>
        <w:u w:val="none"/>
        <w:lang w:val="en-GB"/>
      </w:rPr>
      <w:t>Press contact</w:t>
    </w:r>
    <w:r w:rsidR="000717D0">
      <w:rPr>
        <w:rStyle w:val="Hyperlink"/>
        <w:b/>
        <w:bCs/>
        <w:color w:val="auto"/>
        <w:sz w:val="16"/>
        <w:szCs w:val="16"/>
        <w:u w:val="none"/>
        <w:lang w:val="en-GB"/>
      </w:rPr>
      <w:t>s</w:t>
    </w:r>
    <w:r w:rsidR="000717D0">
      <w:rPr>
        <w:rStyle w:val="Hyperlink"/>
        <w:color w:val="auto"/>
        <w:sz w:val="16"/>
        <w:szCs w:val="16"/>
        <w:u w:val="none"/>
        <w:lang w:val="en-GB"/>
      </w:rPr>
      <w:br/>
    </w:r>
    <w:r w:rsidR="000717D0" w:rsidRPr="000717D0">
      <w:rPr>
        <w:rStyle w:val="Hyperlink"/>
        <w:b/>
        <w:bCs/>
        <w:color w:val="auto"/>
        <w:sz w:val="16"/>
        <w:szCs w:val="16"/>
        <w:u w:val="none"/>
        <w:lang w:val="en-GB"/>
      </w:rPr>
      <w:t>Surplex</w:t>
    </w:r>
    <w:r w:rsidR="000717D0">
      <w:rPr>
        <w:rStyle w:val="Hyperlink"/>
        <w:color w:val="auto"/>
        <w:sz w:val="16"/>
        <w:szCs w:val="16"/>
        <w:u w:val="none"/>
        <w:lang w:val="en-GB"/>
      </w:rPr>
      <w:tab/>
    </w:r>
    <w:r w:rsidRPr="002E4AE7">
      <w:rPr>
        <w:rStyle w:val="Hyperlink"/>
        <w:color w:val="auto"/>
        <w:sz w:val="16"/>
        <w:szCs w:val="16"/>
        <w:u w:val="none"/>
        <w:lang w:val="en-GB"/>
      </w:rPr>
      <w:t xml:space="preserve">Dennis </w:t>
    </w:r>
    <w:proofErr w:type="gramStart"/>
    <w:r w:rsidRPr="002E4AE7">
      <w:rPr>
        <w:rStyle w:val="Hyperlink"/>
        <w:color w:val="auto"/>
        <w:sz w:val="16"/>
        <w:szCs w:val="16"/>
        <w:u w:val="none"/>
        <w:lang w:val="en-GB"/>
      </w:rPr>
      <w:t>Kottmann</w:t>
    </w:r>
    <w:r w:rsidR="000717D0">
      <w:rPr>
        <w:rStyle w:val="Hyperlink"/>
        <w:color w:val="auto"/>
        <w:sz w:val="16"/>
        <w:szCs w:val="16"/>
        <w:u w:val="none"/>
        <w:lang w:val="en-GB"/>
      </w:rPr>
      <w:t xml:space="preserve">  |</w:t>
    </w:r>
    <w:proofErr w:type="gramEnd"/>
    <w:r w:rsidR="000717D0">
      <w:rPr>
        <w:rStyle w:val="Hyperlink"/>
        <w:color w:val="auto"/>
        <w:sz w:val="16"/>
        <w:szCs w:val="16"/>
        <w:u w:val="none"/>
        <w:lang w:val="en-GB"/>
      </w:rPr>
      <w:t xml:space="preserve">  </w:t>
    </w:r>
    <w:r w:rsidRPr="002E4AE7">
      <w:rPr>
        <w:rStyle w:val="Hyperlink"/>
        <w:color w:val="auto"/>
        <w:sz w:val="16"/>
        <w:szCs w:val="16"/>
        <w:u w:val="none"/>
        <w:lang w:val="en-GB"/>
      </w:rPr>
      <w:t>Head of Marketing</w:t>
    </w:r>
    <w:r w:rsidR="000717D0">
      <w:rPr>
        <w:rStyle w:val="Hyperlink"/>
        <w:color w:val="auto"/>
        <w:sz w:val="16"/>
        <w:szCs w:val="16"/>
        <w:u w:val="none"/>
        <w:lang w:val="en-GB"/>
      </w:rPr>
      <w:t xml:space="preserve">  |  </w:t>
    </w:r>
    <w:r w:rsidRPr="002E4AE7">
      <w:rPr>
        <w:rStyle w:val="Hyperlink"/>
        <w:color w:val="auto"/>
        <w:sz w:val="16"/>
        <w:szCs w:val="16"/>
        <w:u w:val="none"/>
        <w:lang w:val="en-GB"/>
      </w:rPr>
      <w:t>+49 211 422737-28</w:t>
    </w:r>
    <w:r w:rsidR="000717D0">
      <w:rPr>
        <w:rStyle w:val="Hyperlink"/>
        <w:color w:val="auto"/>
        <w:sz w:val="16"/>
        <w:szCs w:val="16"/>
        <w:u w:val="none"/>
        <w:lang w:val="en-GB"/>
      </w:rPr>
      <w:t xml:space="preserve">  |  </w:t>
    </w:r>
    <w:hyperlink r:id="rId3" w:history="1">
      <w:r w:rsidRPr="00C8728E">
        <w:rPr>
          <w:rStyle w:val="Hyperlink"/>
          <w:color w:val="auto"/>
          <w:sz w:val="16"/>
          <w:szCs w:val="16"/>
          <w:u w:val="none"/>
          <w:lang w:val="en-GB"/>
        </w:rPr>
        <w:t>dennis.kottmann@surplex.com</w:t>
      </w:r>
    </w:hyperlink>
    <w:r w:rsidR="00C8728E" w:rsidRPr="00C8728E">
      <w:rPr>
        <w:rStyle w:val="Hyperlink"/>
        <w:color w:val="auto"/>
        <w:sz w:val="16"/>
        <w:szCs w:val="16"/>
        <w:u w:val="none"/>
        <w:lang w:val="en-GB"/>
      </w:rPr>
      <w:br/>
    </w:r>
    <w:proofErr w:type="spellStart"/>
    <w:r w:rsidR="000717D0">
      <w:rPr>
        <w:rStyle w:val="Hyperlink"/>
        <w:b/>
        <w:bCs/>
        <w:color w:val="auto"/>
        <w:sz w:val="16"/>
        <w:szCs w:val="16"/>
        <w:u w:val="none"/>
        <w:lang w:val="en-GB"/>
      </w:rPr>
      <w:t>TBAuctions</w:t>
    </w:r>
    <w:proofErr w:type="spellEnd"/>
    <w:r w:rsidR="00B2568B" w:rsidRPr="00C8728E">
      <w:rPr>
        <w:rStyle w:val="Hyperlink"/>
        <w:color w:val="auto"/>
        <w:sz w:val="16"/>
        <w:szCs w:val="16"/>
        <w:u w:val="none"/>
        <w:lang w:val="en-GB"/>
      </w:rPr>
      <w:tab/>
    </w:r>
    <w:r w:rsidR="000717D0" w:rsidRPr="000717D0">
      <w:rPr>
        <w:sz w:val="16"/>
        <w:szCs w:val="16"/>
        <w:lang w:val="en-US"/>
      </w:rPr>
      <w:t>Sophia Kerkhof-Schneider  |  CMO  |  +31 6 4265 1723  |  s.kerkhof@tbauctions.com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437E4B"/>
    <w:multiLevelType w:val="hybridMultilevel"/>
    <w:tmpl w:val="C2FE41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98376887">
    <w:abstractNumId w:val="0"/>
  </w:num>
  <w:num w:numId="2" w16cid:durableId="1563833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4D88"/>
    <w:rsid w:val="0003673A"/>
    <w:rsid w:val="000460FD"/>
    <w:rsid w:val="000476E4"/>
    <w:rsid w:val="000520C8"/>
    <w:rsid w:val="00060370"/>
    <w:rsid w:val="00062012"/>
    <w:rsid w:val="0006540C"/>
    <w:rsid w:val="000717D0"/>
    <w:rsid w:val="00077403"/>
    <w:rsid w:val="00081C11"/>
    <w:rsid w:val="00090049"/>
    <w:rsid w:val="000A0B80"/>
    <w:rsid w:val="000A2B99"/>
    <w:rsid w:val="000B5774"/>
    <w:rsid w:val="000B720A"/>
    <w:rsid w:val="000C4B82"/>
    <w:rsid w:val="000C735D"/>
    <w:rsid w:val="000F492B"/>
    <w:rsid w:val="00102C8A"/>
    <w:rsid w:val="001078E0"/>
    <w:rsid w:val="00116A94"/>
    <w:rsid w:val="001245C6"/>
    <w:rsid w:val="00146D88"/>
    <w:rsid w:val="00170BE3"/>
    <w:rsid w:val="0017653C"/>
    <w:rsid w:val="001911C5"/>
    <w:rsid w:val="00193FF5"/>
    <w:rsid w:val="00197D3F"/>
    <w:rsid w:val="001D328F"/>
    <w:rsid w:val="001E1C10"/>
    <w:rsid w:val="001E6180"/>
    <w:rsid w:val="001F3CA0"/>
    <w:rsid w:val="001F3E2B"/>
    <w:rsid w:val="00214D1F"/>
    <w:rsid w:val="00223478"/>
    <w:rsid w:val="00234DF6"/>
    <w:rsid w:val="002413B6"/>
    <w:rsid w:val="002435C0"/>
    <w:rsid w:val="00243BC7"/>
    <w:rsid w:val="00246D28"/>
    <w:rsid w:val="00250AFF"/>
    <w:rsid w:val="002534CB"/>
    <w:rsid w:val="002630FC"/>
    <w:rsid w:val="00267D69"/>
    <w:rsid w:val="002703F1"/>
    <w:rsid w:val="0027421F"/>
    <w:rsid w:val="0028063F"/>
    <w:rsid w:val="002931D6"/>
    <w:rsid w:val="002A6FB9"/>
    <w:rsid w:val="002B2F5B"/>
    <w:rsid w:val="002D5AC2"/>
    <w:rsid w:val="002D724D"/>
    <w:rsid w:val="002E23F4"/>
    <w:rsid w:val="002E4AE7"/>
    <w:rsid w:val="002F716F"/>
    <w:rsid w:val="00301173"/>
    <w:rsid w:val="00315F95"/>
    <w:rsid w:val="0032336D"/>
    <w:rsid w:val="00323AE8"/>
    <w:rsid w:val="00325904"/>
    <w:rsid w:val="0032708A"/>
    <w:rsid w:val="00327BBC"/>
    <w:rsid w:val="00343E6D"/>
    <w:rsid w:val="003644FC"/>
    <w:rsid w:val="00364A9D"/>
    <w:rsid w:val="0036546D"/>
    <w:rsid w:val="00374D7C"/>
    <w:rsid w:val="0038087A"/>
    <w:rsid w:val="00381E7A"/>
    <w:rsid w:val="003820DA"/>
    <w:rsid w:val="003903DD"/>
    <w:rsid w:val="0039099F"/>
    <w:rsid w:val="00392625"/>
    <w:rsid w:val="0039479D"/>
    <w:rsid w:val="00396B11"/>
    <w:rsid w:val="003B6086"/>
    <w:rsid w:val="003C42A2"/>
    <w:rsid w:val="003D1B07"/>
    <w:rsid w:val="003D3CF4"/>
    <w:rsid w:val="00416423"/>
    <w:rsid w:val="00433FF6"/>
    <w:rsid w:val="00441447"/>
    <w:rsid w:val="00445A0B"/>
    <w:rsid w:val="00465380"/>
    <w:rsid w:val="00471EC7"/>
    <w:rsid w:val="00473CA3"/>
    <w:rsid w:val="00476306"/>
    <w:rsid w:val="00481C7E"/>
    <w:rsid w:val="00493C1A"/>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5F39"/>
    <w:rsid w:val="00584FF8"/>
    <w:rsid w:val="00591232"/>
    <w:rsid w:val="005A018A"/>
    <w:rsid w:val="005A4409"/>
    <w:rsid w:val="005B2417"/>
    <w:rsid w:val="005B5D84"/>
    <w:rsid w:val="005C007E"/>
    <w:rsid w:val="005C219A"/>
    <w:rsid w:val="005F10BA"/>
    <w:rsid w:val="00605CBC"/>
    <w:rsid w:val="006113D8"/>
    <w:rsid w:val="00615D7A"/>
    <w:rsid w:val="0061616E"/>
    <w:rsid w:val="00621FAE"/>
    <w:rsid w:val="006245B6"/>
    <w:rsid w:val="0063184D"/>
    <w:rsid w:val="00631FD2"/>
    <w:rsid w:val="00643CB5"/>
    <w:rsid w:val="00686E70"/>
    <w:rsid w:val="00692839"/>
    <w:rsid w:val="006A46E3"/>
    <w:rsid w:val="006A4BB9"/>
    <w:rsid w:val="006A6D26"/>
    <w:rsid w:val="006C3F40"/>
    <w:rsid w:val="006D178B"/>
    <w:rsid w:val="006E5DA9"/>
    <w:rsid w:val="006F22AA"/>
    <w:rsid w:val="006F3BB8"/>
    <w:rsid w:val="006F431B"/>
    <w:rsid w:val="007001A6"/>
    <w:rsid w:val="007232BE"/>
    <w:rsid w:val="007303F4"/>
    <w:rsid w:val="00733302"/>
    <w:rsid w:val="007370D7"/>
    <w:rsid w:val="0074315E"/>
    <w:rsid w:val="00743CC3"/>
    <w:rsid w:val="00750899"/>
    <w:rsid w:val="0075477A"/>
    <w:rsid w:val="0076460C"/>
    <w:rsid w:val="007A0AD6"/>
    <w:rsid w:val="007A726F"/>
    <w:rsid w:val="007B200D"/>
    <w:rsid w:val="007B3F3B"/>
    <w:rsid w:val="007D1008"/>
    <w:rsid w:val="00801031"/>
    <w:rsid w:val="00806497"/>
    <w:rsid w:val="008073A4"/>
    <w:rsid w:val="00817762"/>
    <w:rsid w:val="0084205A"/>
    <w:rsid w:val="00852D19"/>
    <w:rsid w:val="0085555A"/>
    <w:rsid w:val="008774EB"/>
    <w:rsid w:val="008817B5"/>
    <w:rsid w:val="008839FC"/>
    <w:rsid w:val="00883F94"/>
    <w:rsid w:val="008A3E3D"/>
    <w:rsid w:val="008A5FD6"/>
    <w:rsid w:val="008C6D47"/>
    <w:rsid w:val="008D62A7"/>
    <w:rsid w:val="008F111B"/>
    <w:rsid w:val="008F78AA"/>
    <w:rsid w:val="009002D0"/>
    <w:rsid w:val="009228B4"/>
    <w:rsid w:val="009419A3"/>
    <w:rsid w:val="009754F7"/>
    <w:rsid w:val="00976625"/>
    <w:rsid w:val="00991226"/>
    <w:rsid w:val="00994967"/>
    <w:rsid w:val="00994E1D"/>
    <w:rsid w:val="009A4A29"/>
    <w:rsid w:val="009B34D9"/>
    <w:rsid w:val="009C1E04"/>
    <w:rsid w:val="009C34F8"/>
    <w:rsid w:val="009D5DC1"/>
    <w:rsid w:val="009E64E9"/>
    <w:rsid w:val="009F77B9"/>
    <w:rsid w:val="00A16CCA"/>
    <w:rsid w:val="00A22BFC"/>
    <w:rsid w:val="00A244BE"/>
    <w:rsid w:val="00A2715B"/>
    <w:rsid w:val="00A40399"/>
    <w:rsid w:val="00A61834"/>
    <w:rsid w:val="00AA288F"/>
    <w:rsid w:val="00AC47BA"/>
    <w:rsid w:val="00AD7D5D"/>
    <w:rsid w:val="00AE5CC0"/>
    <w:rsid w:val="00AF069C"/>
    <w:rsid w:val="00B0058C"/>
    <w:rsid w:val="00B20E35"/>
    <w:rsid w:val="00B21969"/>
    <w:rsid w:val="00B2563B"/>
    <w:rsid w:val="00B2568B"/>
    <w:rsid w:val="00B401D6"/>
    <w:rsid w:val="00B408BC"/>
    <w:rsid w:val="00B42FD0"/>
    <w:rsid w:val="00B43404"/>
    <w:rsid w:val="00B579C6"/>
    <w:rsid w:val="00B70E0D"/>
    <w:rsid w:val="00B80DAE"/>
    <w:rsid w:val="00B844DC"/>
    <w:rsid w:val="00B976D7"/>
    <w:rsid w:val="00BC7BBB"/>
    <w:rsid w:val="00BD16D2"/>
    <w:rsid w:val="00BF63CD"/>
    <w:rsid w:val="00C05319"/>
    <w:rsid w:val="00C3645C"/>
    <w:rsid w:val="00C37FEB"/>
    <w:rsid w:val="00C5421E"/>
    <w:rsid w:val="00C8278D"/>
    <w:rsid w:val="00C8728E"/>
    <w:rsid w:val="00C8736B"/>
    <w:rsid w:val="00C926F2"/>
    <w:rsid w:val="00C93F2A"/>
    <w:rsid w:val="00C96ADE"/>
    <w:rsid w:val="00CA7FE2"/>
    <w:rsid w:val="00CB0939"/>
    <w:rsid w:val="00CB1150"/>
    <w:rsid w:val="00CB791B"/>
    <w:rsid w:val="00CC04B2"/>
    <w:rsid w:val="00CC452C"/>
    <w:rsid w:val="00CD73CE"/>
    <w:rsid w:val="00CE04AC"/>
    <w:rsid w:val="00CE0F41"/>
    <w:rsid w:val="00CE16C0"/>
    <w:rsid w:val="00D0046F"/>
    <w:rsid w:val="00D02404"/>
    <w:rsid w:val="00D1013C"/>
    <w:rsid w:val="00D10D29"/>
    <w:rsid w:val="00D24F8B"/>
    <w:rsid w:val="00D250FA"/>
    <w:rsid w:val="00D3543F"/>
    <w:rsid w:val="00D50DF2"/>
    <w:rsid w:val="00D57C1E"/>
    <w:rsid w:val="00D67909"/>
    <w:rsid w:val="00D77844"/>
    <w:rsid w:val="00D80090"/>
    <w:rsid w:val="00D95053"/>
    <w:rsid w:val="00D97C60"/>
    <w:rsid w:val="00DA06B1"/>
    <w:rsid w:val="00DB2256"/>
    <w:rsid w:val="00DC260C"/>
    <w:rsid w:val="00DC30CD"/>
    <w:rsid w:val="00DD203B"/>
    <w:rsid w:val="00DF1A03"/>
    <w:rsid w:val="00DF2D34"/>
    <w:rsid w:val="00DF5F3C"/>
    <w:rsid w:val="00DF7DD6"/>
    <w:rsid w:val="00E214DA"/>
    <w:rsid w:val="00E25F70"/>
    <w:rsid w:val="00E56366"/>
    <w:rsid w:val="00E831D5"/>
    <w:rsid w:val="00E8767E"/>
    <w:rsid w:val="00E905CB"/>
    <w:rsid w:val="00EA092B"/>
    <w:rsid w:val="00EA767F"/>
    <w:rsid w:val="00EB739A"/>
    <w:rsid w:val="00EC4154"/>
    <w:rsid w:val="00EC4450"/>
    <w:rsid w:val="00ED2980"/>
    <w:rsid w:val="00EE263B"/>
    <w:rsid w:val="00F03F4B"/>
    <w:rsid w:val="00F04715"/>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 w:type="paragraph" w:styleId="Listenabsatz">
    <w:name w:val="List Paragraph"/>
    <w:basedOn w:val="Standard"/>
    <w:uiPriority w:val="34"/>
    <w:qFormat/>
    <w:rsid w:val="009A4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plex.com/en/sell/sell-used-machinery-tba.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dennis.kottmann@surplex.com" TargetMode="External"/><Relationship Id="rId2" Type="http://schemas.openxmlformats.org/officeDocument/2006/relationships/hyperlink" Target="https://tbauctions.com/" TargetMode="External"/><Relationship Id="rId1" Type="http://schemas.openxmlformats.org/officeDocument/2006/relationships/hyperlink" Target="https://www.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4848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Melina Frobel | Surplex</cp:lastModifiedBy>
  <cp:revision>2</cp:revision>
  <dcterms:created xsi:type="dcterms:W3CDTF">2024-10-01T09:50:00Z</dcterms:created>
  <dcterms:modified xsi:type="dcterms:W3CDTF">2024-10-01T09:50:00Z</dcterms:modified>
</cp:coreProperties>
</file>