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77ADC0" w14:textId="479D8E47" w:rsidR="00AF0CEB" w:rsidRPr="00AD446C" w:rsidRDefault="00AF0CEB" w:rsidP="00AF0CEB">
      <w:pPr>
        <w:pStyle w:val="Normal1"/>
        <w:rPr>
          <w:rFonts w:asciiTheme="majorHAnsi" w:hAnsiTheme="majorHAnsi"/>
          <w:b/>
          <w:szCs w:val="22"/>
        </w:rPr>
      </w:pPr>
      <w:r>
        <w:rPr>
          <w:rFonts w:asciiTheme="majorHAnsi" w:hAnsiTheme="majorHAnsi"/>
          <w:b/>
          <w:noProof/>
          <w:szCs w:val="22"/>
          <w:lang w:val="sv-SE" w:eastAsia="sv-SE" w:bidi="ar-SA"/>
        </w:rPr>
        <w:drawing>
          <wp:inline distT="0" distB="0" distL="0" distR="0" wp14:anchorId="2231EE41" wp14:editId="7FD5C96E">
            <wp:extent cx="2514600" cy="146792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 logga TAT.png"/>
                    <pic:cNvPicPr/>
                  </pic:nvPicPr>
                  <pic:blipFill>
                    <a:blip r:embed="rId6">
                      <a:extLst>
                        <a:ext uri="{28A0092B-C50C-407E-A947-70E740481C1C}">
                          <a14:useLocalDpi xmlns:a14="http://schemas.microsoft.com/office/drawing/2010/main" val="0"/>
                        </a:ext>
                      </a:extLst>
                    </a:blip>
                    <a:stretch>
                      <a:fillRect/>
                    </a:stretch>
                  </pic:blipFill>
                  <pic:spPr>
                    <a:xfrm>
                      <a:off x="0" y="0"/>
                      <a:ext cx="2514668" cy="1467965"/>
                    </a:xfrm>
                    <a:prstGeom prst="rect">
                      <a:avLst/>
                    </a:prstGeom>
                  </pic:spPr>
                </pic:pic>
              </a:graphicData>
            </a:graphic>
          </wp:inline>
        </w:drawing>
      </w:r>
      <w:r>
        <w:rPr>
          <w:rFonts w:asciiTheme="majorHAnsi" w:hAnsiTheme="majorHAnsi"/>
          <w:b/>
          <w:szCs w:val="22"/>
        </w:rPr>
        <w:br/>
      </w:r>
    </w:p>
    <w:p w14:paraId="582F448C" w14:textId="1568073D" w:rsidR="00AF0CEB" w:rsidRPr="00AD446C" w:rsidRDefault="002B2B34" w:rsidP="000F7E26">
      <w:pPr>
        <w:pStyle w:val="Normal1"/>
        <w:jc w:val="right"/>
        <w:rPr>
          <w:rFonts w:asciiTheme="majorHAnsi" w:hAnsiTheme="majorHAnsi"/>
          <w:sz w:val="20"/>
        </w:rPr>
      </w:pPr>
      <w:r>
        <w:rPr>
          <w:rFonts w:asciiTheme="majorHAnsi" w:hAnsiTheme="majorHAnsi"/>
          <w:sz w:val="20"/>
        </w:rPr>
        <w:t>Tukholma 28</w:t>
      </w:r>
      <w:r w:rsidR="00610435">
        <w:rPr>
          <w:rFonts w:asciiTheme="majorHAnsi" w:hAnsiTheme="majorHAnsi"/>
          <w:sz w:val="20"/>
        </w:rPr>
        <w:t>.5.2015</w:t>
      </w:r>
    </w:p>
    <w:p w14:paraId="53AE7AF9" w14:textId="77777777" w:rsidR="00EA6D00" w:rsidRPr="00AD446C" w:rsidRDefault="00EA6D00" w:rsidP="003E5DCE">
      <w:pPr>
        <w:pStyle w:val="Normal1"/>
        <w:jc w:val="both"/>
        <w:rPr>
          <w:rFonts w:asciiTheme="majorHAnsi" w:hAnsiTheme="majorHAnsi"/>
          <w:sz w:val="20"/>
        </w:rPr>
      </w:pPr>
    </w:p>
    <w:p w14:paraId="75FFC974" w14:textId="7689927B" w:rsidR="00EA6D00" w:rsidRPr="00AD446C" w:rsidRDefault="00107EC0" w:rsidP="00AB7998">
      <w:pPr>
        <w:pStyle w:val="Normal1"/>
        <w:spacing w:line="240" w:lineRule="auto"/>
        <w:rPr>
          <w:rFonts w:asciiTheme="majorHAnsi" w:hAnsiTheme="majorHAnsi"/>
          <w:b/>
          <w:sz w:val="28"/>
          <w:szCs w:val="28"/>
        </w:rPr>
      </w:pPr>
      <w:r>
        <w:rPr>
          <w:rFonts w:asciiTheme="majorHAnsi" w:hAnsiTheme="majorHAnsi"/>
          <w:b/>
          <w:sz w:val="28"/>
        </w:rPr>
        <w:t>Löydä Pohjois- ja Koillis-Thaimaan salaiset aarteet</w:t>
      </w:r>
    </w:p>
    <w:p w14:paraId="21745E81" w14:textId="77777777" w:rsidR="004D656E" w:rsidRPr="00AD446C" w:rsidRDefault="004D656E" w:rsidP="00AB7998">
      <w:pPr>
        <w:pStyle w:val="Normal1"/>
        <w:spacing w:line="240" w:lineRule="auto"/>
        <w:rPr>
          <w:rFonts w:asciiTheme="majorHAnsi" w:hAnsiTheme="majorHAnsi"/>
          <w:b/>
          <w:szCs w:val="22"/>
        </w:rPr>
      </w:pPr>
    </w:p>
    <w:p w14:paraId="53C43545" w14:textId="37F2AC3B" w:rsidR="00FD1C82" w:rsidRDefault="00445878" w:rsidP="00AB7998">
      <w:pPr>
        <w:pStyle w:val="Normal1"/>
        <w:spacing w:line="240" w:lineRule="auto"/>
        <w:rPr>
          <w:rFonts w:asciiTheme="majorHAnsi" w:hAnsiTheme="majorHAnsi"/>
          <w:b/>
          <w:szCs w:val="22"/>
        </w:rPr>
      </w:pPr>
      <w:r>
        <w:rPr>
          <w:rFonts w:asciiTheme="majorHAnsi" w:hAnsiTheme="majorHAnsi"/>
          <w:b/>
        </w:rPr>
        <w:t>Pohjoismaalaiset matkustajat rakastavat Thaimaata, ja joka vuosi lähes miljoona pohjoismaalaista käy tässä hymyilevien ihmisten maassa. Matkailijoilla on tapana palata vuosi vuoden jälkeen samoihin upeisiin kohteisiin – Phuketiin, Hua Hiniin ja Bangkokiin. Pohjois- ja Koillis-Thaimaan kohteet ovat vielä tuntemattomia monille matkailijoille, mutta ne kätkevät todellisia aarteita. Haluaisitko tutustua Lampangin, Nanin ja Loein maakuntiin?</w:t>
      </w:r>
    </w:p>
    <w:p w14:paraId="4633D97D" w14:textId="77777777" w:rsidR="00EB22D5" w:rsidRDefault="00EB22D5" w:rsidP="00AB7998">
      <w:pPr>
        <w:pStyle w:val="Normal1"/>
        <w:spacing w:line="240" w:lineRule="auto"/>
        <w:rPr>
          <w:rFonts w:asciiTheme="majorHAnsi" w:hAnsiTheme="majorHAnsi"/>
          <w:b/>
          <w:szCs w:val="22"/>
        </w:rPr>
      </w:pPr>
    </w:p>
    <w:p w14:paraId="1820521C" w14:textId="5F40B75A" w:rsidR="00AB7998" w:rsidRDefault="00FD063F" w:rsidP="00AB7998">
      <w:pPr>
        <w:pStyle w:val="Normal1"/>
        <w:spacing w:line="240" w:lineRule="auto"/>
        <w:rPr>
          <w:rFonts w:asciiTheme="majorHAnsi" w:hAnsiTheme="majorHAnsi"/>
          <w:szCs w:val="22"/>
        </w:rPr>
      </w:pPr>
      <w:r>
        <w:rPr>
          <w:rFonts w:asciiTheme="majorHAnsi" w:hAnsiTheme="majorHAnsi"/>
        </w:rPr>
        <w:t xml:space="preserve">Thaimaa tunnetaan hyvin auringosta, uimarannoista ja rentoutumisesta, mutta se tarjoaa myös upeita kulttuurikohteita. Thaimaassa on yli 70 maakuntaa, ja kannattaa ehdottomasti tutustua kolmeen Pohjois- ja Koillis-Thaimaan aarteeseen: </w:t>
      </w:r>
    </w:p>
    <w:p w14:paraId="2AFACBF9" w14:textId="77777777" w:rsidR="00AB7998" w:rsidRDefault="00AB7998" w:rsidP="00AB7998">
      <w:pPr>
        <w:pStyle w:val="Normal1"/>
        <w:spacing w:line="240" w:lineRule="auto"/>
        <w:rPr>
          <w:rFonts w:asciiTheme="majorHAnsi" w:hAnsiTheme="majorHAnsi"/>
          <w:szCs w:val="22"/>
        </w:rPr>
      </w:pPr>
    </w:p>
    <w:p w14:paraId="1B5E6CEC" w14:textId="2B9FFE1D" w:rsidR="00107EC0" w:rsidRPr="00C86F91" w:rsidRDefault="00107EC0" w:rsidP="00AB7998">
      <w:pPr>
        <w:pStyle w:val="Normal1"/>
        <w:spacing w:line="240" w:lineRule="auto"/>
        <w:rPr>
          <w:rFonts w:ascii="Calibri" w:hAnsi="Calibri" w:cs="Times New Roman"/>
          <w:szCs w:val="22"/>
        </w:rPr>
      </w:pPr>
      <w:r>
        <w:rPr>
          <w:rFonts w:ascii="Calibri" w:hAnsi="Calibri"/>
          <w:b/>
        </w:rPr>
        <w:t>Lampang – täällä aika pysähtyy</w:t>
      </w:r>
      <w:r>
        <w:rPr>
          <w:rFonts w:ascii="Calibri" w:hAnsi="Calibri" w:cs="Times New Roman"/>
          <w:szCs w:val="22"/>
        </w:rPr>
        <w:br/>
      </w:r>
      <w:r>
        <w:rPr>
          <w:rFonts w:ascii="Calibri" w:hAnsi="Calibri"/>
        </w:rPr>
        <w:t>Lampangin viehättävässä kaupungissa näet entisaikojen Thaimaata: kaduilla kulkee hevoskärryjä ja  Thaimaan symboleita, elefantteja. Tässä kaupungissa toimii Thai Elephant Conservation Center, joka on eläintenhoidon ja hyvinvoinnin edelläkävijä. Organisaation tavoitteena on parantaa eläintensuojelua tulevia sukupolvia varten kestävällä tavalla ja paikallisia perinteitä kunnioittaen. Käy Thai Elephant Conservation Centerissä ja tutustu uljaisiin olentoihin läheltä! Elefanttien lisäksi Lampang tarjoaa rentouttavia joenvarsibaareja ja ravintoloita, joissa voit nauttia mukavasta iltapäivästä.</w:t>
      </w:r>
    </w:p>
    <w:p w14:paraId="3A12CA4A" w14:textId="5D68BFB8" w:rsidR="00A921F0" w:rsidRDefault="00107EC0" w:rsidP="00AB7998">
      <w:pPr>
        <w:shd w:val="clear" w:color="auto" w:fill="FFFFFF"/>
        <w:spacing w:before="100" w:beforeAutospacing="1" w:after="100" w:afterAutospacing="1" w:line="240" w:lineRule="auto"/>
        <w:rPr>
          <w:rFonts w:ascii="Calibri" w:hAnsi="Calibri" w:cs="Times New Roman"/>
          <w:szCs w:val="22"/>
        </w:rPr>
      </w:pPr>
      <w:r>
        <w:rPr>
          <w:rFonts w:ascii="Calibri" w:hAnsi="Calibri"/>
          <w:b/>
        </w:rPr>
        <w:t>Loei – Thaimaan miellyttävin ilmasto</w:t>
      </w:r>
      <w:r>
        <w:rPr>
          <w:rFonts w:ascii="Calibri" w:hAnsi="Calibri" w:cs="Times New Roman"/>
          <w:szCs w:val="22"/>
        </w:rPr>
        <w:br/>
      </w:r>
      <w:r>
        <w:rPr>
          <w:rFonts w:ascii="Calibri" w:hAnsi="Calibri"/>
        </w:rPr>
        <w:t>Upeat luonnonpuistot, kummitusfestivaali ja koko maan miellyttävin ympäristö ovat koillisen maakunnan Loein tunnusmerkkejä. Mekong-joen varrella, Laosin rajan tuntumasta löytyvä aarre on vielä tuntematon useimmille matkailijoille. Loeita ympäröivät upeat vuoret, joiden mukaan tämä Vuorimeren kaupunki on saanut nimensä. Loeissa yhdistyvät kauniit maisemat sekä ainutlaatuiset kulttuurit ja perinnöt, kuten värikäs Phi Ta Khon festivaali Dansain kylässä. Kesäkuussa järjestettävässä tapahtumassa ihmiset tanssivat valtavat värikkäät naamiot kasvoillaan.</w:t>
      </w:r>
    </w:p>
    <w:p w14:paraId="644EE988" w14:textId="621F08B3" w:rsidR="00107EC0" w:rsidRPr="00AB7998" w:rsidRDefault="00107EC0" w:rsidP="00AB7998">
      <w:pPr>
        <w:pStyle w:val="Ingetavstnd"/>
        <w:rPr>
          <w:rFonts w:ascii="Calibri" w:hAnsi="Calibri" w:cs="Times New Roman"/>
          <w:b/>
          <w:sz w:val="22"/>
          <w:szCs w:val="22"/>
        </w:rPr>
      </w:pPr>
      <w:r>
        <w:rPr>
          <w:rFonts w:ascii="Calibri" w:hAnsi="Calibri"/>
          <w:b/>
          <w:sz w:val="22"/>
        </w:rPr>
        <w:t>Nan – Thaimaan eksoottinen maakunta</w:t>
      </w:r>
    </w:p>
    <w:p w14:paraId="2865A2A0" w14:textId="3ABBF268" w:rsidR="00AF0CEB" w:rsidRDefault="00107EC0" w:rsidP="00A118C7">
      <w:pPr>
        <w:pStyle w:val="Ingetavstnd"/>
        <w:rPr>
          <w:rFonts w:ascii="Calibri" w:hAnsi="Calibri"/>
          <w:sz w:val="22"/>
        </w:rPr>
      </w:pPr>
      <w:r>
        <w:rPr>
          <w:rFonts w:ascii="Calibri" w:hAnsi="Calibri"/>
          <w:sz w:val="22"/>
        </w:rPr>
        <w:t>Nan oli aiemmin itsenäinen kuningaskunta. Nykyään rauhallinen maakunta sijaitsee kauniin luonnon ja rikkaan kulttuuriperinnön ympäröimänä. Ilmasto on eksoottinen ja lämmin, ja alue tunnetaan hyvin ulkoaktiviteeteistaan, kuten koskimelonnasta. Maakunnassa on kuusi upeaa kansallispuistoa, kuten vaikuttava Doi Phukka, jonka vuoret ulottuvat lähes 2 000 metriin ja jossa on ainutlaatuisia kasveja ja harvinaisia kukkia. Pohjois-Thaimaan suurin kansallispuisto on täydellinen paikka retkeilyyn sekä luolien ja vesiputouksien tutkimiseen. Koska paikka on vielä melko tuntematon, poluilla on rauhallista kulkea.</w:t>
      </w:r>
    </w:p>
    <w:p w14:paraId="3866CD9E" w14:textId="77777777" w:rsidR="002102F7" w:rsidRDefault="002102F7" w:rsidP="00A118C7">
      <w:pPr>
        <w:pStyle w:val="Ingetavstnd"/>
        <w:rPr>
          <w:rFonts w:ascii="Calibri" w:hAnsi="Calibri"/>
          <w:sz w:val="22"/>
        </w:rPr>
      </w:pPr>
    </w:p>
    <w:p w14:paraId="5AEB0B07" w14:textId="77777777" w:rsidR="002102F7" w:rsidRDefault="002102F7" w:rsidP="00A118C7">
      <w:pPr>
        <w:pStyle w:val="Ingetavstnd"/>
        <w:rPr>
          <w:rFonts w:ascii="Calibri" w:hAnsi="Calibri"/>
          <w:sz w:val="22"/>
        </w:rPr>
      </w:pPr>
    </w:p>
    <w:p w14:paraId="0612E337" w14:textId="77777777" w:rsidR="002102F7" w:rsidRDefault="002102F7" w:rsidP="00A118C7">
      <w:pPr>
        <w:pStyle w:val="Ingetavstnd"/>
        <w:rPr>
          <w:rFonts w:ascii="Calibri" w:hAnsi="Calibri"/>
          <w:sz w:val="22"/>
        </w:rPr>
      </w:pPr>
    </w:p>
    <w:p w14:paraId="1DA35607" w14:textId="77777777" w:rsidR="002102F7" w:rsidRDefault="002102F7" w:rsidP="00A118C7">
      <w:pPr>
        <w:pStyle w:val="Ingetavstnd"/>
        <w:rPr>
          <w:rFonts w:ascii="Calibri" w:hAnsi="Calibri"/>
          <w:sz w:val="22"/>
        </w:rPr>
      </w:pPr>
    </w:p>
    <w:p w14:paraId="1E2801FE" w14:textId="77777777" w:rsidR="002102F7" w:rsidRDefault="002102F7" w:rsidP="00A118C7">
      <w:pPr>
        <w:pStyle w:val="Ingetavstnd"/>
        <w:rPr>
          <w:rFonts w:ascii="Calibri" w:hAnsi="Calibri"/>
          <w:sz w:val="22"/>
        </w:rPr>
      </w:pPr>
    </w:p>
    <w:p w14:paraId="7FE130A1" w14:textId="77777777" w:rsidR="002102F7" w:rsidRDefault="002102F7" w:rsidP="00A118C7">
      <w:pPr>
        <w:pStyle w:val="Ingetavstnd"/>
        <w:rPr>
          <w:rFonts w:ascii="Calibri" w:hAnsi="Calibri"/>
          <w:sz w:val="22"/>
        </w:rPr>
      </w:pPr>
    </w:p>
    <w:p w14:paraId="7D139C00" w14:textId="77777777" w:rsidR="002102F7" w:rsidRDefault="002102F7" w:rsidP="00A118C7">
      <w:pPr>
        <w:pStyle w:val="Ingetavstnd"/>
        <w:rPr>
          <w:rFonts w:ascii="Calibri" w:hAnsi="Calibri"/>
          <w:sz w:val="22"/>
        </w:rPr>
      </w:pPr>
    </w:p>
    <w:p w14:paraId="41D73837" w14:textId="77777777" w:rsidR="000E3E9B" w:rsidRDefault="000E3E9B" w:rsidP="00A118C7">
      <w:pPr>
        <w:pStyle w:val="Ingetavstnd"/>
        <w:rPr>
          <w:rFonts w:ascii="Calibri" w:hAnsi="Calibri"/>
          <w:sz w:val="22"/>
        </w:rPr>
      </w:pPr>
    </w:p>
    <w:p w14:paraId="78947E5A" w14:textId="77777777" w:rsidR="000E3E9B" w:rsidRDefault="000E3E9B" w:rsidP="00A118C7">
      <w:pPr>
        <w:pStyle w:val="Ingetavstnd"/>
        <w:rPr>
          <w:rFonts w:ascii="Calibri" w:hAnsi="Calibri"/>
          <w:sz w:val="22"/>
        </w:rPr>
      </w:pPr>
      <w:bookmarkStart w:id="0" w:name="_GoBack"/>
      <w:bookmarkEnd w:id="0"/>
    </w:p>
    <w:p w14:paraId="7454B497" w14:textId="77777777" w:rsidR="002102F7" w:rsidRDefault="002102F7" w:rsidP="00A118C7">
      <w:pPr>
        <w:pStyle w:val="Ingetavstnd"/>
        <w:rPr>
          <w:rFonts w:ascii="Calibri" w:hAnsi="Calibri"/>
          <w:sz w:val="22"/>
        </w:rPr>
      </w:pPr>
    </w:p>
    <w:p w14:paraId="70A10A26" w14:textId="77777777" w:rsidR="002102F7" w:rsidRDefault="002102F7" w:rsidP="00A118C7">
      <w:pPr>
        <w:pStyle w:val="Ingetavstnd"/>
        <w:rPr>
          <w:rFonts w:ascii="Calibri" w:hAnsi="Calibri"/>
          <w:sz w:val="22"/>
        </w:rPr>
      </w:pPr>
    </w:p>
    <w:p w14:paraId="00E5992B" w14:textId="77777777" w:rsidR="002102F7" w:rsidRPr="0066624A" w:rsidRDefault="002102F7" w:rsidP="002102F7">
      <w:pPr>
        <w:widowControl w:val="0"/>
        <w:autoSpaceDE w:val="0"/>
        <w:autoSpaceDN w:val="0"/>
        <w:adjustRightInd w:val="0"/>
        <w:rPr>
          <w:rFonts w:ascii="Calibri" w:hAnsi="Calibri" w:cs="Helvetica Neue"/>
          <w:b/>
          <w:sz w:val="20"/>
        </w:rPr>
      </w:pPr>
      <w:r w:rsidRPr="0066624A">
        <w:rPr>
          <w:rFonts w:ascii="Calibri" w:hAnsi="Calibri" w:cs="Helvetica Neue"/>
          <w:b/>
          <w:sz w:val="20"/>
        </w:rPr>
        <w:t>Yhteystiedot:</w:t>
      </w:r>
    </w:p>
    <w:p w14:paraId="0331A486" w14:textId="77777777" w:rsidR="002102F7" w:rsidRPr="0066624A" w:rsidRDefault="002102F7" w:rsidP="002102F7">
      <w:pPr>
        <w:widowControl w:val="0"/>
        <w:autoSpaceDE w:val="0"/>
        <w:autoSpaceDN w:val="0"/>
        <w:adjustRightInd w:val="0"/>
        <w:rPr>
          <w:rFonts w:ascii="Calibri" w:hAnsi="Calibri" w:cs="Helvetica Neue"/>
          <w:sz w:val="20"/>
        </w:rPr>
      </w:pPr>
      <w:proofErr w:type="spellStart"/>
      <w:r w:rsidRPr="0066624A">
        <w:rPr>
          <w:rFonts w:ascii="Calibri" w:hAnsi="Calibri" w:cs="Helvetica Neue"/>
          <w:sz w:val="20"/>
        </w:rPr>
        <w:t>Tourism</w:t>
      </w:r>
      <w:proofErr w:type="spellEnd"/>
      <w:r w:rsidRPr="0066624A">
        <w:rPr>
          <w:rFonts w:ascii="Calibri" w:hAnsi="Calibri" w:cs="Helvetica Neue"/>
          <w:sz w:val="20"/>
        </w:rPr>
        <w:t xml:space="preserve"> </w:t>
      </w:r>
      <w:proofErr w:type="spellStart"/>
      <w:r w:rsidRPr="0066624A">
        <w:rPr>
          <w:rFonts w:ascii="Calibri" w:hAnsi="Calibri" w:cs="Helvetica Neue"/>
          <w:sz w:val="20"/>
        </w:rPr>
        <w:t>Authority</w:t>
      </w:r>
      <w:proofErr w:type="spellEnd"/>
      <w:r w:rsidRPr="0066624A">
        <w:rPr>
          <w:rFonts w:ascii="Calibri" w:hAnsi="Calibri" w:cs="Helvetica Neue"/>
          <w:sz w:val="20"/>
        </w:rPr>
        <w:t xml:space="preserve"> of </w:t>
      </w:r>
      <w:proofErr w:type="spellStart"/>
      <w:r w:rsidRPr="0066624A">
        <w:rPr>
          <w:rFonts w:ascii="Calibri" w:hAnsi="Calibri" w:cs="Helvetica Neue"/>
          <w:sz w:val="20"/>
        </w:rPr>
        <w:t>Thailand</w:t>
      </w:r>
      <w:proofErr w:type="spellEnd"/>
      <w:r w:rsidRPr="0066624A">
        <w:rPr>
          <w:rFonts w:ascii="Calibri" w:hAnsi="Calibri" w:cs="Helvetica Neue"/>
          <w:sz w:val="20"/>
        </w:rPr>
        <w:t>, Stockholm Office</w:t>
      </w:r>
    </w:p>
    <w:p w14:paraId="22814801" w14:textId="77777777" w:rsidR="002102F7" w:rsidRPr="0066624A" w:rsidRDefault="002102F7" w:rsidP="002102F7">
      <w:pPr>
        <w:widowControl w:val="0"/>
        <w:autoSpaceDE w:val="0"/>
        <w:autoSpaceDN w:val="0"/>
        <w:adjustRightInd w:val="0"/>
        <w:rPr>
          <w:rFonts w:ascii="Calibri" w:hAnsi="Calibri" w:cs="Helvetica Neue"/>
          <w:sz w:val="20"/>
        </w:rPr>
      </w:pPr>
      <w:proofErr w:type="spellStart"/>
      <w:r w:rsidRPr="0066624A">
        <w:rPr>
          <w:rFonts w:ascii="Calibri" w:hAnsi="Calibri" w:cs="Helvetica Neue"/>
          <w:sz w:val="20"/>
        </w:rPr>
        <w:t>Drottninggatan</w:t>
      </w:r>
      <w:proofErr w:type="spellEnd"/>
      <w:r w:rsidRPr="0066624A">
        <w:rPr>
          <w:rFonts w:ascii="Calibri" w:hAnsi="Calibri" w:cs="Helvetica Neue"/>
          <w:sz w:val="20"/>
        </w:rPr>
        <w:t xml:space="preserve"> 33, </w:t>
      </w:r>
      <w:proofErr w:type="spellStart"/>
      <w:r w:rsidRPr="0066624A">
        <w:rPr>
          <w:rFonts w:ascii="Calibri" w:hAnsi="Calibri" w:cs="Helvetica Neue"/>
          <w:sz w:val="20"/>
        </w:rPr>
        <w:t>GF</w:t>
      </w:r>
      <w:proofErr w:type="spellEnd"/>
    </w:p>
    <w:p w14:paraId="54B40A7D" w14:textId="37697D33" w:rsidR="002102F7" w:rsidRPr="0066624A" w:rsidRDefault="002102F7" w:rsidP="002102F7">
      <w:pPr>
        <w:widowControl w:val="0"/>
        <w:autoSpaceDE w:val="0"/>
        <w:autoSpaceDN w:val="0"/>
        <w:adjustRightInd w:val="0"/>
        <w:rPr>
          <w:rFonts w:ascii="Calibri" w:hAnsi="Calibri" w:cs="Helvetica Neue"/>
          <w:sz w:val="20"/>
        </w:rPr>
      </w:pPr>
      <w:r>
        <w:rPr>
          <w:rFonts w:ascii="Calibri" w:hAnsi="Calibri" w:cs="Helvetica Neue"/>
          <w:sz w:val="20"/>
        </w:rPr>
        <w:t>111 51 Stockholm</w:t>
      </w:r>
    </w:p>
    <w:p w14:paraId="1A0350D7" w14:textId="77777777" w:rsidR="002102F7" w:rsidRPr="0066624A" w:rsidRDefault="002102F7" w:rsidP="002102F7">
      <w:pPr>
        <w:widowControl w:val="0"/>
        <w:autoSpaceDE w:val="0"/>
        <w:autoSpaceDN w:val="0"/>
        <w:adjustRightInd w:val="0"/>
        <w:rPr>
          <w:rFonts w:ascii="Calibri" w:hAnsi="Calibri" w:cs="Helvetica Neue"/>
          <w:sz w:val="20"/>
        </w:rPr>
      </w:pPr>
      <w:r w:rsidRPr="0066624A">
        <w:rPr>
          <w:rFonts w:ascii="Calibri" w:hAnsi="Calibri" w:cs="Helvetica Neue"/>
          <w:sz w:val="20"/>
        </w:rPr>
        <w:t>Sverige</w:t>
      </w:r>
    </w:p>
    <w:p w14:paraId="0C4107CC" w14:textId="77777777" w:rsidR="002102F7" w:rsidRPr="0066624A" w:rsidRDefault="002102F7" w:rsidP="002102F7">
      <w:pPr>
        <w:widowControl w:val="0"/>
        <w:autoSpaceDE w:val="0"/>
        <w:autoSpaceDN w:val="0"/>
        <w:adjustRightInd w:val="0"/>
        <w:rPr>
          <w:rFonts w:ascii="Calibri" w:hAnsi="Calibri" w:cs="Helvetica Neue"/>
          <w:sz w:val="20"/>
        </w:rPr>
      </w:pPr>
    </w:p>
    <w:p w14:paraId="35D4DFB9" w14:textId="77777777" w:rsidR="002102F7" w:rsidRPr="0066624A" w:rsidRDefault="002102F7" w:rsidP="002102F7">
      <w:pPr>
        <w:widowControl w:val="0"/>
        <w:autoSpaceDE w:val="0"/>
        <w:autoSpaceDN w:val="0"/>
        <w:adjustRightInd w:val="0"/>
        <w:rPr>
          <w:rFonts w:ascii="Calibri" w:hAnsi="Calibri" w:cs="Helvetica Neue"/>
          <w:sz w:val="20"/>
        </w:rPr>
      </w:pPr>
      <w:r w:rsidRPr="0066624A">
        <w:rPr>
          <w:rFonts w:ascii="Calibri" w:hAnsi="Calibri" w:cs="Helvetica Neue"/>
          <w:sz w:val="20"/>
        </w:rPr>
        <w:t>Puh. +46 (0) 8 700 56 90</w:t>
      </w:r>
    </w:p>
    <w:p w14:paraId="4297820A" w14:textId="77777777" w:rsidR="002102F7" w:rsidRPr="0066624A" w:rsidRDefault="002102F7" w:rsidP="002102F7">
      <w:pPr>
        <w:widowControl w:val="0"/>
        <w:autoSpaceDE w:val="0"/>
        <w:autoSpaceDN w:val="0"/>
        <w:adjustRightInd w:val="0"/>
        <w:rPr>
          <w:rFonts w:ascii="Calibri" w:hAnsi="Calibri" w:cs="Helvetica Neue"/>
          <w:sz w:val="20"/>
        </w:rPr>
      </w:pPr>
      <w:r w:rsidRPr="0066624A">
        <w:rPr>
          <w:rFonts w:ascii="Calibri" w:hAnsi="Calibri" w:cs="Helvetica Neue"/>
          <w:sz w:val="20"/>
        </w:rPr>
        <w:t>Faksi: +46 (0) 8 700 56 99</w:t>
      </w:r>
    </w:p>
    <w:p w14:paraId="49649E90" w14:textId="77777777" w:rsidR="002102F7" w:rsidRPr="0066624A" w:rsidRDefault="002102F7" w:rsidP="002102F7">
      <w:pPr>
        <w:widowControl w:val="0"/>
        <w:autoSpaceDE w:val="0"/>
        <w:autoSpaceDN w:val="0"/>
        <w:adjustRightInd w:val="0"/>
        <w:rPr>
          <w:rFonts w:ascii="Calibri" w:hAnsi="Calibri" w:cs="Helvetica Neue"/>
          <w:sz w:val="20"/>
        </w:rPr>
      </w:pPr>
      <w:r w:rsidRPr="0066624A">
        <w:rPr>
          <w:rFonts w:ascii="Calibri" w:hAnsi="Calibri" w:cs="Helvetica Neue"/>
          <w:sz w:val="20"/>
        </w:rPr>
        <w:t xml:space="preserve">S-posti: </w:t>
      </w:r>
      <w:proofErr w:type="spellStart"/>
      <w:r w:rsidRPr="0066624A">
        <w:rPr>
          <w:rFonts w:ascii="Calibri" w:hAnsi="Calibri" w:cs="Helvetica Neue"/>
          <w:sz w:val="20"/>
        </w:rPr>
        <w:t>info@tourismthailand.se</w:t>
      </w:r>
      <w:proofErr w:type="spellEnd"/>
    </w:p>
    <w:p w14:paraId="3423C77D" w14:textId="77777777" w:rsidR="002102F7" w:rsidRPr="0066624A" w:rsidRDefault="000E3E9B" w:rsidP="002102F7">
      <w:pPr>
        <w:widowControl w:val="0"/>
        <w:autoSpaceDE w:val="0"/>
        <w:autoSpaceDN w:val="0"/>
        <w:adjustRightInd w:val="0"/>
        <w:rPr>
          <w:rFonts w:ascii="Calibri" w:hAnsi="Calibri" w:cs="Helvetica Neue"/>
          <w:sz w:val="20"/>
        </w:rPr>
      </w:pPr>
      <w:hyperlink r:id="rId7" w:history="1">
        <w:r w:rsidR="002102F7" w:rsidRPr="0066624A">
          <w:rPr>
            <w:rFonts w:ascii="Calibri" w:hAnsi="Calibri" w:cs="Helvetica Neue"/>
            <w:sz w:val="20"/>
            <w:u w:val="single" w:color="103CC0"/>
          </w:rPr>
          <w:t>www.tourismthailand.org</w:t>
        </w:r>
      </w:hyperlink>
    </w:p>
    <w:p w14:paraId="5BA8E3B2" w14:textId="77777777" w:rsidR="002102F7" w:rsidRPr="0066624A" w:rsidRDefault="002102F7" w:rsidP="002102F7">
      <w:pPr>
        <w:widowControl w:val="0"/>
        <w:autoSpaceDE w:val="0"/>
        <w:autoSpaceDN w:val="0"/>
        <w:adjustRightInd w:val="0"/>
        <w:rPr>
          <w:rFonts w:ascii="Calibri" w:hAnsi="Calibri" w:cs="Helvetica Neue"/>
          <w:sz w:val="20"/>
        </w:rPr>
      </w:pPr>
    </w:p>
    <w:p w14:paraId="793402F8" w14:textId="77777777" w:rsidR="002102F7" w:rsidRPr="0066624A" w:rsidRDefault="002102F7" w:rsidP="002102F7">
      <w:pPr>
        <w:widowControl w:val="0"/>
        <w:autoSpaceDE w:val="0"/>
        <w:autoSpaceDN w:val="0"/>
        <w:adjustRightInd w:val="0"/>
        <w:rPr>
          <w:rFonts w:ascii="Calibri" w:hAnsi="Calibri" w:cs="Helvetica Neue"/>
          <w:b/>
          <w:sz w:val="20"/>
        </w:rPr>
      </w:pPr>
      <w:proofErr w:type="spellStart"/>
      <w:r w:rsidRPr="0066624A">
        <w:rPr>
          <w:rFonts w:ascii="Calibri" w:hAnsi="Calibri" w:cs="Helvetica Neue"/>
          <w:b/>
          <w:sz w:val="20"/>
        </w:rPr>
        <w:t>TAT</w:t>
      </w:r>
      <w:proofErr w:type="spellEnd"/>
      <w:r w:rsidRPr="0066624A">
        <w:rPr>
          <w:rFonts w:ascii="Calibri" w:hAnsi="Calibri" w:cs="Helvetica Neue"/>
          <w:b/>
          <w:sz w:val="20"/>
        </w:rPr>
        <w:t xml:space="preserve"> yhteyshenkilö:</w:t>
      </w:r>
    </w:p>
    <w:p w14:paraId="5B62E618" w14:textId="77777777" w:rsidR="002102F7" w:rsidRPr="0066624A" w:rsidRDefault="002102F7" w:rsidP="002102F7">
      <w:pPr>
        <w:widowControl w:val="0"/>
        <w:autoSpaceDE w:val="0"/>
        <w:autoSpaceDN w:val="0"/>
        <w:adjustRightInd w:val="0"/>
        <w:rPr>
          <w:rFonts w:ascii="Calibri" w:hAnsi="Calibri" w:cs="Helvetica Neue"/>
          <w:sz w:val="20"/>
        </w:rPr>
      </w:pPr>
      <w:r w:rsidRPr="0066624A">
        <w:rPr>
          <w:rFonts w:ascii="Calibri" w:hAnsi="Calibri" w:cs="Helvetica Neue"/>
          <w:sz w:val="20"/>
        </w:rPr>
        <w:t xml:space="preserve">Karuna Hellström, lehdistökontakti </w:t>
      </w:r>
      <w:proofErr w:type="spellStart"/>
      <w:r w:rsidRPr="0066624A">
        <w:rPr>
          <w:rFonts w:ascii="Calibri" w:hAnsi="Calibri" w:cs="Helvetica Neue"/>
          <w:sz w:val="20"/>
        </w:rPr>
        <w:t>Tourism</w:t>
      </w:r>
      <w:proofErr w:type="spellEnd"/>
      <w:r w:rsidRPr="0066624A">
        <w:rPr>
          <w:rFonts w:ascii="Calibri" w:hAnsi="Calibri" w:cs="Helvetica Neue"/>
          <w:sz w:val="20"/>
        </w:rPr>
        <w:t xml:space="preserve"> </w:t>
      </w:r>
      <w:proofErr w:type="spellStart"/>
      <w:r w:rsidRPr="0066624A">
        <w:rPr>
          <w:rFonts w:ascii="Calibri" w:hAnsi="Calibri" w:cs="Helvetica Neue"/>
          <w:sz w:val="20"/>
        </w:rPr>
        <w:t>Authority</w:t>
      </w:r>
      <w:proofErr w:type="spellEnd"/>
      <w:r w:rsidRPr="0066624A">
        <w:rPr>
          <w:rFonts w:ascii="Calibri" w:hAnsi="Calibri" w:cs="Helvetica Neue"/>
          <w:sz w:val="20"/>
        </w:rPr>
        <w:t xml:space="preserve"> of </w:t>
      </w:r>
      <w:proofErr w:type="spellStart"/>
      <w:r w:rsidRPr="0066624A">
        <w:rPr>
          <w:rFonts w:ascii="Calibri" w:hAnsi="Calibri" w:cs="Helvetica Neue"/>
          <w:sz w:val="20"/>
        </w:rPr>
        <w:t>Thailand</w:t>
      </w:r>
      <w:proofErr w:type="spellEnd"/>
      <w:r w:rsidRPr="0066624A">
        <w:rPr>
          <w:rFonts w:ascii="Calibri" w:hAnsi="Calibri" w:cs="Helvetica Neue"/>
          <w:sz w:val="20"/>
        </w:rPr>
        <w:t>, Tukholma</w:t>
      </w:r>
    </w:p>
    <w:p w14:paraId="7C220640" w14:textId="77777777" w:rsidR="002102F7" w:rsidRPr="0066624A" w:rsidRDefault="002102F7" w:rsidP="002102F7">
      <w:pPr>
        <w:widowControl w:val="0"/>
        <w:autoSpaceDE w:val="0"/>
        <w:autoSpaceDN w:val="0"/>
        <w:adjustRightInd w:val="0"/>
        <w:rPr>
          <w:rFonts w:ascii="Calibri" w:hAnsi="Calibri" w:cs="Helvetica Neue"/>
          <w:sz w:val="20"/>
        </w:rPr>
      </w:pPr>
      <w:r w:rsidRPr="0066624A">
        <w:rPr>
          <w:rFonts w:ascii="Calibri" w:hAnsi="Calibri" w:cs="Helvetica Neue"/>
          <w:sz w:val="20"/>
        </w:rPr>
        <w:t>Puh.: +46 (0) 8 700 56 97</w:t>
      </w:r>
    </w:p>
    <w:p w14:paraId="4056B5CB" w14:textId="77777777" w:rsidR="002102F7" w:rsidRPr="0066624A" w:rsidRDefault="002102F7" w:rsidP="002102F7">
      <w:pPr>
        <w:widowControl w:val="0"/>
        <w:autoSpaceDE w:val="0"/>
        <w:autoSpaceDN w:val="0"/>
        <w:adjustRightInd w:val="0"/>
        <w:rPr>
          <w:rFonts w:ascii="Calibri" w:hAnsi="Calibri" w:cs="Helvetica Neue"/>
          <w:sz w:val="20"/>
        </w:rPr>
      </w:pPr>
      <w:r w:rsidRPr="0066624A">
        <w:rPr>
          <w:rFonts w:ascii="Calibri" w:hAnsi="Calibri" w:cs="Helvetica Neue"/>
          <w:sz w:val="20"/>
        </w:rPr>
        <w:t xml:space="preserve">S-posti: </w:t>
      </w:r>
      <w:proofErr w:type="spellStart"/>
      <w:r w:rsidRPr="0066624A">
        <w:rPr>
          <w:rFonts w:ascii="Calibri" w:hAnsi="Calibri" w:cs="Helvetica Neue"/>
          <w:sz w:val="20"/>
        </w:rPr>
        <w:t>karuna@tourismthailand.se</w:t>
      </w:r>
      <w:proofErr w:type="spellEnd"/>
    </w:p>
    <w:p w14:paraId="5988FFFD" w14:textId="77777777" w:rsidR="002102F7" w:rsidRPr="0066624A" w:rsidRDefault="002102F7" w:rsidP="002102F7">
      <w:pPr>
        <w:widowControl w:val="0"/>
        <w:autoSpaceDE w:val="0"/>
        <w:autoSpaceDN w:val="0"/>
        <w:adjustRightInd w:val="0"/>
        <w:rPr>
          <w:rFonts w:ascii="Calibri" w:hAnsi="Calibri" w:cs="Helvetica Neue"/>
          <w:b/>
          <w:sz w:val="20"/>
        </w:rPr>
      </w:pPr>
      <w:r w:rsidRPr="0066624A">
        <w:rPr>
          <w:rFonts w:ascii="Calibri" w:hAnsi="Calibri" w:cs="Helvetica Neue"/>
          <w:b/>
          <w:sz w:val="20"/>
        </w:rPr>
        <w:br/>
        <w:t>Lisätietoa ja kuvia:</w:t>
      </w:r>
    </w:p>
    <w:p w14:paraId="77D1858B" w14:textId="77777777" w:rsidR="002102F7" w:rsidRPr="0066624A" w:rsidRDefault="002102F7" w:rsidP="002102F7">
      <w:pPr>
        <w:widowControl w:val="0"/>
        <w:autoSpaceDE w:val="0"/>
        <w:autoSpaceDN w:val="0"/>
        <w:adjustRightInd w:val="0"/>
        <w:rPr>
          <w:rFonts w:ascii="Calibri" w:hAnsi="Calibri" w:cs="Helvetica Neue"/>
          <w:sz w:val="20"/>
        </w:rPr>
      </w:pPr>
      <w:r w:rsidRPr="0066624A">
        <w:rPr>
          <w:rFonts w:ascii="Calibri" w:eastAsia="Times New Roman" w:hAnsi="Calibri"/>
          <w:sz w:val="20"/>
        </w:rPr>
        <w:t xml:space="preserve">Johan </w:t>
      </w:r>
      <w:proofErr w:type="spellStart"/>
      <w:r w:rsidRPr="0066624A">
        <w:rPr>
          <w:rFonts w:ascii="Calibri" w:eastAsia="Times New Roman" w:hAnsi="Calibri"/>
          <w:sz w:val="20"/>
        </w:rPr>
        <w:t>Englundh</w:t>
      </w:r>
      <w:proofErr w:type="spellEnd"/>
      <w:r w:rsidRPr="0066624A">
        <w:rPr>
          <w:rFonts w:ascii="Calibri" w:hAnsi="Calibri" w:cs="Helvetica Neue"/>
          <w:sz w:val="20"/>
        </w:rPr>
        <w:t xml:space="preserve">, </w:t>
      </w:r>
      <w:proofErr w:type="spellStart"/>
      <w:r w:rsidRPr="0066624A">
        <w:rPr>
          <w:rFonts w:ascii="Calibri" w:hAnsi="Calibri" w:cs="Helvetica Neue"/>
          <w:sz w:val="20"/>
        </w:rPr>
        <w:t>SpoilConcept</w:t>
      </w:r>
      <w:proofErr w:type="spellEnd"/>
      <w:r w:rsidRPr="0066624A">
        <w:rPr>
          <w:rFonts w:ascii="Calibri" w:hAnsi="Calibri" w:cs="Helvetica Neue"/>
          <w:sz w:val="20"/>
        </w:rPr>
        <w:t xml:space="preserve"> </w:t>
      </w:r>
      <w:proofErr w:type="spellStart"/>
      <w:r w:rsidRPr="0066624A">
        <w:rPr>
          <w:rFonts w:ascii="Calibri" w:hAnsi="Calibri" w:cs="Helvetica Neue"/>
          <w:sz w:val="20"/>
        </w:rPr>
        <w:t>Communication</w:t>
      </w:r>
      <w:proofErr w:type="spellEnd"/>
      <w:r w:rsidRPr="0066624A">
        <w:rPr>
          <w:rFonts w:ascii="Calibri" w:hAnsi="Calibri" w:cs="Helvetica Neue"/>
          <w:sz w:val="20"/>
        </w:rPr>
        <w:t xml:space="preserve"> </w:t>
      </w:r>
    </w:p>
    <w:p w14:paraId="3BFD1045" w14:textId="77777777" w:rsidR="002102F7" w:rsidRPr="0066624A" w:rsidRDefault="002102F7" w:rsidP="002102F7">
      <w:pPr>
        <w:widowControl w:val="0"/>
        <w:autoSpaceDE w:val="0"/>
        <w:autoSpaceDN w:val="0"/>
        <w:adjustRightInd w:val="0"/>
        <w:rPr>
          <w:rFonts w:ascii="Calibri" w:hAnsi="Calibri" w:cs="Helvetica Neue"/>
          <w:sz w:val="20"/>
        </w:rPr>
      </w:pPr>
      <w:r w:rsidRPr="0066624A">
        <w:rPr>
          <w:rFonts w:ascii="Calibri" w:hAnsi="Calibri" w:cs="Helvetica Neue"/>
          <w:sz w:val="20"/>
        </w:rPr>
        <w:t>Puh.: +46 (0)739 82 34 00</w:t>
      </w:r>
    </w:p>
    <w:p w14:paraId="7665FAC2" w14:textId="77777777" w:rsidR="002102F7" w:rsidRPr="0066624A" w:rsidRDefault="002102F7" w:rsidP="002102F7">
      <w:pPr>
        <w:pStyle w:val="Normal1"/>
        <w:rPr>
          <w:rFonts w:ascii="Calibri" w:hAnsi="Calibri" w:cs="Helvetica Neue"/>
          <w:color w:val="auto"/>
          <w:sz w:val="20"/>
        </w:rPr>
      </w:pPr>
      <w:r w:rsidRPr="0066624A">
        <w:rPr>
          <w:rFonts w:ascii="Calibri" w:hAnsi="Calibri" w:cs="Helvetica Neue"/>
          <w:color w:val="auto"/>
          <w:sz w:val="20"/>
        </w:rPr>
        <w:t xml:space="preserve">S-posti: </w:t>
      </w:r>
      <w:hyperlink r:id="rId8" w:history="1">
        <w:proofErr w:type="spellStart"/>
        <w:r w:rsidRPr="0066624A">
          <w:rPr>
            <w:rStyle w:val="Hyperlnk"/>
            <w:rFonts w:ascii="Calibri" w:hAnsi="Calibri"/>
            <w:color w:val="auto"/>
            <w:sz w:val="20"/>
          </w:rPr>
          <w:t>johan.englundh@spoilconcept.se</w:t>
        </w:r>
        <w:proofErr w:type="spellEnd"/>
      </w:hyperlink>
    </w:p>
    <w:p w14:paraId="4151E08F" w14:textId="77777777" w:rsidR="002102F7" w:rsidRPr="0066624A" w:rsidRDefault="002102F7" w:rsidP="002102F7">
      <w:pPr>
        <w:pStyle w:val="Normal1"/>
        <w:rPr>
          <w:rFonts w:ascii="Calibri" w:hAnsi="Calibri" w:cs="Helvetica Neue"/>
          <w:color w:val="auto"/>
          <w:sz w:val="20"/>
        </w:rPr>
      </w:pPr>
    </w:p>
    <w:p w14:paraId="7D209FFE" w14:textId="77777777" w:rsidR="002102F7" w:rsidRPr="0066624A" w:rsidRDefault="002102F7" w:rsidP="002102F7">
      <w:pPr>
        <w:widowControl w:val="0"/>
        <w:autoSpaceDE w:val="0"/>
        <w:autoSpaceDN w:val="0"/>
        <w:adjustRightInd w:val="0"/>
        <w:rPr>
          <w:rFonts w:ascii="Calibri" w:hAnsi="Calibri" w:cs="Helvetica Neue"/>
          <w:sz w:val="20"/>
        </w:rPr>
      </w:pPr>
      <w:r w:rsidRPr="0066624A">
        <w:rPr>
          <w:rFonts w:ascii="Calibri" w:hAnsi="Calibri" w:cs="Helvetica Neue"/>
          <w:b/>
          <w:bCs/>
          <w:sz w:val="20"/>
        </w:rPr>
        <w:t>Thaimaan matkailutoimisto</w:t>
      </w:r>
    </w:p>
    <w:p w14:paraId="67A6CF81" w14:textId="77777777" w:rsidR="002102F7" w:rsidRPr="0066624A" w:rsidRDefault="002102F7" w:rsidP="002102F7">
      <w:pPr>
        <w:rPr>
          <w:rFonts w:ascii="Calibri" w:hAnsi="Calibri" w:cs="Helvetica Neue"/>
          <w:color w:val="595959" w:themeColor="text1" w:themeTint="A6"/>
          <w:sz w:val="20"/>
        </w:rPr>
      </w:pPr>
      <w:proofErr w:type="spellStart"/>
      <w:r w:rsidRPr="0066624A">
        <w:rPr>
          <w:rFonts w:ascii="Calibri" w:hAnsi="Calibri" w:cs="Helvetica Neue"/>
          <w:color w:val="595959" w:themeColor="text1" w:themeTint="A6"/>
          <w:sz w:val="20"/>
        </w:rPr>
        <w:t>Tourism</w:t>
      </w:r>
      <w:proofErr w:type="spellEnd"/>
      <w:r w:rsidRPr="0066624A">
        <w:rPr>
          <w:rFonts w:ascii="Calibri" w:hAnsi="Calibri" w:cs="Helvetica Neue"/>
          <w:color w:val="595959" w:themeColor="text1" w:themeTint="A6"/>
          <w:sz w:val="20"/>
        </w:rPr>
        <w:t xml:space="preserve"> </w:t>
      </w:r>
      <w:proofErr w:type="spellStart"/>
      <w:r w:rsidRPr="0066624A">
        <w:rPr>
          <w:rFonts w:ascii="Calibri" w:hAnsi="Calibri" w:cs="Helvetica Neue"/>
          <w:color w:val="595959" w:themeColor="text1" w:themeTint="A6"/>
          <w:sz w:val="20"/>
        </w:rPr>
        <w:t>Authority</w:t>
      </w:r>
      <w:proofErr w:type="spellEnd"/>
      <w:r w:rsidRPr="0066624A">
        <w:rPr>
          <w:rFonts w:ascii="Calibri" w:hAnsi="Calibri" w:cs="Helvetica Neue"/>
          <w:color w:val="595959" w:themeColor="text1" w:themeTint="A6"/>
          <w:sz w:val="20"/>
        </w:rPr>
        <w:t xml:space="preserve"> of </w:t>
      </w:r>
      <w:proofErr w:type="spellStart"/>
      <w:r w:rsidRPr="0066624A">
        <w:rPr>
          <w:rFonts w:ascii="Calibri" w:hAnsi="Calibri" w:cs="Helvetica Neue"/>
          <w:color w:val="595959" w:themeColor="text1" w:themeTint="A6"/>
          <w:sz w:val="20"/>
        </w:rPr>
        <w:t>Thailand</w:t>
      </w:r>
      <w:proofErr w:type="spellEnd"/>
      <w:r w:rsidRPr="0066624A">
        <w:rPr>
          <w:rFonts w:ascii="Calibri" w:hAnsi="Calibri" w:cs="Helvetica Neue"/>
          <w:color w:val="595959" w:themeColor="text1" w:themeTint="A6"/>
          <w:sz w:val="20"/>
        </w:rPr>
        <w:t xml:space="preserve"> (</w:t>
      </w:r>
      <w:proofErr w:type="spellStart"/>
      <w:r w:rsidRPr="0066624A">
        <w:rPr>
          <w:rFonts w:ascii="Calibri" w:hAnsi="Calibri" w:cs="Helvetica Neue"/>
          <w:color w:val="595959" w:themeColor="text1" w:themeTint="A6"/>
          <w:sz w:val="20"/>
        </w:rPr>
        <w:t>TAT</w:t>
      </w:r>
      <w:proofErr w:type="spellEnd"/>
      <w:r w:rsidRPr="0066624A">
        <w:rPr>
          <w:rFonts w:ascii="Calibri" w:hAnsi="Calibri" w:cs="Helvetica Neue"/>
          <w:color w:val="595959" w:themeColor="text1" w:themeTint="A6"/>
          <w:sz w:val="20"/>
        </w:rPr>
        <w:t xml:space="preserve">) perustettiin vuonna 1960. Se on Thaimaan ensimmäinen organisaatio, joka vastaa erityisesti matkailun edistämisestä maassa. Vuonna 2002 avattu Tukholman toimisto vastaa Pohjoismaiden ja Baltian alueesta. Tukholman toimisto antaa matkustamiseen liittyvää tietoa suurelle yleisölle, matkatoimistoille ja medialle sekä toimii edistääkseen Pohjoismaiden ja Baltian asukkaiden matkoja Thaimaahan. Lue lisää osoitteessa </w:t>
      </w:r>
      <w:hyperlink r:id="rId9" w:history="1">
        <w:proofErr w:type="spellStart"/>
        <w:r w:rsidRPr="0066624A">
          <w:rPr>
            <w:rFonts w:ascii="Calibri" w:hAnsi="Calibri" w:cs="Helvetica Neue"/>
            <w:color w:val="595959" w:themeColor="text1" w:themeTint="A6"/>
            <w:sz w:val="20"/>
            <w:u w:val="single" w:color="103CC0"/>
          </w:rPr>
          <w:t>www.tourismthailand.org/fi</w:t>
        </w:r>
        <w:proofErr w:type="spellEnd"/>
      </w:hyperlink>
      <w:r w:rsidRPr="0066624A">
        <w:rPr>
          <w:rFonts w:ascii="Calibri" w:hAnsi="Calibri" w:cs="Helvetica Neue"/>
          <w:color w:val="595959" w:themeColor="text1" w:themeTint="A6"/>
          <w:sz w:val="20"/>
        </w:rPr>
        <w:t>.</w:t>
      </w:r>
    </w:p>
    <w:p w14:paraId="6D0F5966" w14:textId="77777777" w:rsidR="002102F7" w:rsidRPr="00A118C7" w:rsidRDefault="002102F7" w:rsidP="00A118C7">
      <w:pPr>
        <w:pStyle w:val="Ingetavstnd"/>
        <w:rPr>
          <w:rFonts w:ascii="Calibri" w:hAnsi="Calibri" w:cs="Times New Roman"/>
          <w:sz w:val="22"/>
          <w:szCs w:val="22"/>
        </w:rPr>
      </w:pPr>
    </w:p>
    <w:sectPr w:rsidR="002102F7" w:rsidRPr="00A118C7" w:rsidSect="003E5DCE">
      <w:pgSz w:w="12240" w:h="15840"/>
      <w:pgMar w:top="426"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rdia New">
    <w:panose1 w:val="00000000000000000000"/>
    <w:charset w:val="DE"/>
    <w:family w:val="roman"/>
    <w:notTrueType/>
    <w:pitch w:val="variable"/>
    <w:sig w:usb0="01000001" w:usb1="00000000" w:usb2="00000000" w:usb3="00000000" w:csb0="0001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A02"/>
    <w:multiLevelType w:val="hybridMultilevel"/>
    <w:tmpl w:val="EEA24400"/>
    <w:lvl w:ilvl="0" w:tplc="7F86B478">
      <w:numFmt w:val="bullet"/>
      <w:lvlText w:val="-"/>
      <w:lvlJc w:val="left"/>
      <w:pPr>
        <w:ind w:left="1080" w:hanging="360"/>
      </w:pPr>
      <w:rPr>
        <w:rFonts w:ascii="Calibri" w:eastAsia="Arial" w:hAnsi="Calibri" w:cs="Aria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9427854"/>
    <w:multiLevelType w:val="hybridMultilevel"/>
    <w:tmpl w:val="8ECA88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451088"/>
    <w:rsid w:val="00006F34"/>
    <w:rsid w:val="00014489"/>
    <w:rsid w:val="00023250"/>
    <w:rsid w:val="00023B24"/>
    <w:rsid w:val="000329DE"/>
    <w:rsid w:val="0004125F"/>
    <w:rsid w:val="0004609B"/>
    <w:rsid w:val="000551A5"/>
    <w:rsid w:val="00090C48"/>
    <w:rsid w:val="000912C1"/>
    <w:rsid w:val="000C152F"/>
    <w:rsid w:val="000E3E9B"/>
    <w:rsid w:val="000F0137"/>
    <w:rsid w:val="000F2989"/>
    <w:rsid w:val="000F4E13"/>
    <w:rsid w:val="000F68D5"/>
    <w:rsid w:val="000F7E26"/>
    <w:rsid w:val="00107EC0"/>
    <w:rsid w:val="00121D54"/>
    <w:rsid w:val="00122F2C"/>
    <w:rsid w:val="0012584F"/>
    <w:rsid w:val="00150048"/>
    <w:rsid w:val="00151ECB"/>
    <w:rsid w:val="001654EF"/>
    <w:rsid w:val="001726C1"/>
    <w:rsid w:val="00183865"/>
    <w:rsid w:val="0019318B"/>
    <w:rsid w:val="00196BF5"/>
    <w:rsid w:val="001A5DEA"/>
    <w:rsid w:val="001A779E"/>
    <w:rsid w:val="001B4C45"/>
    <w:rsid w:val="001C7CDF"/>
    <w:rsid w:val="001E58CC"/>
    <w:rsid w:val="001F2781"/>
    <w:rsid w:val="0020099C"/>
    <w:rsid w:val="002102F7"/>
    <w:rsid w:val="00210999"/>
    <w:rsid w:val="00225B7F"/>
    <w:rsid w:val="002362FD"/>
    <w:rsid w:val="0025166F"/>
    <w:rsid w:val="002522F4"/>
    <w:rsid w:val="002976CF"/>
    <w:rsid w:val="002B0D2B"/>
    <w:rsid w:val="002B2B34"/>
    <w:rsid w:val="002C05BC"/>
    <w:rsid w:val="002D23FC"/>
    <w:rsid w:val="002E1D18"/>
    <w:rsid w:val="002E519A"/>
    <w:rsid w:val="002F0AB8"/>
    <w:rsid w:val="002F29AC"/>
    <w:rsid w:val="002F387F"/>
    <w:rsid w:val="00317C08"/>
    <w:rsid w:val="0032336E"/>
    <w:rsid w:val="003246BD"/>
    <w:rsid w:val="00360089"/>
    <w:rsid w:val="003754E4"/>
    <w:rsid w:val="003920F6"/>
    <w:rsid w:val="003A1F69"/>
    <w:rsid w:val="003C1136"/>
    <w:rsid w:val="003C5D6B"/>
    <w:rsid w:val="003D5EBC"/>
    <w:rsid w:val="003E36C2"/>
    <w:rsid w:val="003E3A45"/>
    <w:rsid w:val="003E5DCE"/>
    <w:rsid w:val="00400100"/>
    <w:rsid w:val="00420925"/>
    <w:rsid w:val="004216E8"/>
    <w:rsid w:val="004325D2"/>
    <w:rsid w:val="004348C2"/>
    <w:rsid w:val="004357B8"/>
    <w:rsid w:val="00436D4A"/>
    <w:rsid w:val="00445878"/>
    <w:rsid w:val="00451088"/>
    <w:rsid w:val="004510CC"/>
    <w:rsid w:val="004526DA"/>
    <w:rsid w:val="00472E87"/>
    <w:rsid w:val="00490B59"/>
    <w:rsid w:val="004C006C"/>
    <w:rsid w:val="004C7518"/>
    <w:rsid w:val="004D656E"/>
    <w:rsid w:val="004E6D8D"/>
    <w:rsid w:val="004F5A08"/>
    <w:rsid w:val="00501AA3"/>
    <w:rsid w:val="00516D38"/>
    <w:rsid w:val="00524158"/>
    <w:rsid w:val="00536115"/>
    <w:rsid w:val="00555A1A"/>
    <w:rsid w:val="00560255"/>
    <w:rsid w:val="005804B8"/>
    <w:rsid w:val="00580FDD"/>
    <w:rsid w:val="00591A5E"/>
    <w:rsid w:val="005C2150"/>
    <w:rsid w:val="005C71DC"/>
    <w:rsid w:val="005E0FC6"/>
    <w:rsid w:val="00610435"/>
    <w:rsid w:val="00620DDF"/>
    <w:rsid w:val="00644832"/>
    <w:rsid w:val="006577D4"/>
    <w:rsid w:val="00666597"/>
    <w:rsid w:val="0067324B"/>
    <w:rsid w:val="006807B1"/>
    <w:rsid w:val="0068349D"/>
    <w:rsid w:val="006B68BB"/>
    <w:rsid w:val="006B74E4"/>
    <w:rsid w:val="006C3E96"/>
    <w:rsid w:val="006E2CE3"/>
    <w:rsid w:val="006E4532"/>
    <w:rsid w:val="006F24D0"/>
    <w:rsid w:val="006F518F"/>
    <w:rsid w:val="006F53BE"/>
    <w:rsid w:val="006F6E1D"/>
    <w:rsid w:val="0071018D"/>
    <w:rsid w:val="00722623"/>
    <w:rsid w:val="007415D5"/>
    <w:rsid w:val="00761F83"/>
    <w:rsid w:val="00783A7F"/>
    <w:rsid w:val="00794EA9"/>
    <w:rsid w:val="00796B65"/>
    <w:rsid w:val="007C0B67"/>
    <w:rsid w:val="007F071E"/>
    <w:rsid w:val="008070F5"/>
    <w:rsid w:val="00830C8D"/>
    <w:rsid w:val="00845B7C"/>
    <w:rsid w:val="00850662"/>
    <w:rsid w:val="00885802"/>
    <w:rsid w:val="008E4B9D"/>
    <w:rsid w:val="008E6A37"/>
    <w:rsid w:val="0090124B"/>
    <w:rsid w:val="009155BE"/>
    <w:rsid w:val="00917BD3"/>
    <w:rsid w:val="0092073F"/>
    <w:rsid w:val="00931C67"/>
    <w:rsid w:val="00932A40"/>
    <w:rsid w:val="00981E85"/>
    <w:rsid w:val="009A3399"/>
    <w:rsid w:val="009B798A"/>
    <w:rsid w:val="009C053F"/>
    <w:rsid w:val="009C3277"/>
    <w:rsid w:val="009C390E"/>
    <w:rsid w:val="009C53C1"/>
    <w:rsid w:val="009F008F"/>
    <w:rsid w:val="009F17A8"/>
    <w:rsid w:val="009F581D"/>
    <w:rsid w:val="00A118C7"/>
    <w:rsid w:val="00A130D7"/>
    <w:rsid w:val="00A23F67"/>
    <w:rsid w:val="00A3165B"/>
    <w:rsid w:val="00A65A75"/>
    <w:rsid w:val="00A766D5"/>
    <w:rsid w:val="00A905CB"/>
    <w:rsid w:val="00A921F0"/>
    <w:rsid w:val="00AB0BE7"/>
    <w:rsid w:val="00AB0D9A"/>
    <w:rsid w:val="00AB7998"/>
    <w:rsid w:val="00AD446C"/>
    <w:rsid w:val="00AD5B6B"/>
    <w:rsid w:val="00AE219F"/>
    <w:rsid w:val="00AE2259"/>
    <w:rsid w:val="00AE62D0"/>
    <w:rsid w:val="00AF0CEB"/>
    <w:rsid w:val="00B00AE0"/>
    <w:rsid w:val="00B1246E"/>
    <w:rsid w:val="00B55A65"/>
    <w:rsid w:val="00B84487"/>
    <w:rsid w:val="00BD20B2"/>
    <w:rsid w:val="00BE72DC"/>
    <w:rsid w:val="00C26E04"/>
    <w:rsid w:val="00C35115"/>
    <w:rsid w:val="00C36ABC"/>
    <w:rsid w:val="00C5674E"/>
    <w:rsid w:val="00C6209D"/>
    <w:rsid w:val="00C7328E"/>
    <w:rsid w:val="00C86382"/>
    <w:rsid w:val="00C86F91"/>
    <w:rsid w:val="00CA6CA0"/>
    <w:rsid w:val="00CA6E3B"/>
    <w:rsid w:val="00CA6EA6"/>
    <w:rsid w:val="00D07848"/>
    <w:rsid w:val="00D2770B"/>
    <w:rsid w:val="00D476F8"/>
    <w:rsid w:val="00D54F27"/>
    <w:rsid w:val="00D76C1E"/>
    <w:rsid w:val="00D9373A"/>
    <w:rsid w:val="00DA47E9"/>
    <w:rsid w:val="00DB286F"/>
    <w:rsid w:val="00DE5D93"/>
    <w:rsid w:val="00DF658C"/>
    <w:rsid w:val="00E0450B"/>
    <w:rsid w:val="00E050F1"/>
    <w:rsid w:val="00E10331"/>
    <w:rsid w:val="00E32949"/>
    <w:rsid w:val="00E35185"/>
    <w:rsid w:val="00E37D6C"/>
    <w:rsid w:val="00E411F8"/>
    <w:rsid w:val="00E423B5"/>
    <w:rsid w:val="00E658E2"/>
    <w:rsid w:val="00E828DA"/>
    <w:rsid w:val="00E84E8F"/>
    <w:rsid w:val="00EA5BAE"/>
    <w:rsid w:val="00EA6D00"/>
    <w:rsid w:val="00EB1FAA"/>
    <w:rsid w:val="00EB22D5"/>
    <w:rsid w:val="00EF31C0"/>
    <w:rsid w:val="00EF557F"/>
    <w:rsid w:val="00F03DD3"/>
    <w:rsid w:val="00F14D77"/>
    <w:rsid w:val="00F25AF6"/>
    <w:rsid w:val="00F25BC6"/>
    <w:rsid w:val="00F26497"/>
    <w:rsid w:val="00F373B6"/>
    <w:rsid w:val="00F743BB"/>
    <w:rsid w:val="00F858E4"/>
    <w:rsid w:val="00F91A13"/>
    <w:rsid w:val="00FC6BA7"/>
    <w:rsid w:val="00FD063F"/>
    <w:rsid w:val="00FD1C82"/>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BD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fi-FI" w:eastAsia="fi-FI" w:bidi="fi-FI"/>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Rubrik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contextualSpacing/>
    </w:pPr>
    <w:rPr>
      <w:rFonts w:ascii="Trebuchet MS" w:eastAsia="Trebuchet MS" w:hAnsi="Trebuchet MS" w:cs="Trebuchet MS"/>
      <w:sz w:val="42"/>
    </w:rPr>
  </w:style>
  <w:style w:type="paragraph" w:styleId="Underrubrik">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nk">
    <w:name w:val="Hyperlink"/>
    <w:basedOn w:val="Standardstycketypsnitt"/>
    <w:uiPriority w:val="99"/>
    <w:unhideWhenUsed/>
    <w:rsid w:val="000329DE"/>
    <w:rPr>
      <w:color w:val="0000FF" w:themeColor="hyperlink"/>
      <w:u w:val="single"/>
    </w:rPr>
  </w:style>
  <w:style w:type="paragraph" w:styleId="Bubbeltext">
    <w:name w:val="Balloon Text"/>
    <w:basedOn w:val="Normal"/>
    <w:link w:val="BubbeltextChar"/>
    <w:uiPriority w:val="99"/>
    <w:semiHidden/>
    <w:unhideWhenUsed/>
    <w:rsid w:val="00AF0CEB"/>
    <w:pPr>
      <w:spacing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AF0CEB"/>
    <w:rPr>
      <w:rFonts w:ascii="Lucida Grande" w:hAnsi="Lucida Grande"/>
      <w:sz w:val="18"/>
      <w:szCs w:val="18"/>
    </w:rPr>
  </w:style>
  <w:style w:type="paragraph" w:styleId="Liststycke">
    <w:name w:val="List Paragraph"/>
    <w:basedOn w:val="Normal"/>
    <w:uiPriority w:val="34"/>
    <w:qFormat/>
    <w:rsid w:val="005C2150"/>
    <w:pPr>
      <w:spacing w:after="200"/>
      <w:ind w:left="720"/>
      <w:contextualSpacing/>
    </w:pPr>
    <w:rPr>
      <w:rFonts w:asciiTheme="minorHAnsi" w:eastAsiaTheme="minorHAnsi" w:hAnsiTheme="minorHAnsi" w:cstheme="minorBidi"/>
      <w:color w:val="auto"/>
      <w:szCs w:val="28"/>
    </w:rPr>
  </w:style>
  <w:style w:type="character" w:styleId="AnvndHyperlnk">
    <w:name w:val="FollowedHyperlink"/>
    <w:basedOn w:val="Standardstycketypsnitt"/>
    <w:uiPriority w:val="99"/>
    <w:semiHidden/>
    <w:unhideWhenUsed/>
    <w:rsid w:val="005C2150"/>
    <w:rPr>
      <w:color w:val="800080" w:themeColor="followedHyperlink"/>
      <w:u w:val="single"/>
    </w:rPr>
  </w:style>
  <w:style w:type="character" w:customStyle="1" w:styleId="apple-converted-space">
    <w:name w:val="apple-converted-space"/>
    <w:basedOn w:val="Standardstycketypsnitt"/>
    <w:rsid w:val="00F373B6"/>
  </w:style>
  <w:style w:type="character" w:styleId="Betoning2">
    <w:name w:val="Strong"/>
    <w:basedOn w:val="Standardstycketypsnitt"/>
    <w:uiPriority w:val="22"/>
    <w:qFormat/>
    <w:rsid w:val="00850662"/>
    <w:rPr>
      <w:b/>
      <w:bCs/>
    </w:rPr>
  </w:style>
  <w:style w:type="paragraph" w:styleId="Normalwebb">
    <w:name w:val="Normal (Web)"/>
    <w:basedOn w:val="Normal"/>
    <w:uiPriority w:val="99"/>
    <w:semiHidden/>
    <w:unhideWhenUsed/>
    <w:rsid w:val="00850662"/>
    <w:pPr>
      <w:spacing w:before="100" w:beforeAutospacing="1" w:after="100" w:afterAutospacing="1" w:line="240" w:lineRule="auto"/>
    </w:pPr>
    <w:rPr>
      <w:rFonts w:ascii="Times" w:hAnsi="Times" w:cs="Times New Roman"/>
      <w:color w:val="auto"/>
      <w:sz w:val="20"/>
    </w:rPr>
  </w:style>
  <w:style w:type="paragraph" w:styleId="Ingetavstnd">
    <w:name w:val="No Spacing"/>
    <w:uiPriority w:val="1"/>
    <w:qFormat/>
    <w:rsid w:val="00107EC0"/>
    <w:pPr>
      <w:spacing w:line="240" w:lineRule="auto"/>
    </w:pPr>
    <w:rPr>
      <w:rFonts w:asciiTheme="minorHAnsi" w:eastAsiaTheme="minorEastAsia" w:hAnsiTheme="minorHAnsi" w:cstheme="minorBidi"/>
      <w:color w:val="auto"/>
      <w:sz w:val="24"/>
      <w:szCs w:val="24"/>
    </w:rPr>
  </w:style>
  <w:style w:type="character" w:styleId="Kommentarsreferens">
    <w:name w:val="annotation reference"/>
    <w:basedOn w:val="Standardstycketypsnitt"/>
    <w:uiPriority w:val="99"/>
    <w:semiHidden/>
    <w:unhideWhenUsed/>
    <w:rsid w:val="0068349D"/>
    <w:rPr>
      <w:sz w:val="16"/>
      <w:szCs w:val="16"/>
    </w:rPr>
  </w:style>
  <w:style w:type="paragraph" w:styleId="Kommentarer">
    <w:name w:val="annotation text"/>
    <w:basedOn w:val="Normal"/>
    <w:link w:val="KommentarerChar"/>
    <w:uiPriority w:val="99"/>
    <w:semiHidden/>
    <w:unhideWhenUsed/>
    <w:rsid w:val="0068349D"/>
    <w:pPr>
      <w:spacing w:line="240" w:lineRule="auto"/>
    </w:pPr>
    <w:rPr>
      <w:sz w:val="20"/>
    </w:rPr>
  </w:style>
  <w:style w:type="character" w:customStyle="1" w:styleId="KommentarerChar">
    <w:name w:val="Kommentarer Char"/>
    <w:basedOn w:val="Standardstycketypsnitt"/>
    <w:link w:val="Kommentarer"/>
    <w:uiPriority w:val="99"/>
    <w:semiHidden/>
    <w:rsid w:val="0068349D"/>
    <w:rPr>
      <w:sz w:val="20"/>
    </w:rPr>
  </w:style>
  <w:style w:type="paragraph" w:styleId="Kommentarsmne">
    <w:name w:val="annotation subject"/>
    <w:basedOn w:val="Kommentarer"/>
    <w:next w:val="Kommentarer"/>
    <w:link w:val="KommentarsmneChar"/>
    <w:uiPriority w:val="99"/>
    <w:semiHidden/>
    <w:unhideWhenUsed/>
    <w:rsid w:val="0068349D"/>
    <w:rPr>
      <w:b/>
      <w:bCs/>
    </w:rPr>
  </w:style>
  <w:style w:type="character" w:customStyle="1" w:styleId="KommentarsmneChar">
    <w:name w:val="Kommentarsämne Char"/>
    <w:basedOn w:val="KommentarerChar"/>
    <w:link w:val="Kommentarsmne"/>
    <w:uiPriority w:val="99"/>
    <w:semiHidden/>
    <w:rsid w:val="0068349D"/>
    <w:rPr>
      <w:b/>
      <w:b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fi-FI" w:eastAsia="fi-FI" w:bidi="fi-FI"/>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Rubrik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contextualSpacing/>
    </w:pPr>
    <w:rPr>
      <w:rFonts w:ascii="Trebuchet MS" w:eastAsia="Trebuchet MS" w:hAnsi="Trebuchet MS" w:cs="Trebuchet MS"/>
      <w:sz w:val="42"/>
    </w:rPr>
  </w:style>
  <w:style w:type="paragraph" w:styleId="Underrubrik">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nk">
    <w:name w:val="Hyperlink"/>
    <w:basedOn w:val="Standardstycketypsnitt"/>
    <w:uiPriority w:val="99"/>
    <w:unhideWhenUsed/>
    <w:rsid w:val="000329DE"/>
    <w:rPr>
      <w:color w:val="0000FF" w:themeColor="hyperlink"/>
      <w:u w:val="single"/>
    </w:rPr>
  </w:style>
  <w:style w:type="paragraph" w:styleId="Bubbeltext">
    <w:name w:val="Balloon Text"/>
    <w:basedOn w:val="Normal"/>
    <w:link w:val="BubbeltextChar"/>
    <w:uiPriority w:val="99"/>
    <w:semiHidden/>
    <w:unhideWhenUsed/>
    <w:rsid w:val="00AF0CEB"/>
    <w:pPr>
      <w:spacing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AF0CEB"/>
    <w:rPr>
      <w:rFonts w:ascii="Lucida Grande" w:hAnsi="Lucida Grande"/>
      <w:sz w:val="18"/>
      <w:szCs w:val="18"/>
    </w:rPr>
  </w:style>
  <w:style w:type="paragraph" w:styleId="Liststycke">
    <w:name w:val="List Paragraph"/>
    <w:basedOn w:val="Normal"/>
    <w:uiPriority w:val="34"/>
    <w:qFormat/>
    <w:rsid w:val="005C2150"/>
    <w:pPr>
      <w:spacing w:after="200"/>
      <w:ind w:left="720"/>
      <w:contextualSpacing/>
    </w:pPr>
    <w:rPr>
      <w:rFonts w:asciiTheme="minorHAnsi" w:eastAsiaTheme="minorHAnsi" w:hAnsiTheme="minorHAnsi" w:cstheme="minorBidi"/>
      <w:color w:val="auto"/>
      <w:szCs w:val="28"/>
    </w:rPr>
  </w:style>
  <w:style w:type="character" w:styleId="AnvndHyperlnk">
    <w:name w:val="FollowedHyperlink"/>
    <w:basedOn w:val="Standardstycketypsnitt"/>
    <w:uiPriority w:val="99"/>
    <w:semiHidden/>
    <w:unhideWhenUsed/>
    <w:rsid w:val="005C2150"/>
    <w:rPr>
      <w:color w:val="800080" w:themeColor="followedHyperlink"/>
      <w:u w:val="single"/>
    </w:rPr>
  </w:style>
  <w:style w:type="character" w:customStyle="1" w:styleId="apple-converted-space">
    <w:name w:val="apple-converted-space"/>
    <w:basedOn w:val="Standardstycketypsnitt"/>
    <w:rsid w:val="00F373B6"/>
  </w:style>
  <w:style w:type="character" w:styleId="Betoning2">
    <w:name w:val="Strong"/>
    <w:basedOn w:val="Standardstycketypsnitt"/>
    <w:uiPriority w:val="22"/>
    <w:qFormat/>
    <w:rsid w:val="00850662"/>
    <w:rPr>
      <w:b/>
      <w:bCs/>
    </w:rPr>
  </w:style>
  <w:style w:type="paragraph" w:styleId="Normalwebb">
    <w:name w:val="Normal (Web)"/>
    <w:basedOn w:val="Normal"/>
    <w:uiPriority w:val="99"/>
    <w:semiHidden/>
    <w:unhideWhenUsed/>
    <w:rsid w:val="00850662"/>
    <w:pPr>
      <w:spacing w:before="100" w:beforeAutospacing="1" w:after="100" w:afterAutospacing="1" w:line="240" w:lineRule="auto"/>
    </w:pPr>
    <w:rPr>
      <w:rFonts w:ascii="Times" w:hAnsi="Times" w:cs="Times New Roman"/>
      <w:color w:val="auto"/>
      <w:sz w:val="20"/>
    </w:rPr>
  </w:style>
  <w:style w:type="paragraph" w:styleId="Ingetavstnd">
    <w:name w:val="No Spacing"/>
    <w:uiPriority w:val="1"/>
    <w:qFormat/>
    <w:rsid w:val="00107EC0"/>
    <w:pPr>
      <w:spacing w:line="240" w:lineRule="auto"/>
    </w:pPr>
    <w:rPr>
      <w:rFonts w:asciiTheme="minorHAnsi" w:eastAsiaTheme="minorEastAsia" w:hAnsiTheme="minorHAnsi" w:cstheme="minorBidi"/>
      <w:color w:val="auto"/>
      <w:sz w:val="24"/>
      <w:szCs w:val="24"/>
    </w:rPr>
  </w:style>
  <w:style w:type="character" w:styleId="Kommentarsreferens">
    <w:name w:val="annotation reference"/>
    <w:basedOn w:val="Standardstycketypsnitt"/>
    <w:uiPriority w:val="99"/>
    <w:semiHidden/>
    <w:unhideWhenUsed/>
    <w:rsid w:val="0068349D"/>
    <w:rPr>
      <w:sz w:val="16"/>
      <w:szCs w:val="16"/>
    </w:rPr>
  </w:style>
  <w:style w:type="paragraph" w:styleId="Kommentarer">
    <w:name w:val="annotation text"/>
    <w:basedOn w:val="Normal"/>
    <w:link w:val="KommentarerChar"/>
    <w:uiPriority w:val="99"/>
    <w:semiHidden/>
    <w:unhideWhenUsed/>
    <w:rsid w:val="0068349D"/>
    <w:pPr>
      <w:spacing w:line="240" w:lineRule="auto"/>
    </w:pPr>
    <w:rPr>
      <w:sz w:val="20"/>
    </w:rPr>
  </w:style>
  <w:style w:type="character" w:customStyle="1" w:styleId="KommentarerChar">
    <w:name w:val="Kommentarer Char"/>
    <w:basedOn w:val="Standardstycketypsnitt"/>
    <w:link w:val="Kommentarer"/>
    <w:uiPriority w:val="99"/>
    <w:semiHidden/>
    <w:rsid w:val="0068349D"/>
    <w:rPr>
      <w:sz w:val="20"/>
    </w:rPr>
  </w:style>
  <w:style w:type="paragraph" w:styleId="Kommentarsmne">
    <w:name w:val="annotation subject"/>
    <w:basedOn w:val="Kommentarer"/>
    <w:next w:val="Kommentarer"/>
    <w:link w:val="KommentarsmneChar"/>
    <w:uiPriority w:val="99"/>
    <w:semiHidden/>
    <w:unhideWhenUsed/>
    <w:rsid w:val="0068349D"/>
    <w:rPr>
      <w:b/>
      <w:bCs/>
    </w:rPr>
  </w:style>
  <w:style w:type="character" w:customStyle="1" w:styleId="KommentarsmneChar">
    <w:name w:val="Kommentarsämne Char"/>
    <w:basedOn w:val="KommentarerChar"/>
    <w:link w:val="Kommentarsmne"/>
    <w:uiPriority w:val="99"/>
    <w:semiHidden/>
    <w:rsid w:val="0068349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3700">
      <w:bodyDiv w:val="1"/>
      <w:marLeft w:val="0"/>
      <w:marRight w:val="0"/>
      <w:marTop w:val="0"/>
      <w:marBottom w:val="0"/>
      <w:divBdr>
        <w:top w:val="none" w:sz="0" w:space="0" w:color="auto"/>
        <w:left w:val="none" w:sz="0" w:space="0" w:color="auto"/>
        <w:bottom w:val="none" w:sz="0" w:space="0" w:color="auto"/>
        <w:right w:val="none" w:sz="0" w:space="0" w:color="auto"/>
      </w:divBdr>
    </w:div>
    <w:div w:id="133573103">
      <w:bodyDiv w:val="1"/>
      <w:marLeft w:val="0"/>
      <w:marRight w:val="0"/>
      <w:marTop w:val="0"/>
      <w:marBottom w:val="0"/>
      <w:divBdr>
        <w:top w:val="none" w:sz="0" w:space="0" w:color="auto"/>
        <w:left w:val="none" w:sz="0" w:space="0" w:color="auto"/>
        <w:bottom w:val="none" w:sz="0" w:space="0" w:color="auto"/>
        <w:right w:val="none" w:sz="0" w:space="0" w:color="auto"/>
      </w:divBdr>
    </w:div>
    <w:div w:id="341007455">
      <w:bodyDiv w:val="1"/>
      <w:marLeft w:val="0"/>
      <w:marRight w:val="0"/>
      <w:marTop w:val="0"/>
      <w:marBottom w:val="0"/>
      <w:divBdr>
        <w:top w:val="none" w:sz="0" w:space="0" w:color="auto"/>
        <w:left w:val="none" w:sz="0" w:space="0" w:color="auto"/>
        <w:bottom w:val="none" w:sz="0" w:space="0" w:color="auto"/>
        <w:right w:val="none" w:sz="0" w:space="0" w:color="auto"/>
      </w:divBdr>
    </w:div>
    <w:div w:id="372779513">
      <w:bodyDiv w:val="1"/>
      <w:marLeft w:val="0"/>
      <w:marRight w:val="0"/>
      <w:marTop w:val="0"/>
      <w:marBottom w:val="0"/>
      <w:divBdr>
        <w:top w:val="none" w:sz="0" w:space="0" w:color="auto"/>
        <w:left w:val="none" w:sz="0" w:space="0" w:color="auto"/>
        <w:bottom w:val="none" w:sz="0" w:space="0" w:color="auto"/>
        <w:right w:val="none" w:sz="0" w:space="0" w:color="auto"/>
      </w:divBdr>
    </w:div>
    <w:div w:id="738333361">
      <w:bodyDiv w:val="1"/>
      <w:marLeft w:val="0"/>
      <w:marRight w:val="0"/>
      <w:marTop w:val="0"/>
      <w:marBottom w:val="0"/>
      <w:divBdr>
        <w:top w:val="none" w:sz="0" w:space="0" w:color="auto"/>
        <w:left w:val="none" w:sz="0" w:space="0" w:color="auto"/>
        <w:bottom w:val="none" w:sz="0" w:space="0" w:color="auto"/>
        <w:right w:val="none" w:sz="0" w:space="0" w:color="auto"/>
      </w:divBdr>
    </w:div>
    <w:div w:id="1256785466">
      <w:bodyDiv w:val="1"/>
      <w:marLeft w:val="0"/>
      <w:marRight w:val="0"/>
      <w:marTop w:val="0"/>
      <w:marBottom w:val="0"/>
      <w:divBdr>
        <w:top w:val="none" w:sz="0" w:space="0" w:color="auto"/>
        <w:left w:val="none" w:sz="0" w:space="0" w:color="auto"/>
        <w:bottom w:val="none" w:sz="0" w:space="0" w:color="auto"/>
        <w:right w:val="none" w:sz="0" w:space="0" w:color="auto"/>
      </w:divBdr>
    </w:div>
    <w:div w:id="1476529978">
      <w:bodyDiv w:val="1"/>
      <w:marLeft w:val="0"/>
      <w:marRight w:val="0"/>
      <w:marTop w:val="0"/>
      <w:marBottom w:val="0"/>
      <w:divBdr>
        <w:top w:val="none" w:sz="0" w:space="0" w:color="auto"/>
        <w:left w:val="none" w:sz="0" w:space="0" w:color="auto"/>
        <w:bottom w:val="none" w:sz="0" w:space="0" w:color="auto"/>
        <w:right w:val="none" w:sz="0" w:space="0" w:color="auto"/>
      </w:divBdr>
    </w:div>
    <w:div w:id="1593782060">
      <w:bodyDiv w:val="1"/>
      <w:marLeft w:val="0"/>
      <w:marRight w:val="0"/>
      <w:marTop w:val="0"/>
      <w:marBottom w:val="0"/>
      <w:divBdr>
        <w:top w:val="none" w:sz="0" w:space="0" w:color="auto"/>
        <w:left w:val="none" w:sz="0" w:space="0" w:color="auto"/>
        <w:bottom w:val="none" w:sz="0" w:space="0" w:color="auto"/>
        <w:right w:val="none" w:sz="0" w:space="0" w:color="auto"/>
      </w:divBdr>
    </w:div>
    <w:div w:id="1679768852">
      <w:bodyDiv w:val="1"/>
      <w:marLeft w:val="0"/>
      <w:marRight w:val="0"/>
      <w:marTop w:val="0"/>
      <w:marBottom w:val="0"/>
      <w:divBdr>
        <w:top w:val="none" w:sz="0" w:space="0" w:color="auto"/>
        <w:left w:val="none" w:sz="0" w:space="0" w:color="auto"/>
        <w:bottom w:val="none" w:sz="0" w:space="0" w:color="auto"/>
        <w:right w:val="none" w:sz="0" w:space="0" w:color="auto"/>
      </w:divBdr>
    </w:div>
    <w:div w:id="17577057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tourismthailand.org/" TargetMode="External"/><Relationship Id="rId8" Type="http://schemas.openxmlformats.org/officeDocument/2006/relationships/hyperlink" Target="mailto:johan.englundh@spoilconcept.se" TargetMode="External"/><Relationship Id="rId9" Type="http://schemas.openxmlformats.org/officeDocument/2006/relationships/hyperlink" Target="http://www.tourismthailand.org/fi"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3188</Characters>
  <Application>Microsoft Macintosh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discover thainess.docx</vt:lpstr>
    </vt:vector>
  </TitlesOfParts>
  <Company>Hewlett-Packard Company</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 thainess.docx</dc:title>
  <dc:creator>TAT01</dc:creator>
  <cp:lastModifiedBy>Filippa Bejhed</cp:lastModifiedBy>
  <cp:revision>5</cp:revision>
  <cp:lastPrinted>2015-03-25T07:31:00Z</cp:lastPrinted>
  <dcterms:created xsi:type="dcterms:W3CDTF">2015-05-26T07:26:00Z</dcterms:created>
  <dcterms:modified xsi:type="dcterms:W3CDTF">2015-05-28T07:50:00Z</dcterms:modified>
</cp:coreProperties>
</file>