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516E" w14:textId="77777777" w:rsidR="00060105" w:rsidRDefault="00060105">
      <w:pPr>
        <w:rPr>
          <w:b/>
          <w:sz w:val="32"/>
          <w:szCs w:val="32"/>
        </w:rPr>
      </w:pPr>
    </w:p>
    <w:p w14:paraId="25FAD72F" w14:textId="105B9F85" w:rsidR="00060105" w:rsidRDefault="00AF2BCD">
      <w:pPr>
        <w:rPr>
          <w:b/>
          <w:sz w:val="32"/>
          <w:szCs w:val="32"/>
        </w:rPr>
      </w:pPr>
      <w:r w:rsidRPr="009F2D1C">
        <w:rPr>
          <w:b/>
          <w:sz w:val="32"/>
          <w:szCs w:val="32"/>
        </w:rPr>
        <w:t>Svenska f</w:t>
      </w:r>
      <w:r>
        <w:rPr>
          <w:b/>
          <w:sz w:val="32"/>
          <w:szCs w:val="32"/>
        </w:rPr>
        <w:t xml:space="preserve">olket </w:t>
      </w:r>
      <w:r w:rsidR="00866CB1">
        <w:rPr>
          <w:b/>
          <w:sz w:val="32"/>
          <w:szCs w:val="32"/>
        </w:rPr>
        <w:t>överträffar återvinningsmål</w:t>
      </w:r>
      <w:r w:rsidR="00A95E97">
        <w:rPr>
          <w:b/>
          <w:sz w:val="32"/>
          <w:szCs w:val="32"/>
        </w:rPr>
        <w:t>en</w:t>
      </w:r>
    </w:p>
    <w:p w14:paraId="231DE0F8" w14:textId="77777777" w:rsidR="00060105" w:rsidRDefault="00060105"/>
    <w:p w14:paraId="4C4C5B17" w14:textId="05D53D1B" w:rsidR="00060105" w:rsidRDefault="00866CB1">
      <w:pPr>
        <w:rPr>
          <w:b/>
          <w:color w:val="222222"/>
        </w:rPr>
      </w:pPr>
      <w:r>
        <w:rPr>
          <w:b/>
        </w:rPr>
        <w:t xml:space="preserve">Sverige är ett av de bästa länderna i Europa när det kommer till återvinning och under </w:t>
      </w:r>
      <w:r>
        <w:rPr>
          <w:b/>
          <w:color w:val="222222"/>
          <w:highlight w:val="white"/>
        </w:rPr>
        <w:t xml:space="preserve">2020 slog vi rekord i mängden insamlade förpackningar från svenska hushåll. Nu </w:t>
      </w:r>
      <w:r w:rsidR="00903DE0">
        <w:rPr>
          <w:b/>
          <w:color w:val="222222"/>
        </w:rPr>
        <w:t xml:space="preserve">presenterar </w:t>
      </w:r>
      <w:r>
        <w:rPr>
          <w:b/>
          <w:color w:val="222222"/>
        </w:rPr>
        <w:t xml:space="preserve">Förpacknings- och </w:t>
      </w:r>
      <w:r w:rsidR="003375D1">
        <w:rPr>
          <w:b/>
          <w:color w:val="222222"/>
        </w:rPr>
        <w:t>T</w:t>
      </w:r>
      <w:r>
        <w:rPr>
          <w:b/>
          <w:color w:val="222222"/>
        </w:rPr>
        <w:t>idningsinsamlingen (FTI)</w:t>
      </w:r>
      <w:r w:rsidR="00903DE0">
        <w:rPr>
          <w:b/>
          <w:color w:val="222222"/>
        </w:rPr>
        <w:t xml:space="preserve"> ny statistik </w:t>
      </w:r>
      <w:r w:rsidR="00634A71">
        <w:rPr>
          <w:b/>
          <w:color w:val="222222"/>
        </w:rPr>
        <w:t xml:space="preserve">som </w:t>
      </w:r>
      <w:r w:rsidR="00236CF1">
        <w:rPr>
          <w:b/>
          <w:color w:val="222222"/>
        </w:rPr>
        <w:t xml:space="preserve">visar </w:t>
      </w:r>
      <w:r>
        <w:rPr>
          <w:b/>
          <w:color w:val="222222"/>
        </w:rPr>
        <w:t xml:space="preserve">att </w:t>
      </w:r>
      <w:r w:rsidR="006F10AA">
        <w:rPr>
          <w:b/>
          <w:color w:val="222222"/>
        </w:rPr>
        <w:t xml:space="preserve">regeringens kraftigt skärpta mål för Sveriges </w:t>
      </w:r>
      <w:r w:rsidR="00E13ABE">
        <w:rPr>
          <w:b/>
          <w:color w:val="222222"/>
        </w:rPr>
        <w:t>totala förpacknings</w:t>
      </w:r>
      <w:r w:rsidR="006F10AA">
        <w:rPr>
          <w:b/>
          <w:color w:val="222222"/>
        </w:rPr>
        <w:t xml:space="preserve">återvinning </w:t>
      </w:r>
      <w:r w:rsidR="00D93266">
        <w:rPr>
          <w:b/>
          <w:color w:val="222222"/>
        </w:rPr>
        <w:t>överträffas</w:t>
      </w:r>
      <w:r>
        <w:rPr>
          <w:b/>
          <w:color w:val="222222"/>
        </w:rPr>
        <w:t xml:space="preserve">. Men </w:t>
      </w:r>
      <w:r>
        <w:rPr>
          <w:b/>
        </w:rPr>
        <w:t xml:space="preserve">statistiken visar också att vi behöver bli bättre på att återvinna framför allt </w:t>
      </w:r>
      <w:r w:rsidR="004325AC">
        <w:rPr>
          <w:b/>
        </w:rPr>
        <w:t xml:space="preserve">plast- </w:t>
      </w:r>
      <w:r>
        <w:rPr>
          <w:b/>
        </w:rPr>
        <w:t xml:space="preserve">och pappersförpackningar. </w:t>
      </w:r>
      <w:r w:rsidR="0090270F">
        <w:rPr>
          <w:b/>
          <w:color w:val="222222"/>
        </w:rPr>
        <w:t>Här</w:t>
      </w:r>
      <w:r>
        <w:rPr>
          <w:b/>
          <w:color w:val="222222"/>
        </w:rPr>
        <w:t xml:space="preserve"> behöver både konsumenter och producenter ta ett större ansvar.</w:t>
      </w:r>
    </w:p>
    <w:p w14:paraId="284F68C2" w14:textId="77777777" w:rsidR="00060105" w:rsidRDefault="00060105">
      <w:pPr>
        <w:rPr>
          <w:b/>
          <w:color w:val="222222"/>
        </w:rPr>
      </w:pPr>
    </w:p>
    <w:p w14:paraId="0972A76E" w14:textId="1A05BE0C" w:rsidR="00060105" w:rsidRDefault="007E1011">
      <w:r>
        <w:t xml:space="preserve">Under 2020 införde EU skärpta direktiv och nya mätpunkter för återvinning </w:t>
      </w:r>
      <w:r w:rsidR="008D30D4">
        <w:t>för</w:t>
      </w:r>
      <w:r>
        <w:t xml:space="preserve"> att </w:t>
      </w:r>
      <w:r w:rsidR="00530FA5">
        <w:t xml:space="preserve">enklare och tydligare </w:t>
      </w:r>
      <w:r>
        <w:t>kunna följa upp arbete</w:t>
      </w:r>
      <w:r w:rsidR="008D30D4">
        <w:t>t</w:t>
      </w:r>
      <w:r>
        <w:t xml:space="preserve"> med att ställa om till en cirkulär ekonomi</w:t>
      </w:r>
      <w:r w:rsidR="008D30D4">
        <w:t>.</w:t>
      </w:r>
      <w:r w:rsidR="00866CB1">
        <w:t xml:space="preserve"> </w:t>
      </w:r>
      <w:r w:rsidR="004D7808">
        <w:t>I Sverige valde</w:t>
      </w:r>
      <w:r w:rsidR="00866CB1">
        <w:t xml:space="preserve"> regeringen att sätta ribban högre än EU</w:t>
      </w:r>
      <w:r w:rsidR="00530FA5">
        <w:t xml:space="preserve"> och inför</w:t>
      </w:r>
      <w:r w:rsidR="00E57D2F">
        <w:t>de</w:t>
      </w:r>
      <w:r w:rsidR="00530FA5">
        <w:t xml:space="preserve"> </w:t>
      </w:r>
      <w:r w:rsidR="00A9415F">
        <w:t>ännu tuffare mål</w:t>
      </w:r>
      <w:r w:rsidR="00917889">
        <w:t>.</w:t>
      </w:r>
      <w:r w:rsidR="00866CB1">
        <w:t xml:space="preserve"> </w:t>
      </w:r>
      <w:r w:rsidR="00917889">
        <w:t>N</w:t>
      </w:r>
      <w:r w:rsidR="00866CB1">
        <w:t xml:space="preserve">u visar färsk statistik från FTI:s ägare (Svensk Plaståtervinning, Returkartong, Svensk Glasåtervinning och </w:t>
      </w:r>
      <w:r w:rsidR="009A54F2">
        <w:t>Metall</w:t>
      </w:r>
      <w:r w:rsidR="00E02114">
        <w:t>k</w:t>
      </w:r>
      <w:r w:rsidR="009A54F2">
        <w:t>retsen</w:t>
      </w:r>
      <w:r w:rsidR="00866CB1">
        <w:t xml:space="preserve">) att regeringens kraftigt skärpta återvinningsmål för </w:t>
      </w:r>
      <w:r w:rsidR="001C34AE">
        <w:t xml:space="preserve">2020 </w:t>
      </w:r>
      <w:r w:rsidR="009F2B8E">
        <w:t>överträffas</w:t>
      </w:r>
      <w:r w:rsidR="00866CB1">
        <w:t>.</w:t>
      </w:r>
    </w:p>
    <w:p w14:paraId="0E8DEF58" w14:textId="77777777" w:rsidR="00060105" w:rsidRDefault="00060105"/>
    <w:p w14:paraId="7623C846" w14:textId="6147C66F" w:rsidR="00060105" w:rsidRDefault="00866CB1">
      <w:pPr>
        <w:pBdr>
          <w:top w:val="nil"/>
          <w:left w:val="nil"/>
          <w:bottom w:val="nil"/>
          <w:right w:val="nil"/>
          <w:between w:val="nil"/>
        </w:pBdr>
        <w:ind w:left="720"/>
        <w:rPr>
          <w:i/>
          <w:color w:val="222222"/>
          <w:highlight w:val="white"/>
        </w:rPr>
      </w:pPr>
      <w:r>
        <w:rPr>
          <w:color w:val="222222"/>
          <w:highlight w:val="white"/>
        </w:rPr>
        <w:t xml:space="preserve">- </w:t>
      </w:r>
      <w:r>
        <w:rPr>
          <w:i/>
          <w:color w:val="222222"/>
          <w:highlight w:val="white"/>
        </w:rPr>
        <w:t xml:space="preserve">Det är väldigt glädjande att vi på totalen lever upp till de nya tuffare målen även om vi måste fortsätta att förbättra oss inom vissa områden. De nya mätpunkterna från EU förbättrar möjligheten att kunna beräkna de faktiska miljömässiga vinsterna med materialåtervinning, vilket vi är mycket positiva till. Det är viktigt att statistiken är tydlig och transparent. Som </w:t>
      </w:r>
      <w:r w:rsidR="00547D57">
        <w:rPr>
          <w:i/>
          <w:color w:val="222222"/>
          <w:highlight w:val="white"/>
        </w:rPr>
        <w:t xml:space="preserve">återvinnare </w:t>
      </w:r>
      <w:r>
        <w:rPr>
          <w:i/>
          <w:color w:val="222222"/>
          <w:highlight w:val="white"/>
        </w:rPr>
        <w:t xml:space="preserve">vill man ju veta vad som händer med de förpackningar som man </w:t>
      </w:r>
      <w:r w:rsidR="009E4EDB">
        <w:rPr>
          <w:i/>
          <w:color w:val="222222"/>
        </w:rPr>
        <w:t>källsorterar</w:t>
      </w:r>
      <w:r>
        <w:t xml:space="preserve">, säger Veronica Foberg Gustafsson, </w:t>
      </w:r>
      <w:r>
        <w:rPr>
          <w:color w:val="222222"/>
          <w:highlight w:val="white"/>
        </w:rPr>
        <w:t>kommunikationschef på FTI.</w:t>
      </w:r>
      <w:r>
        <w:t xml:space="preserve"> </w:t>
      </w:r>
    </w:p>
    <w:p w14:paraId="55C7264E" w14:textId="77777777" w:rsidR="00060105" w:rsidRPr="00CB5AB3" w:rsidRDefault="00060105">
      <w:pPr>
        <w:pBdr>
          <w:top w:val="nil"/>
          <w:left w:val="nil"/>
          <w:bottom w:val="nil"/>
          <w:right w:val="nil"/>
          <w:between w:val="nil"/>
        </w:pBdr>
        <w:rPr>
          <w:i/>
          <w:color w:val="222222"/>
          <w:highlight w:val="white"/>
        </w:rPr>
      </w:pPr>
    </w:p>
    <w:p w14:paraId="5415685C" w14:textId="669A6688" w:rsidR="00060105" w:rsidRDefault="00866CB1" w:rsidP="00A57742">
      <w:pPr>
        <w:pStyle w:val="Kommentarer"/>
      </w:pPr>
      <w:r w:rsidRPr="00301649">
        <w:rPr>
          <w:sz w:val="22"/>
          <w:szCs w:val="22"/>
        </w:rPr>
        <w:t xml:space="preserve">Enligt </w:t>
      </w:r>
      <w:r w:rsidR="00A6470A" w:rsidRPr="00301649">
        <w:rPr>
          <w:sz w:val="22"/>
          <w:szCs w:val="22"/>
        </w:rPr>
        <w:t>regeringens nya mål</w:t>
      </w:r>
      <w:r w:rsidRPr="00301649">
        <w:rPr>
          <w:sz w:val="22"/>
          <w:szCs w:val="22"/>
        </w:rPr>
        <w:t xml:space="preserve"> ska minst 65 procent av alla förpackningar </w:t>
      </w:r>
      <w:r w:rsidR="007A7E47" w:rsidRPr="00301649">
        <w:rPr>
          <w:sz w:val="22"/>
          <w:szCs w:val="22"/>
        </w:rPr>
        <w:t>som sätts på marknaden återvinnas</w:t>
      </w:r>
      <w:r w:rsidRPr="00301649">
        <w:rPr>
          <w:sz w:val="22"/>
          <w:szCs w:val="22"/>
        </w:rPr>
        <w:t xml:space="preserve"> till nya produkter</w:t>
      </w:r>
      <w:r w:rsidR="00720564">
        <w:rPr>
          <w:sz w:val="22"/>
          <w:szCs w:val="22"/>
        </w:rPr>
        <w:t>.</w:t>
      </w:r>
      <w:r w:rsidRPr="00301649">
        <w:rPr>
          <w:sz w:val="22"/>
          <w:szCs w:val="22"/>
        </w:rPr>
        <w:t xml:space="preserve"> </w:t>
      </w:r>
      <w:r w:rsidR="00720564">
        <w:rPr>
          <w:sz w:val="22"/>
          <w:szCs w:val="22"/>
        </w:rPr>
        <w:t>D</w:t>
      </w:r>
      <w:r w:rsidR="001C34AE" w:rsidRPr="00301649">
        <w:rPr>
          <w:sz w:val="22"/>
          <w:szCs w:val="22"/>
        </w:rPr>
        <w:t xml:space="preserve">en nya statistiken </w:t>
      </w:r>
      <w:r w:rsidR="00867CC8" w:rsidRPr="00301649">
        <w:rPr>
          <w:sz w:val="22"/>
          <w:szCs w:val="22"/>
        </w:rPr>
        <w:t xml:space="preserve">för 2020 </w:t>
      </w:r>
      <w:r w:rsidR="001C34AE" w:rsidRPr="00301649">
        <w:rPr>
          <w:sz w:val="22"/>
          <w:szCs w:val="22"/>
        </w:rPr>
        <w:t xml:space="preserve">som FTI presenterar visar att </w:t>
      </w:r>
      <w:r w:rsidR="004F4FB6" w:rsidRPr="00301649">
        <w:rPr>
          <w:sz w:val="22"/>
          <w:szCs w:val="22"/>
        </w:rPr>
        <w:t xml:space="preserve">återvinningen </w:t>
      </w:r>
      <w:r w:rsidR="00867CC8" w:rsidRPr="00301649">
        <w:rPr>
          <w:sz w:val="22"/>
          <w:szCs w:val="22"/>
        </w:rPr>
        <w:t xml:space="preserve">totalt sett </w:t>
      </w:r>
      <w:r w:rsidR="008D23F6" w:rsidRPr="00301649">
        <w:rPr>
          <w:sz w:val="22"/>
          <w:szCs w:val="22"/>
        </w:rPr>
        <w:t>uppgick till</w:t>
      </w:r>
      <w:r w:rsidR="00867CC8" w:rsidRPr="00301649">
        <w:rPr>
          <w:sz w:val="22"/>
          <w:szCs w:val="22"/>
        </w:rPr>
        <w:t xml:space="preserve"> </w:t>
      </w:r>
      <w:r w:rsidRPr="00301649">
        <w:rPr>
          <w:sz w:val="22"/>
          <w:szCs w:val="22"/>
        </w:rPr>
        <w:t>72 procent. Men t</w:t>
      </w:r>
      <w:r w:rsidRPr="00301649">
        <w:rPr>
          <w:color w:val="222222"/>
          <w:sz w:val="22"/>
          <w:szCs w:val="22"/>
          <w:highlight w:val="white"/>
        </w:rPr>
        <w:t xml:space="preserve">rots </w:t>
      </w:r>
      <w:r w:rsidR="00111FA9" w:rsidRPr="00301649">
        <w:rPr>
          <w:color w:val="222222"/>
          <w:sz w:val="22"/>
          <w:szCs w:val="22"/>
          <w:highlight w:val="white"/>
        </w:rPr>
        <w:t xml:space="preserve">detta </w:t>
      </w:r>
      <w:r w:rsidRPr="00301649">
        <w:rPr>
          <w:sz w:val="22"/>
          <w:szCs w:val="22"/>
        </w:rPr>
        <w:t xml:space="preserve">har </w:t>
      </w:r>
      <w:r w:rsidR="00111FA9" w:rsidRPr="00301649">
        <w:rPr>
          <w:sz w:val="22"/>
          <w:szCs w:val="22"/>
        </w:rPr>
        <w:t xml:space="preserve">vi </w:t>
      </w:r>
      <w:r w:rsidRPr="00301649">
        <w:rPr>
          <w:sz w:val="22"/>
          <w:szCs w:val="22"/>
        </w:rPr>
        <w:t xml:space="preserve">en bit kvar för att nå </w:t>
      </w:r>
      <w:r w:rsidR="00EA1A09" w:rsidRPr="00301649">
        <w:rPr>
          <w:sz w:val="22"/>
          <w:szCs w:val="22"/>
        </w:rPr>
        <w:t xml:space="preserve">de specifika </w:t>
      </w:r>
      <w:r w:rsidRPr="00301649">
        <w:rPr>
          <w:sz w:val="22"/>
          <w:szCs w:val="22"/>
        </w:rPr>
        <w:t xml:space="preserve">återvinningsmålen </w:t>
      </w:r>
      <w:r w:rsidR="00EA1A09" w:rsidRPr="00301649">
        <w:rPr>
          <w:sz w:val="22"/>
          <w:szCs w:val="22"/>
        </w:rPr>
        <w:t xml:space="preserve">för </w:t>
      </w:r>
      <w:r w:rsidRPr="00301649">
        <w:rPr>
          <w:sz w:val="22"/>
          <w:szCs w:val="22"/>
        </w:rPr>
        <w:t>plast</w:t>
      </w:r>
      <w:r w:rsidR="00EA1A09" w:rsidRPr="00301649">
        <w:rPr>
          <w:sz w:val="22"/>
          <w:szCs w:val="22"/>
        </w:rPr>
        <w:t>- och</w:t>
      </w:r>
      <w:r w:rsidRPr="00301649">
        <w:rPr>
          <w:sz w:val="22"/>
          <w:szCs w:val="22"/>
        </w:rPr>
        <w:t xml:space="preserve"> pappersförpackningar. </w:t>
      </w:r>
      <w:r w:rsidR="001A5A8C">
        <w:rPr>
          <w:sz w:val="22"/>
          <w:szCs w:val="22"/>
        </w:rPr>
        <w:t xml:space="preserve">En av de </w:t>
      </w:r>
      <w:r w:rsidR="001A5A8C" w:rsidRPr="00301649">
        <w:rPr>
          <w:sz w:val="22"/>
          <w:szCs w:val="22"/>
        </w:rPr>
        <w:t>största utmaning</w:t>
      </w:r>
      <w:r w:rsidR="001A5A8C">
        <w:rPr>
          <w:sz w:val="22"/>
          <w:szCs w:val="22"/>
        </w:rPr>
        <w:t>arna</w:t>
      </w:r>
      <w:r w:rsidR="001A5A8C" w:rsidRPr="00301649">
        <w:rPr>
          <w:sz w:val="22"/>
          <w:szCs w:val="22"/>
        </w:rPr>
        <w:t xml:space="preserve"> med förpackningsåtervinning är att få konsumenter att sortera ut mer, idag hamnar till exempel </w:t>
      </w:r>
      <w:r w:rsidR="001A5A8C">
        <w:rPr>
          <w:sz w:val="22"/>
          <w:szCs w:val="22"/>
        </w:rPr>
        <w:t>över</w:t>
      </w:r>
      <w:r w:rsidR="001A5A8C" w:rsidRPr="00301649">
        <w:rPr>
          <w:sz w:val="22"/>
          <w:szCs w:val="22"/>
        </w:rPr>
        <w:t xml:space="preserve"> hälften av alla plastförpackningar i hushållssoporna och får därmed inte chansen att bli återv</w:t>
      </w:r>
      <w:r w:rsidR="001A5A8C">
        <w:rPr>
          <w:sz w:val="22"/>
          <w:szCs w:val="22"/>
        </w:rPr>
        <w:t>u</w:t>
      </w:r>
      <w:r w:rsidR="001A5A8C" w:rsidRPr="00301649">
        <w:rPr>
          <w:sz w:val="22"/>
          <w:szCs w:val="22"/>
        </w:rPr>
        <w:t xml:space="preserve">nna. </w:t>
      </w:r>
      <w:r w:rsidR="00972B9C">
        <w:rPr>
          <w:sz w:val="22"/>
          <w:szCs w:val="22"/>
        </w:rPr>
        <w:t xml:space="preserve">Producenterna har också </w:t>
      </w:r>
      <w:r w:rsidR="00EC4C9C">
        <w:rPr>
          <w:sz w:val="22"/>
          <w:szCs w:val="22"/>
        </w:rPr>
        <w:t xml:space="preserve">ett stort ansvar för att säkerställa att de förpackningar som sätts på marknaden går att återvinna. </w:t>
      </w:r>
      <w:r w:rsidR="00E8516A">
        <w:rPr>
          <w:sz w:val="22"/>
          <w:szCs w:val="22"/>
        </w:rPr>
        <w:t xml:space="preserve">Här jobbar FTI nära producenterna för att stödja dem i deras arbete mot mer återvinningsbara förpackningar. </w:t>
      </w:r>
    </w:p>
    <w:p w14:paraId="54516C16" w14:textId="77777777" w:rsidR="00060105" w:rsidRDefault="00060105"/>
    <w:p w14:paraId="5E1F0E8D" w14:textId="4C5C6711" w:rsidR="00F901F6" w:rsidRDefault="00640E27" w:rsidP="002604AF">
      <w:pPr>
        <w:numPr>
          <w:ilvl w:val="0"/>
          <w:numId w:val="1"/>
        </w:numPr>
        <w:rPr>
          <w:rFonts w:eastAsia="Times New Roman"/>
        </w:rPr>
      </w:pPr>
      <w:r w:rsidRPr="00E64B64">
        <w:rPr>
          <w:rFonts w:eastAsia="Times New Roman"/>
          <w:i/>
          <w:iCs/>
          <w:color w:val="222222"/>
          <w:shd w:val="clear" w:color="auto" w:fill="FFFFFF"/>
        </w:rPr>
        <w:t xml:space="preserve">Sverige kan och ska bli ännu bättre. </w:t>
      </w:r>
      <w:r w:rsidR="00E64B64">
        <w:rPr>
          <w:rFonts w:eastAsia="Times New Roman"/>
          <w:i/>
          <w:iCs/>
          <w:color w:val="222222"/>
          <w:shd w:val="clear" w:color="auto" w:fill="FFFFFF"/>
        </w:rPr>
        <w:t xml:space="preserve">Varje förpackning gör skillnad - en återvunnen plastförpackning halverar klimatpåverkan i jämförelse med om den skulle </w:t>
      </w:r>
      <w:r w:rsidR="00F901F6">
        <w:rPr>
          <w:rFonts w:eastAsia="Times New Roman"/>
          <w:i/>
          <w:iCs/>
          <w:color w:val="222222"/>
          <w:shd w:val="clear" w:color="auto" w:fill="FFFFFF"/>
        </w:rPr>
        <w:t>gå till förbränning</w:t>
      </w:r>
      <w:r w:rsidR="00E64B64">
        <w:rPr>
          <w:rFonts w:eastAsia="Times New Roman"/>
          <w:i/>
          <w:iCs/>
          <w:color w:val="222222"/>
          <w:shd w:val="clear" w:color="auto" w:fill="FFFFFF"/>
        </w:rPr>
        <w:t>. Svensk Plaståtervinnings sorteringsanläggning för plastförpackningar i Motala bidrar på ett fantastiskt sätt till</w:t>
      </w:r>
      <w:r w:rsidR="00E64B64">
        <w:rPr>
          <w:rFonts w:eastAsia="Times New Roman"/>
          <w:color w:val="222222"/>
          <w:highlight w:val="white"/>
        </w:rPr>
        <w:t xml:space="preserve"> </w:t>
      </w:r>
      <w:r w:rsidR="00E64B64">
        <w:rPr>
          <w:rFonts w:eastAsia="Times New Roman"/>
          <w:i/>
          <w:iCs/>
          <w:color w:val="222222"/>
          <w:shd w:val="clear" w:color="auto" w:fill="FFFFFF"/>
        </w:rPr>
        <w:t>producenternas återvinning och</w:t>
      </w:r>
      <w:r w:rsidR="00FD7A1C">
        <w:rPr>
          <w:rFonts w:eastAsia="Times New Roman"/>
          <w:i/>
          <w:iCs/>
          <w:color w:val="222222"/>
          <w:shd w:val="clear" w:color="auto" w:fill="FFFFFF"/>
        </w:rPr>
        <w:t xml:space="preserve"> med </w:t>
      </w:r>
      <w:r w:rsidR="004F0BA0">
        <w:rPr>
          <w:rFonts w:eastAsia="Times New Roman"/>
          <w:i/>
          <w:iCs/>
          <w:color w:val="222222"/>
          <w:shd w:val="clear" w:color="auto" w:fill="FFFFFF"/>
        </w:rPr>
        <w:t>deras initiativ</w:t>
      </w:r>
      <w:r w:rsidR="005D4954">
        <w:rPr>
          <w:rFonts w:eastAsia="Times New Roman"/>
          <w:i/>
          <w:iCs/>
          <w:color w:val="222222"/>
          <w:shd w:val="clear" w:color="auto" w:fill="FFFFFF"/>
        </w:rPr>
        <w:t xml:space="preserve"> ”Plastsprånget” ska </w:t>
      </w:r>
      <w:r w:rsidR="00E64B64">
        <w:rPr>
          <w:rFonts w:eastAsia="Times New Roman"/>
          <w:i/>
          <w:iCs/>
          <w:color w:val="222222"/>
          <w:shd w:val="clear" w:color="auto" w:fill="FFFFFF"/>
        </w:rPr>
        <w:t>55</w:t>
      </w:r>
      <w:r w:rsidR="00A57742">
        <w:rPr>
          <w:rFonts w:eastAsia="Times New Roman"/>
          <w:i/>
          <w:iCs/>
          <w:color w:val="222222"/>
          <w:shd w:val="clear" w:color="auto" w:fill="FFFFFF"/>
        </w:rPr>
        <w:t xml:space="preserve"> </w:t>
      </w:r>
      <w:r w:rsidR="00E64B64">
        <w:rPr>
          <w:rFonts w:eastAsia="Times New Roman"/>
          <w:i/>
          <w:iCs/>
          <w:color w:val="222222"/>
          <w:shd w:val="clear" w:color="auto" w:fill="FFFFFF"/>
        </w:rPr>
        <w:t xml:space="preserve">% av </w:t>
      </w:r>
      <w:r w:rsidR="009D7C3D">
        <w:rPr>
          <w:rFonts w:eastAsia="Times New Roman"/>
          <w:i/>
          <w:iCs/>
          <w:color w:val="222222"/>
          <w:shd w:val="clear" w:color="auto" w:fill="FFFFFF"/>
        </w:rPr>
        <w:t xml:space="preserve">de anslutna kundernas </w:t>
      </w:r>
      <w:r w:rsidR="00E64B64">
        <w:rPr>
          <w:rFonts w:eastAsia="Times New Roman"/>
          <w:i/>
          <w:iCs/>
          <w:color w:val="222222"/>
          <w:shd w:val="clear" w:color="auto" w:fill="FFFFFF"/>
        </w:rPr>
        <w:t>plastförpackningar återvinnas senast 2025</w:t>
      </w:r>
      <w:r w:rsidR="007F60E6">
        <w:rPr>
          <w:rFonts w:eastAsia="Times New Roman"/>
          <w:color w:val="222222"/>
          <w:shd w:val="clear" w:color="auto" w:fill="FFFFFF"/>
        </w:rPr>
        <w:t xml:space="preserve">. </w:t>
      </w:r>
      <w:r w:rsidR="007F60E6">
        <w:rPr>
          <w:rFonts w:eastAsia="Times New Roman"/>
          <w:i/>
          <w:iCs/>
          <w:color w:val="222222"/>
          <w:shd w:val="clear" w:color="auto" w:fill="FFFFFF"/>
        </w:rPr>
        <w:t>Det händer massor inom det här området</w:t>
      </w:r>
      <w:r w:rsidR="00B622C9">
        <w:rPr>
          <w:rFonts w:eastAsia="Times New Roman"/>
          <w:i/>
          <w:iCs/>
          <w:color w:val="222222"/>
          <w:shd w:val="clear" w:color="auto" w:fill="FFFFFF"/>
        </w:rPr>
        <w:t xml:space="preserve"> och</w:t>
      </w:r>
      <w:r w:rsidR="007F60E6">
        <w:rPr>
          <w:rFonts w:eastAsia="Times New Roman"/>
          <w:i/>
          <w:iCs/>
          <w:color w:val="222222"/>
          <w:shd w:val="clear" w:color="auto" w:fill="FFFFFF"/>
        </w:rPr>
        <w:t xml:space="preserve"> intresset och kunskapen hos både producenter och konsumenter</w:t>
      </w:r>
      <w:r w:rsidR="00841E6C">
        <w:rPr>
          <w:rFonts w:eastAsia="Times New Roman"/>
          <w:i/>
          <w:iCs/>
          <w:color w:val="222222"/>
          <w:shd w:val="clear" w:color="auto" w:fill="FFFFFF"/>
        </w:rPr>
        <w:t xml:space="preserve"> ökar konstant</w:t>
      </w:r>
      <w:r w:rsidR="00B622C9">
        <w:rPr>
          <w:rFonts w:eastAsia="Times New Roman"/>
          <w:i/>
          <w:iCs/>
          <w:color w:val="222222"/>
          <w:shd w:val="clear" w:color="auto" w:fill="FFFFFF"/>
        </w:rPr>
        <w:t xml:space="preserve">, </w:t>
      </w:r>
      <w:r w:rsidR="00E64B64">
        <w:rPr>
          <w:rFonts w:eastAsia="Times New Roman"/>
          <w:color w:val="222222"/>
          <w:shd w:val="clear" w:color="auto" w:fill="FFFFFF"/>
        </w:rPr>
        <w:t>säger Veronica Foberg Gustafsson.</w:t>
      </w:r>
    </w:p>
    <w:p w14:paraId="38F5C847" w14:textId="77777777" w:rsidR="00060105" w:rsidRPr="00E64B64" w:rsidRDefault="00060105" w:rsidP="00720564">
      <w:pPr>
        <w:ind w:left="720"/>
        <w:rPr>
          <w:b/>
        </w:rPr>
      </w:pPr>
    </w:p>
    <w:p w14:paraId="48111E24" w14:textId="77777777" w:rsidR="00060105" w:rsidRDefault="00866CB1">
      <w:pPr>
        <w:rPr>
          <w:b/>
        </w:rPr>
      </w:pPr>
      <w:r>
        <w:rPr>
          <w:b/>
        </w:rPr>
        <w:t>Andelen insamlade förpackningar som återvinns till nytt material i Sverige</w:t>
      </w:r>
      <w:r>
        <w:rPr>
          <w:b/>
        </w:rPr>
        <w:br/>
      </w:r>
    </w:p>
    <w:tbl>
      <w:tblPr>
        <w:tblStyle w:val="a"/>
        <w:tblW w:w="9125" w:type="dxa"/>
        <w:tblInd w:w="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3001"/>
        <w:gridCol w:w="734"/>
        <w:gridCol w:w="990"/>
        <w:gridCol w:w="836"/>
        <w:gridCol w:w="964"/>
        <w:gridCol w:w="1300"/>
        <w:gridCol w:w="1300"/>
      </w:tblGrid>
      <w:tr w:rsidR="00060105" w14:paraId="592F159E" w14:textId="77777777">
        <w:trPr>
          <w:trHeight w:val="765"/>
        </w:trPr>
        <w:tc>
          <w:tcPr>
            <w:tcW w:w="2999"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53BE1675" w14:textId="0ADA7B65" w:rsidR="00060105" w:rsidRDefault="00060105">
            <w:pPr>
              <w:spacing w:after="160"/>
            </w:pPr>
          </w:p>
        </w:tc>
        <w:tc>
          <w:tcPr>
            <w:tcW w:w="734"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3E705601" w14:textId="77777777" w:rsidR="00060105" w:rsidRDefault="00866CB1">
            <w:pPr>
              <w:spacing w:after="160"/>
              <w:rPr>
                <w:sz w:val="16"/>
                <w:szCs w:val="16"/>
              </w:rPr>
            </w:pPr>
            <w:r>
              <w:rPr>
                <w:sz w:val="16"/>
                <w:szCs w:val="16"/>
              </w:rPr>
              <w:t>GLAS</w:t>
            </w:r>
          </w:p>
        </w:tc>
        <w:tc>
          <w:tcPr>
            <w:tcW w:w="99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76A0337C" w14:textId="77777777" w:rsidR="00060105" w:rsidRDefault="00866CB1">
            <w:pPr>
              <w:spacing w:after="160"/>
              <w:rPr>
                <w:sz w:val="16"/>
                <w:szCs w:val="16"/>
              </w:rPr>
            </w:pPr>
            <w:r>
              <w:rPr>
                <w:sz w:val="16"/>
                <w:szCs w:val="16"/>
              </w:rPr>
              <w:t>PAPPER</w:t>
            </w:r>
          </w:p>
        </w:tc>
        <w:tc>
          <w:tcPr>
            <w:tcW w:w="836"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7AE4150E" w14:textId="77777777" w:rsidR="00060105" w:rsidRDefault="00866CB1">
            <w:pPr>
              <w:spacing w:after="160"/>
              <w:rPr>
                <w:sz w:val="16"/>
                <w:szCs w:val="16"/>
              </w:rPr>
            </w:pPr>
            <w:r>
              <w:rPr>
                <w:sz w:val="16"/>
                <w:szCs w:val="16"/>
              </w:rPr>
              <w:t>PLAST</w:t>
            </w:r>
          </w:p>
        </w:tc>
        <w:tc>
          <w:tcPr>
            <w:tcW w:w="964"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1B08A16A" w14:textId="77777777" w:rsidR="00060105" w:rsidRDefault="00866CB1">
            <w:pPr>
              <w:spacing w:after="160"/>
              <w:rPr>
                <w:sz w:val="16"/>
                <w:szCs w:val="16"/>
              </w:rPr>
            </w:pPr>
            <w:r>
              <w:rPr>
                <w:sz w:val="16"/>
                <w:szCs w:val="16"/>
              </w:rPr>
              <w:t>METALL (STÅL)</w:t>
            </w:r>
          </w:p>
        </w:tc>
        <w:tc>
          <w:tcPr>
            <w:tcW w:w="130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35252591" w14:textId="77777777" w:rsidR="00060105" w:rsidRDefault="00866CB1">
            <w:pPr>
              <w:spacing w:after="160"/>
              <w:rPr>
                <w:sz w:val="16"/>
                <w:szCs w:val="16"/>
              </w:rPr>
            </w:pPr>
            <w:r>
              <w:rPr>
                <w:sz w:val="16"/>
                <w:szCs w:val="16"/>
              </w:rPr>
              <w:t>METALL (ALUMINIUM)</w:t>
            </w:r>
          </w:p>
        </w:tc>
        <w:tc>
          <w:tcPr>
            <w:tcW w:w="130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6D1EFF25" w14:textId="77777777" w:rsidR="00060105" w:rsidRDefault="00866CB1">
            <w:pPr>
              <w:spacing w:after="160"/>
              <w:rPr>
                <w:sz w:val="16"/>
                <w:szCs w:val="16"/>
              </w:rPr>
            </w:pPr>
            <w:r>
              <w:rPr>
                <w:sz w:val="16"/>
                <w:szCs w:val="16"/>
              </w:rPr>
              <w:t>Totalt förpacknings-</w:t>
            </w:r>
            <w:r>
              <w:rPr>
                <w:sz w:val="16"/>
                <w:szCs w:val="16"/>
              </w:rPr>
              <w:br/>
              <w:t>avfall</w:t>
            </w:r>
          </w:p>
        </w:tc>
      </w:tr>
      <w:tr w:rsidR="00060105" w14:paraId="084B2EA5" w14:textId="77777777">
        <w:trPr>
          <w:trHeight w:val="495"/>
        </w:trPr>
        <w:tc>
          <w:tcPr>
            <w:tcW w:w="2999"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7E5D2CE1" w14:textId="6F569B56" w:rsidR="00060105" w:rsidRDefault="00FA3A6D">
            <w:pPr>
              <w:spacing w:after="160"/>
            </w:pPr>
            <w:r>
              <w:t>Återvinningsstatistik 2020</w:t>
            </w:r>
            <w:r w:rsidR="00CC3B4A">
              <w:t xml:space="preserve">*       </w:t>
            </w:r>
          </w:p>
        </w:tc>
        <w:tc>
          <w:tcPr>
            <w:tcW w:w="734"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578FB5D0" w14:textId="77777777" w:rsidR="00060105" w:rsidRDefault="00866CB1">
            <w:pPr>
              <w:spacing w:after="160"/>
            </w:pPr>
            <w:r>
              <w:t>94%</w:t>
            </w:r>
          </w:p>
        </w:tc>
        <w:tc>
          <w:tcPr>
            <w:tcW w:w="99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3F3ED2FD" w14:textId="77777777" w:rsidR="00060105" w:rsidRDefault="00866CB1">
            <w:pPr>
              <w:spacing w:after="160"/>
            </w:pPr>
            <w:r>
              <w:t>77 %</w:t>
            </w:r>
          </w:p>
        </w:tc>
        <w:tc>
          <w:tcPr>
            <w:tcW w:w="836"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6831195C" w14:textId="77777777" w:rsidR="00060105" w:rsidRDefault="00866CB1">
            <w:pPr>
              <w:spacing w:after="160"/>
            </w:pPr>
            <w:r>
              <w:t>28 %</w:t>
            </w:r>
          </w:p>
        </w:tc>
        <w:tc>
          <w:tcPr>
            <w:tcW w:w="964"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3EA6DC60" w14:textId="77777777" w:rsidR="00060105" w:rsidRDefault="00866CB1">
            <w:pPr>
              <w:spacing w:after="160"/>
            </w:pPr>
            <w:r>
              <w:t>87 %</w:t>
            </w:r>
          </w:p>
        </w:tc>
        <w:tc>
          <w:tcPr>
            <w:tcW w:w="130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226135AE" w14:textId="77777777" w:rsidR="00060105" w:rsidRDefault="00866CB1">
            <w:pPr>
              <w:spacing w:after="160"/>
            </w:pPr>
            <w:r>
              <w:t>56 %</w:t>
            </w:r>
          </w:p>
        </w:tc>
        <w:tc>
          <w:tcPr>
            <w:tcW w:w="130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06550FC8" w14:textId="77777777" w:rsidR="00060105" w:rsidRDefault="00866CB1">
            <w:pPr>
              <w:spacing w:after="160"/>
            </w:pPr>
            <w:r>
              <w:t>72%</w:t>
            </w:r>
          </w:p>
        </w:tc>
      </w:tr>
      <w:tr w:rsidR="00060105" w14:paraId="2B7DD8F6" w14:textId="77777777">
        <w:trPr>
          <w:trHeight w:val="495"/>
        </w:trPr>
        <w:tc>
          <w:tcPr>
            <w:tcW w:w="2999"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47493241" w14:textId="4187FBD3" w:rsidR="00060105" w:rsidRDefault="0080727D">
            <w:pPr>
              <w:spacing w:after="160"/>
            </w:pPr>
            <w:r>
              <w:t>Regeringens m</w:t>
            </w:r>
            <w:r w:rsidR="00866CB1">
              <w:t>ål</w:t>
            </w:r>
            <w:r>
              <w:t xml:space="preserve"> för 2020</w:t>
            </w:r>
            <w:r w:rsidR="00B45D4A">
              <w:t xml:space="preserve"> </w:t>
            </w:r>
          </w:p>
        </w:tc>
        <w:tc>
          <w:tcPr>
            <w:tcW w:w="734"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5E19B7EF" w14:textId="77777777" w:rsidR="00060105" w:rsidRDefault="00866CB1">
            <w:pPr>
              <w:spacing w:after="160"/>
            </w:pPr>
            <w:r>
              <w:t>90%</w:t>
            </w:r>
          </w:p>
        </w:tc>
        <w:tc>
          <w:tcPr>
            <w:tcW w:w="99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1BB2413D" w14:textId="77777777" w:rsidR="00060105" w:rsidRDefault="00866CB1">
            <w:pPr>
              <w:spacing w:after="160"/>
            </w:pPr>
            <w:r>
              <w:t>85 %</w:t>
            </w:r>
          </w:p>
        </w:tc>
        <w:tc>
          <w:tcPr>
            <w:tcW w:w="836"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207D8CD7" w14:textId="77777777" w:rsidR="00060105" w:rsidRDefault="00866CB1">
            <w:pPr>
              <w:spacing w:after="160"/>
            </w:pPr>
            <w:r>
              <w:t>50 %</w:t>
            </w:r>
          </w:p>
        </w:tc>
        <w:tc>
          <w:tcPr>
            <w:tcW w:w="964"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0B90D91E" w14:textId="77777777" w:rsidR="00060105" w:rsidRDefault="00866CB1">
            <w:pPr>
              <w:spacing w:after="160"/>
            </w:pPr>
            <w:r>
              <w:t>70 %</w:t>
            </w:r>
          </w:p>
        </w:tc>
        <w:tc>
          <w:tcPr>
            <w:tcW w:w="130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4EE6128A" w14:textId="77777777" w:rsidR="00060105" w:rsidRDefault="00866CB1">
            <w:pPr>
              <w:spacing w:after="160"/>
            </w:pPr>
            <w:r>
              <w:t>50 %</w:t>
            </w:r>
          </w:p>
        </w:tc>
        <w:tc>
          <w:tcPr>
            <w:tcW w:w="1300" w:type="dxa"/>
            <w:tcBorders>
              <w:top w:val="single" w:sz="6" w:space="0" w:color="DDDDDD"/>
              <w:left w:val="single" w:sz="6" w:space="0" w:color="DDDDDD"/>
              <w:bottom w:val="single" w:sz="6" w:space="0" w:color="DDDDDD"/>
              <w:right w:val="single" w:sz="6" w:space="0" w:color="DDDDDD"/>
            </w:tcBorders>
            <w:tcMar>
              <w:top w:w="100" w:type="dxa"/>
              <w:left w:w="100" w:type="dxa"/>
              <w:bottom w:w="100" w:type="dxa"/>
              <w:right w:w="100" w:type="dxa"/>
            </w:tcMar>
          </w:tcPr>
          <w:p w14:paraId="6B620C46" w14:textId="77777777" w:rsidR="00060105" w:rsidRDefault="00866CB1">
            <w:pPr>
              <w:spacing w:after="160"/>
            </w:pPr>
            <w:r>
              <w:t>65%</w:t>
            </w:r>
          </w:p>
        </w:tc>
      </w:tr>
    </w:tbl>
    <w:p w14:paraId="1BAD1CA2" w14:textId="318504BC" w:rsidR="00CC3B4A" w:rsidRPr="000B1F99" w:rsidRDefault="00866CB1">
      <w:pPr>
        <w:rPr>
          <w:sz w:val="18"/>
          <w:szCs w:val="18"/>
        </w:rPr>
      </w:pPr>
      <w:r w:rsidRPr="000B1F99">
        <w:rPr>
          <w:sz w:val="18"/>
          <w:szCs w:val="18"/>
        </w:rPr>
        <w:br/>
      </w:r>
      <w:r w:rsidR="00CC3B4A" w:rsidRPr="003B2E8D">
        <w:rPr>
          <w:bCs/>
          <w:sz w:val="18"/>
          <w:szCs w:val="18"/>
        </w:rPr>
        <w:t>*</w:t>
      </w:r>
      <w:r w:rsidR="00D606D6" w:rsidRPr="003B2E8D">
        <w:rPr>
          <w:bCs/>
          <w:sz w:val="18"/>
          <w:szCs w:val="18"/>
        </w:rPr>
        <w:t xml:space="preserve">Avser </w:t>
      </w:r>
      <w:r w:rsidR="000B1F99" w:rsidRPr="003B2E8D">
        <w:rPr>
          <w:bCs/>
          <w:sz w:val="18"/>
          <w:szCs w:val="18"/>
        </w:rPr>
        <w:t xml:space="preserve">andelen </w:t>
      </w:r>
      <w:r w:rsidR="0026732C">
        <w:rPr>
          <w:bCs/>
          <w:sz w:val="18"/>
          <w:szCs w:val="18"/>
        </w:rPr>
        <w:t xml:space="preserve">av mängden </w:t>
      </w:r>
      <w:r w:rsidR="00EE609B" w:rsidRPr="003B2E8D">
        <w:rPr>
          <w:bCs/>
          <w:sz w:val="18"/>
          <w:szCs w:val="18"/>
        </w:rPr>
        <w:t>förpackningar som satts på marknaden och redovisats till FTI</w:t>
      </w:r>
      <w:r w:rsidR="003B2E8D">
        <w:rPr>
          <w:bCs/>
          <w:sz w:val="18"/>
          <w:szCs w:val="18"/>
        </w:rPr>
        <w:t xml:space="preserve">, </w:t>
      </w:r>
      <w:r w:rsidR="00EE609B" w:rsidRPr="003B2E8D">
        <w:rPr>
          <w:bCs/>
          <w:sz w:val="18"/>
          <w:szCs w:val="18"/>
        </w:rPr>
        <w:t>som samlats in och</w:t>
      </w:r>
      <w:r w:rsidR="00EE609B" w:rsidRPr="000B1F99">
        <w:rPr>
          <w:bCs/>
          <w:sz w:val="18"/>
          <w:szCs w:val="18"/>
        </w:rPr>
        <w:t xml:space="preserve"> återvunnits till återvunnen råvara </w:t>
      </w:r>
      <w:r w:rsidR="003B2E8D">
        <w:rPr>
          <w:bCs/>
          <w:sz w:val="18"/>
          <w:szCs w:val="18"/>
        </w:rPr>
        <w:t>vilken</w:t>
      </w:r>
      <w:r w:rsidR="00EE609B" w:rsidRPr="000B1F99">
        <w:rPr>
          <w:bCs/>
          <w:sz w:val="18"/>
          <w:szCs w:val="18"/>
        </w:rPr>
        <w:t xml:space="preserve"> ersätter jungfrulig</w:t>
      </w:r>
      <w:r w:rsidR="00EE609B" w:rsidRPr="000B1F99">
        <w:rPr>
          <w:sz w:val="18"/>
          <w:szCs w:val="18"/>
        </w:rPr>
        <w:t xml:space="preserve"> råvar</w:t>
      </w:r>
      <w:r w:rsidR="000B1F99" w:rsidRPr="000B1F99">
        <w:rPr>
          <w:sz w:val="18"/>
          <w:szCs w:val="18"/>
        </w:rPr>
        <w:t>a</w:t>
      </w:r>
      <w:r w:rsidR="000B1F99">
        <w:rPr>
          <w:sz w:val="18"/>
          <w:szCs w:val="18"/>
        </w:rPr>
        <w:t xml:space="preserve"> </w:t>
      </w:r>
      <w:r w:rsidR="003B2E8D">
        <w:rPr>
          <w:sz w:val="18"/>
          <w:szCs w:val="18"/>
        </w:rPr>
        <w:t>(</w:t>
      </w:r>
      <w:r w:rsidR="000B1F99">
        <w:rPr>
          <w:sz w:val="18"/>
          <w:szCs w:val="18"/>
        </w:rPr>
        <w:t xml:space="preserve">enligt </w:t>
      </w:r>
      <w:r w:rsidR="00BB3A87" w:rsidRPr="000B1F99">
        <w:rPr>
          <w:sz w:val="18"/>
          <w:szCs w:val="18"/>
        </w:rPr>
        <w:t>EU:s nya definition</w:t>
      </w:r>
      <w:r w:rsidR="008949DA">
        <w:rPr>
          <w:sz w:val="18"/>
          <w:szCs w:val="18"/>
        </w:rPr>
        <w:t>,</w:t>
      </w:r>
      <w:r w:rsidR="00BB3A87" w:rsidRPr="000B1F99">
        <w:rPr>
          <w:sz w:val="18"/>
          <w:szCs w:val="18"/>
        </w:rPr>
        <w:t xml:space="preserve"> </w:t>
      </w:r>
      <w:r w:rsidR="008949DA">
        <w:rPr>
          <w:sz w:val="18"/>
          <w:szCs w:val="18"/>
        </w:rPr>
        <w:t xml:space="preserve">94/62/EC, </w:t>
      </w:r>
      <w:r w:rsidR="00BB3A87" w:rsidRPr="000B1F99">
        <w:rPr>
          <w:sz w:val="18"/>
          <w:szCs w:val="18"/>
        </w:rPr>
        <w:t>av materialåtervinning</w:t>
      </w:r>
      <w:r w:rsidR="008949DA">
        <w:rPr>
          <w:sz w:val="18"/>
          <w:szCs w:val="18"/>
        </w:rPr>
        <w:t>)</w:t>
      </w:r>
    </w:p>
    <w:p w14:paraId="39CC3CAC" w14:textId="77777777" w:rsidR="00BB3A87" w:rsidRDefault="00BB3A87">
      <w:pPr>
        <w:rPr>
          <w:b/>
          <w:sz w:val="18"/>
          <w:szCs w:val="18"/>
        </w:rPr>
      </w:pPr>
    </w:p>
    <w:p w14:paraId="15F90ED7" w14:textId="21A71499" w:rsidR="00060105" w:rsidRDefault="00866CB1">
      <w:pPr>
        <w:rPr>
          <w:sz w:val="18"/>
          <w:szCs w:val="18"/>
        </w:rPr>
      </w:pPr>
      <w:r>
        <w:rPr>
          <w:b/>
          <w:sz w:val="18"/>
          <w:szCs w:val="18"/>
        </w:rPr>
        <w:t>Om de nya EU-</w:t>
      </w:r>
      <w:r w:rsidR="00FA09E2">
        <w:rPr>
          <w:b/>
          <w:sz w:val="18"/>
          <w:szCs w:val="18"/>
        </w:rPr>
        <w:t>direktiven</w:t>
      </w:r>
      <w:r>
        <w:rPr>
          <w:b/>
          <w:sz w:val="18"/>
          <w:szCs w:val="18"/>
        </w:rPr>
        <w:br/>
      </w:r>
      <w:r>
        <w:rPr>
          <w:sz w:val="18"/>
          <w:szCs w:val="18"/>
        </w:rPr>
        <w:t xml:space="preserve">För verksamhetsåret 2020 redovisas för första gången återvinningsgraden för förpackningar enligt EU:s nya definition av mätpunkter. </w:t>
      </w:r>
      <w:r w:rsidR="00944EF2">
        <w:rPr>
          <w:sz w:val="18"/>
          <w:szCs w:val="18"/>
        </w:rPr>
        <w:t xml:space="preserve">Tidigare år har begreppet materialutnyttjandegrad även inkluderat de utsorterade förpackningar som gått till energiutvinning, men från och med 2020 har en ny mätpunkt för återvinningsgrad definierats och där är det bara material som blir till ny råvara </w:t>
      </w:r>
      <w:r w:rsidR="008949DA">
        <w:rPr>
          <w:sz w:val="18"/>
          <w:szCs w:val="18"/>
        </w:rPr>
        <w:t>som inkluderas</w:t>
      </w:r>
      <w:r w:rsidR="00944EF2">
        <w:rPr>
          <w:sz w:val="18"/>
          <w:szCs w:val="18"/>
        </w:rPr>
        <w:t>.</w:t>
      </w:r>
      <w:r w:rsidR="00EE30E0">
        <w:rPr>
          <w:sz w:val="18"/>
          <w:szCs w:val="18"/>
        </w:rPr>
        <w:t xml:space="preserve"> </w:t>
      </w:r>
      <w:r>
        <w:rPr>
          <w:sz w:val="18"/>
          <w:szCs w:val="18"/>
        </w:rPr>
        <w:t xml:space="preserve">För att nå de nya </w:t>
      </w:r>
      <w:r w:rsidR="007A7E47">
        <w:rPr>
          <w:sz w:val="18"/>
          <w:szCs w:val="18"/>
        </w:rPr>
        <w:t>högre målen</w:t>
      </w:r>
      <w:r>
        <w:rPr>
          <w:sz w:val="18"/>
          <w:szCs w:val="18"/>
        </w:rPr>
        <w:t xml:space="preserve"> behöver fler förpackningar bli återvinningsbara och fler </w:t>
      </w:r>
      <w:r w:rsidR="0026732C">
        <w:rPr>
          <w:sz w:val="18"/>
          <w:szCs w:val="18"/>
        </w:rPr>
        <w:t xml:space="preserve">av dessa </w:t>
      </w:r>
      <w:r>
        <w:rPr>
          <w:sz w:val="18"/>
          <w:szCs w:val="18"/>
        </w:rPr>
        <w:t xml:space="preserve">förpackningar samlas in från hushållen. </w:t>
      </w:r>
    </w:p>
    <w:p w14:paraId="0EBB0DCC" w14:textId="77777777" w:rsidR="00060105" w:rsidRDefault="00060105">
      <w:pPr>
        <w:rPr>
          <w:sz w:val="18"/>
          <w:szCs w:val="18"/>
        </w:rPr>
      </w:pPr>
    </w:p>
    <w:p w14:paraId="4A7B1E9C" w14:textId="77777777" w:rsidR="00CC3B4A" w:rsidRDefault="00CC3B4A">
      <w:pPr>
        <w:rPr>
          <w:b/>
          <w:sz w:val="18"/>
          <w:szCs w:val="18"/>
        </w:rPr>
      </w:pPr>
    </w:p>
    <w:p w14:paraId="390D0DB9" w14:textId="68922AA6" w:rsidR="00060105" w:rsidRDefault="00866CB1">
      <w:pPr>
        <w:rPr>
          <w:b/>
          <w:sz w:val="18"/>
          <w:szCs w:val="18"/>
        </w:rPr>
      </w:pPr>
      <w:r>
        <w:rPr>
          <w:b/>
          <w:sz w:val="18"/>
          <w:szCs w:val="18"/>
        </w:rPr>
        <w:t>För ytterligare information, vänligen kontakta:</w:t>
      </w:r>
    </w:p>
    <w:p w14:paraId="44D4380A" w14:textId="77777777" w:rsidR="00060105" w:rsidRDefault="00866CB1">
      <w:pPr>
        <w:rPr>
          <w:sz w:val="18"/>
          <w:szCs w:val="18"/>
        </w:rPr>
      </w:pPr>
      <w:r>
        <w:rPr>
          <w:sz w:val="18"/>
          <w:szCs w:val="18"/>
        </w:rPr>
        <w:t>Veronica Foberg Gustafsson, Kommunikationschef, Förpacknings- och Tidningsinsamlingen, FTI, veronica.foberg.gustafsson@ftiab.se, 070-212 16 44</w:t>
      </w:r>
    </w:p>
    <w:p w14:paraId="1C76BC90" w14:textId="77777777" w:rsidR="00060105" w:rsidRDefault="00060105"/>
    <w:p w14:paraId="122CAD7E" w14:textId="77777777" w:rsidR="00060105" w:rsidRDefault="00866CB1">
      <w:pPr>
        <w:rPr>
          <w:b/>
          <w:sz w:val="18"/>
          <w:szCs w:val="18"/>
        </w:rPr>
      </w:pPr>
      <w:r>
        <w:rPr>
          <w:b/>
          <w:sz w:val="18"/>
          <w:szCs w:val="18"/>
        </w:rPr>
        <w:t>Om Förpacknings- och Tidningsinsamlingen</w:t>
      </w:r>
    </w:p>
    <w:p w14:paraId="570871B2" w14:textId="2F8D9BAF" w:rsidR="00060105" w:rsidRDefault="00866CB1">
      <w:pPr>
        <w:rPr>
          <w:sz w:val="18"/>
          <w:szCs w:val="18"/>
        </w:rPr>
      </w:pPr>
      <w:r>
        <w:rPr>
          <w:sz w:val="18"/>
          <w:szCs w:val="18"/>
        </w:rPr>
        <w:t>Förpacknings- och Tidningsinsamlingen, FTI, ansvarar för insamling och återvinning av förpackningar och tidningar från landets hushåll via återvinningsstationer och fastighetsnära insamlingsplatser. FTI ägs av fyra materialbolag;</w:t>
      </w:r>
      <w:hyperlink r:id="rId7">
        <w:r>
          <w:rPr>
            <w:sz w:val="18"/>
            <w:szCs w:val="18"/>
          </w:rPr>
          <w:t xml:space="preserve"> </w:t>
        </w:r>
      </w:hyperlink>
      <w:hyperlink r:id="rId8">
        <w:r w:rsidR="00E02114">
          <w:rPr>
            <w:sz w:val="18"/>
            <w:szCs w:val="18"/>
          </w:rPr>
          <w:t>Metallkretsen</w:t>
        </w:r>
      </w:hyperlink>
      <w:r>
        <w:rPr>
          <w:sz w:val="18"/>
          <w:szCs w:val="18"/>
        </w:rPr>
        <w:t>,</w:t>
      </w:r>
      <w:hyperlink r:id="rId9">
        <w:r>
          <w:rPr>
            <w:sz w:val="18"/>
            <w:szCs w:val="18"/>
          </w:rPr>
          <w:t xml:space="preserve"> </w:t>
        </w:r>
      </w:hyperlink>
      <w:hyperlink r:id="rId10">
        <w:r w:rsidR="00277D04">
          <w:rPr>
            <w:sz w:val="18"/>
            <w:szCs w:val="18"/>
          </w:rPr>
          <w:t>Svensk Plaståtervinning</w:t>
        </w:r>
      </w:hyperlink>
      <w:r>
        <w:rPr>
          <w:sz w:val="18"/>
          <w:szCs w:val="18"/>
        </w:rPr>
        <w:t>,</w:t>
      </w:r>
      <w:hyperlink r:id="rId11">
        <w:r>
          <w:rPr>
            <w:sz w:val="18"/>
            <w:szCs w:val="18"/>
          </w:rPr>
          <w:t xml:space="preserve"> </w:t>
        </w:r>
      </w:hyperlink>
      <w:hyperlink r:id="rId12">
        <w:r>
          <w:rPr>
            <w:sz w:val="18"/>
            <w:szCs w:val="18"/>
          </w:rPr>
          <w:t>Returkartong</w:t>
        </w:r>
      </w:hyperlink>
      <w:r>
        <w:rPr>
          <w:sz w:val="18"/>
          <w:szCs w:val="18"/>
        </w:rPr>
        <w:t xml:space="preserve"> och</w:t>
      </w:r>
      <w:hyperlink r:id="rId13">
        <w:r>
          <w:rPr>
            <w:sz w:val="18"/>
            <w:szCs w:val="18"/>
          </w:rPr>
          <w:t xml:space="preserve"> </w:t>
        </w:r>
      </w:hyperlink>
      <w:hyperlink r:id="rId14">
        <w:r>
          <w:rPr>
            <w:sz w:val="18"/>
            <w:szCs w:val="18"/>
          </w:rPr>
          <w:t>Svensk Glasåtervinning</w:t>
        </w:r>
      </w:hyperlink>
      <w:r>
        <w:rPr>
          <w:sz w:val="18"/>
          <w:szCs w:val="18"/>
        </w:rPr>
        <w:t xml:space="preserve"> som i sin tur ägs av branschorganisationer och företag som tillverkar, säljer, fyller eller återvinner förpackningar. </w:t>
      </w:r>
    </w:p>
    <w:p w14:paraId="79FE98F8" w14:textId="77777777" w:rsidR="00060105" w:rsidRDefault="00060105">
      <w:pPr>
        <w:rPr>
          <w:sz w:val="18"/>
          <w:szCs w:val="18"/>
        </w:rPr>
      </w:pPr>
    </w:p>
    <w:p w14:paraId="373F6418" w14:textId="77777777" w:rsidR="00060105" w:rsidRDefault="00866CB1">
      <w:pPr>
        <w:rPr>
          <w:b/>
        </w:rPr>
      </w:pPr>
      <w:r>
        <w:rPr>
          <w:sz w:val="18"/>
          <w:szCs w:val="18"/>
        </w:rPr>
        <w:t xml:space="preserve">Läs mer på </w:t>
      </w:r>
      <w:hyperlink r:id="rId15">
        <w:r>
          <w:rPr>
            <w:sz w:val="18"/>
            <w:szCs w:val="18"/>
          </w:rPr>
          <w:t>www.ftiab.se</w:t>
        </w:r>
      </w:hyperlink>
      <w:r>
        <w:rPr>
          <w:b/>
        </w:rPr>
        <w:t xml:space="preserve"> </w:t>
      </w:r>
    </w:p>
    <w:sectPr w:rsidR="00060105">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AD62" w14:textId="77777777" w:rsidR="007A6C65" w:rsidRDefault="007A6C65">
      <w:pPr>
        <w:spacing w:line="240" w:lineRule="auto"/>
      </w:pPr>
      <w:r>
        <w:separator/>
      </w:r>
    </w:p>
  </w:endnote>
  <w:endnote w:type="continuationSeparator" w:id="0">
    <w:p w14:paraId="5D302AF6" w14:textId="77777777" w:rsidR="007A6C65" w:rsidRDefault="007A6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8C980" w14:textId="77777777" w:rsidR="007A6C65" w:rsidRDefault="007A6C65">
      <w:pPr>
        <w:spacing w:line="240" w:lineRule="auto"/>
      </w:pPr>
      <w:r>
        <w:separator/>
      </w:r>
    </w:p>
  </w:footnote>
  <w:footnote w:type="continuationSeparator" w:id="0">
    <w:p w14:paraId="029919F9" w14:textId="77777777" w:rsidR="007A6C65" w:rsidRDefault="007A6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F3C" w14:textId="6DCEDED4" w:rsidR="00060105" w:rsidRDefault="00866CB1">
    <w:r>
      <w:rPr>
        <w:noProof/>
      </w:rPr>
      <w:drawing>
        <wp:inline distT="114300" distB="114300" distL="114300" distR="114300" wp14:anchorId="67191332" wp14:editId="480250FC">
          <wp:extent cx="856575" cy="385763"/>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856575" cy="385763"/>
                  </a:xfrm>
                  <a:prstGeom prst="rect">
                    <a:avLst/>
                  </a:prstGeom>
                  <a:ln/>
                </pic:spPr>
              </pic:pic>
            </a:graphicData>
          </a:graphic>
        </wp:inline>
      </w:drawing>
    </w:r>
    <w:r>
      <w:tab/>
    </w:r>
    <w:r>
      <w:tab/>
    </w:r>
    <w:r>
      <w:tab/>
    </w:r>
    <w:r>
      <w:tab/>
    </w:r>
    <w:r>
      <w:tab/>
    </w:r>
    <w:r>
      <w:tab/>
    </w:r>
    <w:r>
      <w:tab/>
      <w:t>Pressmeddelande 2021-05-</w:t>
    </w:r>
    <w:r w:rsidR="00A57742">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9057F"/>
    <w:multiLevelType w:val="multilevel"/>
    <w:tmpl w:val="EF74B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14660"/>
    <w:multiLevelType w:val="multilevel"/>
    <w:tmpl w:val="2680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05"/>
    <w:rsid w:val="00060105"/>
    <w:rsid w:val="000929B4"/>
    <w:rsid w:val="00093998"/>
    <w:rsid w:val="000B1F99"/>
    <w:rsid w:val="000D29CE"/>
    <w:rsid w:val="00111FA9"/>
    <w:rsid w:val="00137BD0"/>
    <w:rsid w:val="0015600F"/>
    <w:rsid w:val="00196FC8"/>
    <w:rsid w:val="001A5A8C"/>
    <w:rsid w:val="001B7130"/>
    <w:rsid w:val="001C34AE"/>
    <w:rsid w:val="00236CF1"/>
    <w:rsid w:val="0026732C"/>
    <w:rsid w:val="00277D04"/>
    <w:rsid w:val="002E2FB2"/>
    <w:rsid w:val="00301649"/>
    <w:rsid w:val="0031032B"/>
    <w:rsid w:val="003375D1"/>
    <w:rsid w:val="003B2E8D"/>
    <w:rsid w:val="00425616"/>
    <w:rsid w:val="004325AC"/>
    <w:rsid w:val="00483B6D"/>
    <w:rsid w:val="004D02DF"/>
    <w:rsid w:val="004D7808"/>
    <w:rsid w:val="004F0BA0"/>
    <w:rsid w:val="004F4FB6"/>
    <w:rsid w:val="00526DDD"/>
    <w:rsid w:val="00530FA5"/>
    <w:rsid w:val="005401CB"/>
    <w:rsid w:val="00547D57"/>
    <w:rsid w:val="005677AC"/>
    <w:rsid w:val="005D2DEC"/>
    <w:rsid w:val="005D4019"/>
    <w:rsid w:val="005D4954"/>
    <w:rsid w:val="005E7554"/>
    <w:rsid w:val="0061201F"/>
    <w:rsid w:val="006135F1"/>
    <w:rsid w:val="00633856"/>
    <w:rsid w:val="00634A71"/>
    <w:rsid w:val="00640E27"/>
    <w:rsid w:val="0065176D"/>
    <w:rsid w:val="006F10AA"/>
    <w:rsid w:val="00720564"/>
    <w:rsid w:val="00746563"/>
    <w:rsid w:val="007804B0"/>
    <w:rsid w:val="007A6C65"/>
    <w:rsid w:val="007A7E47"/>
    <w:rsid w:val="007E1011"/>
    <w:rsid w:val="007F60E6"/>
    <w:rsid w:val="00805D2D"/>
    <w:rsid w:val="0080727D"/>
    <w:rsid w:val="00841E6C"/>
    <w:rsid w:val="00842F5D"/>
    <w:rsid w:val="00866CB1"/>
    <w:rsid w:val="00867CC8"/>
    <w:rsid w:val="008949DA"/>
    <w:rsid w:val="008D23F6"/>
    <w:rsid w:val="008D30D4"/>
    <w:rsid w:val="0090270F"/>
    <w:rsid w:val="00903DE0"/>
    <w:rsid w:val="00917889"/>
    <w:rsid w:val="00944EF2"/>
    <w:rsid w:val="00951212"/>
    <w:rsid w:val="00972B9C"/>
    <w:rsid w:val="009A54F2"/>
    <w:rsid w:val="009B14A8"/>
    <w:rsid w:val="009B457C"/>
    <w:rsid w:val="009D7C3D"/>
    <w:rsid w:val="009E4EDB"/>
    <w:rsid w:val="009F2B8E"/>
    <w:rsid w:val="009F2D1C"/>
    <w:rsid w:val="00A30EB5"/>
    <w:rsid w:val="00A57742"/>
    <w:rsid w:val="00A64642"/>
    <w:rsid w:val="00A6470A"/>
    <w:rsid w:val="00A65001"/>
    <w:rsid w:val="00A908A3"/>
    <w:rsid w:val="00A9415F"/>
    <w:rsid w:val="00A95E97"/>
    <w:rsid w:val="00AF2BCD"/>
    <w:rsid w:val="00B45D4A"/>
    <w:rsid w:val="00B622C9"/>
    <w:rsid w:val="00B86B0C"/>
    <w:rsid w:val="00BA175A"/>
    <w:rsid w:val="00BB3A87"/>
    <w:rsid w:val="00C520F8"/>
    <w:rsid w:val="00CB5AB3"/>
    <w:rsid w:val="00CC3B4A"/>
    <w:rsid w:val="00CD0FF2"/>
    <w:rsid w:val="00CE6615"/>
    <w:rsid w:val="00CF51E9"/>
    <w:rsid w:val="00D21C66"/>
    <w:rsid w:val="00D553DD"/>
    <w:rsid w:val="00D606D6"/>
    <w:rsid w:val="00D93266"/>
    <w:rsid w:val="00DE3D84"/>
    <w:rsid w:val="00E02114"/>
    <w:rsid w:val="00E13ABE"/>
    <w:rsid w:val="00E3450E"/>
    <w:rsid w:val="00E57D2F"/>
    <w:rsid w:val="00E64B64"/>
    <w:rsid w:val="00E8516A"/>
    <w:rsid w:val="00EA1A09"/>
    <w:rsid w:val="00EC4C9C"/>
    <w:rsid w:val="00EE30E0"/>
    <w:rsid w:val="00EE609B"/>
    <w:rsid w:val="00EE7467"/>
    <w:rsid w:val="00F12D67"/>
    <w:rsid w:val="00F13FD7"/>
    <w:rsid w:val="00F901F6"/>
    <w:rsid w:val="00FA09E2"/>
    <w:rsid w:val="00FA3A6D"/>
    <w:rsid w:val="00FA454A"/>
    <w:rsid w:val="00FB4E7B"/>
    <w:rsid w:val="00FD7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076A"/>
  <w15:docId w15:val="{5ECA6BF9-84C5-4934-9DEE-5D98B57D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F13FD7"/>
    <w:rPr>
      <w:b/>
      <w:bCs/>
    </w:rPr>
  </w:style>
  <w:style w:type="character" w:customStyle="1" w:styleId="KommentarsmneChar">
    <w:name w:val="Kommentarsämne Char"/>
    <w:basedOn w:val="KommentarerChar"/>
    <w:link w:val="Kommentarsmne"/>
    <w:uiPriority w:val="99"/>
    <w:semiHidden/>
    <w:rsid w:val="00F13FD7"/>
    <w:rPr>
      <w:b/>
      <w:bCs/>
      <w:sz w:val="20"/>
      <w:szCs w:val="20"/>
    </w:rPr>
  </w:style>
  <w:style w:type="paragraph" w:customStyle="1" w:styleId="xmsonormal">
    <w:name w:val="x_msonormal"/>
    <w:basedOn w:val="Normal"/>
    <w:rsid w:val="00951212"/>
    <w:pPr>
      <w:spacing w:line="240" w:lineRule="auto"/>
    </w:pPr>
    <w:rPr>
      <w:rFonts w:ascii="Calibri" w:eastAsiaTheme="minorHAnsi" w:hAnsi="Calibri" w:cs="Calibri"/>
      <w:lang w:val="sv-SE"/>
    </w:rPr>
  </w:style>
  <w:style w:type="paragraph" w:styleId="Sidhuvud">
    <w:name w:val="header"/>
    <w:basedOn w:val="Normal"/>
    <w:link w:val="SidhuvudChar"/>
    <w:uiPriority w:val="99"/>
    <w:unhideWhenUsed/>
    <w:rsid w:val="00A5774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57742"/>
  </w:style>
  <w:style w:type="paragraph" w:styleId="Sidfot">
    <w:name w:val="footer"/>
    <w:basedOn w:val="Normal"/>
    <w:link w:val="SidfotChar"/>
    <w:uiPriority w:val="99"/>
    <w:unhideWhenUsed/>
    <w:rsid w:val="00A57742"/>
    <w:pPr>
      <w:tabs>
        <w:tab w:val="center" w:pos="4536"/>
        <w:tab w:val="right" w:pos="9072"/>
      </w:tabs>
      <w:spacing w:line="240" w:lineRule="auto"/>
    </w:pPr>
  </w:style>
  <w:style w:type="character" w:customStyle="1" w:styleId="SidfotChar">
    <w:name w:val="Sidfot Char"/>
    <w:basedOn w:val="Standardstycketeckensnitt"/>
    <w:link w:val="Sidfot"/>
    <w:uiPriority w:val="99"/>
    <w:rsid w:val="00A5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623696">
      <w:bodyDiv w:val="1"/>
      <w:marLeft w:val="0"/>
      <w:marRight w:val="0"/>
      <w:marTop w:val="0"/>
      <w:marBottom w:val="0"/>
      <w:divBdr>
        <w:top w:val="none" w:sz="0" w:space="0" w:color="auto"/>
        <w:left w:val="none" w:sz="0" w:space="0" w:color="auto"/>
        <w:bottom w:val="none" w:sz="0" w:space="0" w:color="auto"/>
        <w:right w:val="none" w:sz="0" w:space="0" w:color="auto"/>
      </w:divBdr>
    </w:div>
    <w:div w:id="197316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tiab.se/4.53781b2513d681fd9d5132d.html" TargetMode="External"/><Relationship Id="rId13" Type="http://schemas.openxmlformats.org/officeDocument/2006/relationships/hyperlink" Target="http://www.ftiab.se/4.53781b2513d681fd9d5135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tiab.se/4.53781b2513d681fd9d5132d.html" TargetMode="External"/><Relationship Id="rId12" Type="http://schemas.openxmlformats.org/officeDocument/2006/relationships/hyperlink" Target="http://www.ftiab.se/4.53781b2513d681fd9d5135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4.53781b2513d681fd9d51353.html" TargetMode="External"/><Relationship Id="rId5" Type="http://schemas.openxmlformats.org/officeDocument/2006/relationships/footnotes" Target="footnotes.xml"/><Relationship Id="rId15" Type="http://schemas.openxmlformats.org/officeDocument/2006/relationships/hyperlink" Target="http://ftiab.se/" TargetMode="External"/><Relationship Id="rId10" Type="http://schemas.openxmlformats.org/officeDocument/2006/relationships/hyperlink" Target="https://www.ftiab.se/217.html" TargetMode="External"/><Relationship Id="rId4" Type="http://schemas.openxmlformats.org/officeDocument/2006/relationships/webSettings" Target="webSettings.xml"/><Relationship Id="rId9" Type="http://schemas.openxmlformats.org/officeDocument/2006/relationships/hyperlink" Target="https://www.ftiab.se/217.html" TargetMode="External"/><Relationship Id="rId14" Type="http://schemas.openxmlformats.org/officeDocument/2006/relationships/hyperlink" Target="http://www.ftiab.se/4.53781b2513d681fd9d5135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4435</Characters>
  <Application>Microsoft Office Word</Application>
  <DocSecurity>0</DocSecurity>
  <Lines>36</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Foberg Gustafsson</dc:creator>
  <cp:lastModifiedBy>Elin Norlin</cp:lastModifiedBy>
  <cp:revision>3</cp:revision>
  <dcterms:created xsi:type="dcterms:W3CDTF">2021-05-18T11:14:00Z</dcterms:created>
  <dcterms:modified xsi:type="dcterms:W3CDTF">2021-05-24T15:16:00Z</dcterms:modified>
</cp:coreProperties>
</file>