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2E" w:rsidRPr="00E74995" w:rsidRDefault="00152F2E" w:rsidP="00956590">
      <w:pPr>
        <w:ind w:left="5760" w:right="-540"/>
        <w:rPr>
          <w:rFonts w:ascii="Arial" w:hAnsi="Arial" w:cs="Arial"/>
          <w:sz w:val="22"/>
          <w:szCs w:val="22"/>
          <w:u w:val="single"/>
          <w:lang w:val="da-DK"/>
        </w:rPr>
      </w:pPr>
      <w:r w:rsidRPr="00E74995">
        <w:rPr>
          <w:rFonts w:ascii="Arial" w:hAnsi="Arial" w:cs="Arial"/>
          <w:sz w:val="20"/>
          <w:szCs w:val="20"/>
          <w:u w:val="single"/>
          <w:lang w:val="da-DK"/>
        </w:rPr>
        <w:t>Kontakt:</w:t>
      </w:r>
    </w:p>
    <w:p w:rsidR="00152F2E" w:rsidRPr="00E74995" w:rsidRDefault="00152F2E" w:rsidP="00956590">
      <w:pPr>
        <w:ind w:left="5760" w:right="-540"/>
        <w:rPr>
          <w:rFonts w:ascii="Arial" w:hAnsi="Arial" w:cs="Arial"/>
          <w:sz w:val="20"/>
          <w:szCs w:val="20"/>
          <w:lang w:val="da-DK" w:eastAsia="en-GB"/>
        </w:rPr>
      </w:pPr>
      <w:r w:rsidRPr="00E74995">
        <w:rPr>
          <w:rFonts w:ascii="Arial" w:hAnsi="Arial" w:cs="Arial"/>
          <w:sz w:val="20"/>
          <w:szCs w:val="20"/>
          <w:lang w:val="da-DK"/>
        </w:rPr>
        <w:t>Linda Brandelius</w:t>
      </w:r>
      <w:r w:rsidRPr="00E74995">
        <w:rPr>
          <w:rFonts w:ascii="Arial" w:hAnsi="Arial" w:cs="Arial"/>
          <w:sz w:val="20"/>
          <w:szCs w:val="20"/>
          <w:lang w:val="da-DK"/>
        </w:rPr>
        <w:tab/>
      </w:r>
    </w:p>
    <w:p w:rsidR="00152F2E" w:rsidRPr="00E74995" w:rsidRDefault="00152F2E" w:rsidP="00956590">
      <w:pPr>
        <w:ind w:left="5760" w:right="-540"/>
        <w:rPr>
          <w:rFonts w:ascii="Arial" w:hAnsi="Arial" w:cs="Arial"/>
          <w:sz w:val="20"/>
          <w:szCs w:val="20"/>
          <w:lang w:val="da-DK" w:eastAsia="en-GB"/>
        </w:rPr>
      </w:pPr>
      <w:r w:rsidRPr="00E74995">
        <w:rPr>
          <w:rFonts w:ascii="Arial" w:hAnsi="Arial" w:cs="Arial"/>
          <w:sz w:val="20"/>
          <w:szCs w:val="20"/>
          <w:lang w:val="da-DK"/>
        </w:rPr>
        <w:t>Linda_brandelius@goodyear.com</w:t>
      </w:r>
    </w:p>
    <w:p w:rsidR="00152F2E" w:rsidRPr="006E2BD9" w:rsidRDefault="00152F2E" w:rsidP="00C0095F">
      <w:pPr>
        <w:pStyle w:val="PressRelease"/>
        <w:spacing w:line="360" w:lineRule="auto"/>
        <w:rPr>
          <w:lang w:val="da-DK"/>
        </w:rPr>
      </w:pPr>
      <w:r w:rsidRPr="006E2BD9">
        <w:rPr>
          <w:lang w:val="da-DK"/>
        </w:rPr>
        <w:t>PRESSEMEDDELELSE</w:t>
      </w:r>
    </w:p>
    <w:p w:rsidR="00152F2E" w:rsidRPr="006E2BD9" w:rsidRDefault="00152F2E" w:rsidP="00D207F8">
      <w:pPr>
        <w:pStyle w:val="Title"/>
        <w:spacing w:after="120"/>
        <w:ind w:right="-113"/>
        <w:rPr>
          <w:sz w:val="36"/>
          <w:szCs w:val="36"/>
          <w:lang w:val="da-DK"/>
        </w:rPr>
      </w:pPr>
      <w:bookmarkStart w:id="0" w:name="OLE_LINK39"/>
      <w:r w:rsidRPr="006E2BD9">
        <w:rPr>
          <w:sz w:val="36"/>
          <w:szCs w:val="36"/>
          <w:lang w:val="da-DK"/>
        </w:rPr>
        <w:t>Med EU dækmærkningen lægger Goodyear`s Marathon dækserie sig helt i front</w:t>
      </w:r>
    </w:p>
    <w:p w:rsidR="00152F2E" w:rsidRPr="006E2BD9" w:rsidRDefault="00152F2E" w:rsidP="0094081A">
      <w:pPr>
        <w:spacing w:after="120" w:line="360" w:lineRule="auto"/>
        <w:jc w:val="both"/>
        <w:rPr>
          <w:rFonts w:ascii="Arial" w:hAnsi="Arial" w:cs="Arial"/>
          <w:sz w:val="22"/>
          <w:szCs w:val="22"/>
          <w:lang w:val="da-DK"/>
        </w:rPr>
      </w:pPr>
      <w:r w:rsidRPr="006E2BD9">
        <w:rPr>
          <w:rFonts w:ascii="Arial" w:hAnsi="Arial" w:cs="Arial"/>
          <w:b/>
          <w:sz w:val="22"/>
          <w:szCs w:val="22"/>
          <w:lang w:val="da-DK"/>
        </w:rPr>
        <w:t>Bruxelles, den 30. maj 2012</w:t>
      </w:r>
      <w:r w:rsidRPr="006E2BD9">
        <w:rPr>
          <w:rFonts w:ascii="Arial" w:hAnsi="Arial" w:cs="Arial"/>
          <w:sz w:val="22"/>
          <w:szCs w:val="22"/>
          <w:lang w:val="da-DK"/>
        </w:rPr>
        <w:t xml:space="preserve"> – Klassificeringen på den nyligt indførte EU-dækmærkat beviser, at fordækkene Goodyear Marathon LHS II +, trækdækkene LHD II + trailerdækkene LHT II lægger sig helt i front inden for lastbildæk. Montering af Goodyear Marathon-dæk på en typisk femakslet 40 tons lastbil kan give køretøjet en brændstofbesparende kombination af seks dæk i klasse 'A', to dæk i klasse 'B' og fire dæk i klasse 'C', afhængigt af dimensionen</w:t>
      </w:r>
      <w:r w:rsidRPr="006E2BD9">
        <w:rPr>
          <w:rStyle w:val="FootnoteReference"/>
          <w:rFonts w:ascii="Arial" w:hAnsi="Arial"/>
          <w:sz w:val="22"/>
          <w:szCs w:val="22"/>
          <w:lang w:val="da-DK"/>
        </w:rPr>
        <w:footnoteReference w:id="1"/>
      </w:r>
      <w:r w:rsidRPr="006E2BD9">
        <w:rPr>
          <w:rFonts w:ascii="Arial" w:hAnsi="Arial" w:cs="Arial"/>
          <w:sz w:val="22"/>
          <w:szCs w:val="22"/>
          <w:lang w:val="da-DK"/>
        </w:rPr>
        <w:t xml:space="preserve">. Disse dæk scorer også højt inden for vådgreb, som betyder kort standselængde under glatte forhold, og de har desuden et lavt støjniveau. </w:t>
      </w:r>
    </w:p>
    <w:p w:rsidR="00152F2E" w:rsidRPr="006E2BD9" w:rsidRDefault="00152F2E" w:rsidP="00445A96">
      <w:pPr>
        <w:spacing w:after="120" w:line="360" w:lineRule="auto"/>
        <w:jc w:val="both"/>
        <w:rPr>
          <w:rFonts w:ascii="Arial" w:hAnsi="Arial" w:cs="Arial"/>
          <w:i/>
          <w:sz w:val="22"/>
          <w:szCs w:val="22"/>
          <w:lang w:val="da-DK"/>
        </w:rPr>
      </w:pPr>
      <w:r w:rsidRPr="006E2BD9">
        <w:rPr>
          <w:rFonts w:ascii="Arial" w:hAnsi="Arial" w:cs="Arial"/>
          <w:i/>
          <w:sz w:val="22"/>
          <w:szCs w:val="22"/>
          <w:lang w:val="da-DK"/>
        </w:rPr>
        <w:t>“Dækket Goodyear Marathon LHTII giver en fremragende brændstoføkonomi</w:t>
      </w:r>
      <w:r w:rsidRPr="006E2BD9">
        <w:rPr>
          <w:rStyle w:val="FootnoteReference"/>
          <w:rFonts w:ascii="Arial" w:hAnsi="Arial"/>
          <w:i/>
          <w:sz w:val="22"/>
          <w:szCs w:val="22"/>
          <w:lang w:val="da-DK"/>
        </w:rPr>
        <w:footnoteReference w:id="2"/>
      </w:r>
      <w:r w:rsidRPr="006E2BD9">
        <w:rPr>
          <w:rFonts w:ascii="Arial" w:hAnsi="Arial" w:cs="Arial"/>
          <w:i/>
          <w:sz w:val="22"/>
          <w:szCs w:val="22"/>
          <w:lang w:val="da-DK"/>
        </w:rPr>
        <w:t>, og nu kan lastbiloperatørerne, takket være den europæiske dækmærkningsforordning, selv se, hvilke dæk der er bedst for brændstoføkonomien. De skal dog også huske på dækkenes levetid, især når det gælder kilometerydelsen – også selv om denne information ikke er med på mærkaten",</w:t>
      </w:r>
      <w:r w:rsidRPr="006E2BD9">
        <w:rPr>
          <w:rFonts w:ascii="Arial" w:hAnsi="Arial" w:cs="Arial"/>
          <w:sz w:val="22"/>
          <w:szCs w:val="22"/>
          <w:lang w:val="da-DK"/>
        </w:rPr>
        <w:t xml:space="preserve"> sagde Boris Stevanovic, Marketing Director Truck Tires, Goodyear Dunlop EMEA. “</w:t>
      </w:r>
      <w:r w:rsidRPr="006E2BD9">
        <w:rPr>
          <w:rFonts w:ascii="Arial" w:hAnsi="Arial" w:cs="Arial"/>
          <w:i/>
          <w:sz w:val="22"/>
          <w:szCs w:val="22"/>
          <w:lang w:val="da-DK"/>
        </w:rPr>
        <w:t>Kombinationen af Goodyear Marathon LHS II +, LHD II + og LHT II giver lastbiloperatørerne en fantastisk brændstoføkonomi samtidigt med et særdeles godt vådgreb og et lavt støjniveau."</w:t>
      </w:r>
    </w:p>
    <w:p w:rsidR="00152F2E" w:rsidRPr="006E2BD9" w:rsidRDefault="00152F2E" w:rsidP="00445A96">
      <w:pPr>
        <w:spacing w:after="120" w:line="360" w:lineRule="auto"/>
        <w:jc w:val="both"/>
        <w:rPr>
          <w:rFonts w:ascii="Arial" w:hAnsi="Arial" w:cs="Arial"/>
          <w:sz w:val="22"/>
          <w:szCs w:val="22"/>
          <w:lang w:val="da-DK"/>
        </w:rPr>
      </w:pPr>
      <w:r w:rsidRPr="006E2BD9">
        <w:rPr>
          <w:rFonts w:ascii="Arial" w:hAnsi="Arial" w:cs="Arial"/>
          <w:sz w:val="22"/>
          <w:szCs w:val="22"/>
          <w:lang w:val="da-DK"/>
        </w:rPr>
        <w:t>Trailerdækkene i Goodyear Marathon LHT II er ikke blot det højst rangerende Goodyear-lastbildæk i brændstofeffektivitet med klasse 'A' i to dimensioner</w:t>
      </w:r>
      <w:r w:rsidRPr="006E2BD9">
        <w:rPr>
          <w:rFonts w:ascii="Arial" w:hAnsi="Arial"/>
          <w:sz w:val="22"/>
          <w:szCs w:val="22"/>
          <w:vertAlign w:val="superscript"/>
          <w:lang w:val="da-DK"/>
        </w:rPr>
        <w:footnoteReference w:id="3"/>
      </w:r>
      <w:r w:rsidRPr="006E2BD9">
        <w:rPr>
          <w:rFonts w:ascii="Arial" w:hAnsi="Arial" w:cs="Arial"/>
          <w:sz w:val="22"/>
          <w:szCs w:val="22"/>
          <w:lang w:val="da-DK"/>
        </w:rPr>
        <w:t>, det er også i klasse ‘C’ inden for vådgreb i fire dimensioner og har et lavt støjniveau. Dette er af overordentlig stor betydning, da der er seks dæk på de fleste semitrailere, og da disse udgør 50 % af den samlede rullemodstand for en lastbil med trailer. LHT II-dækkets ‘C’ i vådgreb har kortere standselængde på våd vej end dæk med lavere klassificering. Støjniveauet er særlig lavt på LHT II i to dimensioner, som har en enkelt streg og et støjniveau på 70 dBA</w:t>
      </w:r>
      <w:r w:rsidRPr="006E2BD9">
        <w:rPr>
          <w:rFonts w:ascii="Arial" w:hAnsi="Arial" w:cs="Arial"/>
          <w:sz w:val="22"/>
          <w:szCs w:val="22"/>
          <w:vertAlign w:val="superscript"/>
          <w:lang w:val="da-DK"/>
        </w:rPr>
        <w:t>3</w:t>
      </w:r>
      <w:r w:rsidRPr="006E2BD9">
        <w:rPr>
          <w:rFonts w:ascii="Arial" w:hAnsi="Arial" w:cs="Arial"/>
          <w:sz w:val="22"/>
          <w:szCs w:val="22"/>
          <w:lang w:val="da-DK"/>
        </w:rPr>
        <w:t>.</w:t>
      </w:r>
    </w:p>
    <w:p w:rsidR="00152F2E" w:rsidRPr="006E2BD9" w:rsidRDefault="00152F2E" w:rsidP="00F066C8">
      <w:pPr>
        <w:spacing w:after="120" w:line="360" w:lineRule="auto"/>
        <w:jc w:val="both"/>
        <w:rPr>
          <w:rFonts w:ascii="Arial" w:hAnsi="Arial" w:cs="Arial"/>
          <w:sz w:val="22"/>
          <w:szCs w:val="22"/>
          <w:lang w:val="da-DK"/>
        </w:rPr>
      </w:pPr>
      <w:r w:rsidRPr="006E2BD9">
        <w:rPr>
          <w:rFonts w:ascii="Arial" w:hAnsi="Arial" w:cs="Arial"/>
          <w:sz w:val="22"/>
          <w:szCs w:val="22"/>
          <w:lang w:val="da-DK"/>
        </w:rPr>
        <w:t>De nyligt lancerede fordæk og trækdæk Goodyear Marathon LHS II + og LHD II + blev testet af TÜV Süd Automotive</w:t>
      </w:r>
      <w:r w:rsidRPr="006E2BD9">
        <w:rPr>
          <w:rFonts w:ascii="Arial" w:hAnsi="Arial" w:cs="Arial"/>
          <w:sz w:val="22"/>
          <w:szCs w:val="22"/>
          <w:vertAlign w:val="superscript"/>
          <w:lang w:val="da-DK"/>
        </w:rPr>
        <w:t>1</w:t>
      </w:r>
      <w:r w:rsidRPr="006E2BD9">
        <w:rPr>
          <w:rFonts w:ascii="Arial" w:hAnsi="Arial" w:cs="Arial"/>
          <w:sz w:val="22"/>
          <w:szCs w:val="22"/>
          <w:lang w:val="da-DK"/>
        </w:rPr>
        <w:t>, og resultaterne viste, at begge dæk overgik deres konkurrenter i testen inden for rullemodstand</w:t>
      </w:r>
      <w:r w:rsidRPr="006E2BD9">
        <w:rPr>
          <w:rFonts w:ascii="Arial" w:hAnsi="Arial" w:cs="Arial"/>
          <w:sz w:val="22"/>
          <w:szCs w:val="22"/>
          <w:vertAlign w:val="superscript"/>
          <w:lang w:val="da-DK"/>
        </w:rPr>
        <w:t>1</w:t>
      </w:r>
      <w:r w:rsidRPr="006E2BD9">
        <w:rPr>
          <w:rFonts w:ascii="Arial" w:hAnsi="Arial" w:cs="Arial"/>
          <w:sz w:val="22"/>
          <w:szCs w:val="22"/>
          <w:lang w:val="da-DK"/>
        </w:rPr>
        <w:t>. Tre dækstørrelser af LHS II +</w:t>
      </w:r>
      <w:r w:rsidRPr="006E2BD9">
        <w:rPr>
          <w:rStyle w:val="FootnoteReference"/>
          <w:rFonts w:ascii="Arial" w:hAnsi="Arial"/>
          <w:sz w:val="22"/>
          <w:szCs w:val="22"/>
          <w:lang w:val="da-DK"/>
        </w:rPr>
        <w:footnoteReference w:id="4"/>
      </w:r>
      <w:r w:rsidRPr="006E2BD9">
        <w:rPr>
          <w:rFonts w:ascii="Arial" w:hAnsi="Arial" w:cs="Arial"/>
          <w:sz w:val="22"/>
          <w:szCs w:val="22"/>
          <w:lang w:val="da-DK"/>
        </w:rPr>
        <w:t xml:space="preserve"> scorer imponerende ‘B’ i både brændstoføkonomi og bremsning i vådt føre og mellem 70 og 71 dBA (en eller to streger) i støjniveau. I LHD II + serien, scorer tre dimensioner</w:t>
      </w:r>
      <w:r w:rsidRPr="006E2BD9">
        <w:rPr>
          <w:rStyle w:val="FootnoteReference"/>
          <w:rFonts w:ascii="Arial" w:hAnsi="Arial"/>
          <w:sz w:val="22"/>
          <w:szCs w:val="22"/>
          <w:lang w:val="da-DK"/>
        </w:rPr>
        <w:footnoteReference w:id="5"/>
      </w:r>
      <w:r w:rsidRPr="006E2BD9">
        <w:rPr>
          <w:rFonts w:ascii="Arial" w:hAnsi="Arial" w:cs="Arial"/>
          <w:sz w:val="22"/>
          <w:szCs w:val="22"/>
          <w:lang w:val="da-DK"/>
        </w:rPr>
        <w:t xml:space="preserve"> både ‘C’ i brændstoføkonomi og bremsning i vådt føre. De har et støjniveau på mellem 73 og 75 dBA (to eller tre streger) – hvilket er ekstremt gode resultater, da disse dæk er M+S mærkede , som giver fremragende trækegenskaber under alle forhold.</w:t>
      </w:r>
    </w:p>
    <w:p w:rsidR="00152F2E" w:rsidRPr="006E2BD9" w:rsidRDefault="00152F2E" w:rsidP="00115723">
      <w:pPr>
        <w:pBdr>
          <w:bottom w:val="single" w:sz="6" w:space="1" w:color="auto"/>
        </w:pBdr>
        <w:spacing w:after="120" w:line="360" w:lineRule="auto"/>
        <w:jc w:val="both"/>
        <w:rPr>
          <w:rFonts w:ascii="Arial" w:hAnsi="Arial" w:cs="Arial"/>
          <w:sz w:val="22"/>
          <w:szCs w:val="22"/>
          <w:lang w:val="da-DK"/>
        </w:rPr>
      </w:pPr>
      <w:r w:rsidRPr="006E2BD9">
        <w:rPr>
          <w:rFonts w:ascii="Arial" w:hAnsi="Arial" w:cs="Arial"/>
          <w:sz w:val="22"/>
          <w:szCs w:val="22"/>
          <w:lang w:val="da-DK"/>
        </w:rPr>
        <w:t>Dækmærkning bliver et lovkrav i EU-landene fra 1. november 2012. Fra denne dato skal alle dækkøbere være opmærksomme på mærkatens oplysninger, som giver dem mulighed for at sammenligne og vælge de dæk, der egner sig bedst til deres kørselsmønstre. Goodyear er overbevist om, at dette vil gøre operatørerne mere opmærksomme på dækkenes betydning for lastbilernes samlede brændstoføkonomi. Dette vil ikke blot spare industrien for udgifter, det vil også bidrage til at reducere skadeligt CO</w:t>
      </w:r>
      <w:r w:rsidRPr="006E2BD9">
        <w:rPr>
          <w:rFonts w:ascii="Arial" w:hAnsi="Arial" w:cs="Arial"/>
          <w:sz w:val="22"/>
          <w:szCs w:val="22"/>
          <w:vertAlign w:val="subscript"/>
          <w:lang w:val="da-DK"/>
        </w:rPr>
        <w:t>2</w:t>
      </w:r>
      <w:r w:rsidRPr="006E2BD9">
        <w:rPr>
          <w:rFonts w:ascii="Arial" w:hAnsi="Arial" w:cs="Arial"/>
          <w:sz w:val="22"/>
          <w:szCs w:val="22"/>
          <w:lang w:val="da-DK"/>
        </w:rPr>
        <w:t xml:space="preserve">-udslip. </w:t>
      </w:r>
    </w:p>
    <w:p w:rsidR="00152F2E" w:rsidRPr="006E2BD9" w:rsidRDefault="00152F2E" w:rsidP="00F50DBD">
      <w:pPr>
        <w:pBdr>
          <w:bottom w:val="single" w:sz="6" w:space="1" w:color="auto"/>
        </w:pBdr>
        <w:spacing w:after="120" w:line="360" w:lineRule="auto"/>
        <w:jc w:val="both"/>
        <w:rPr>
          <w:rFonts w:ascii="Arial" w:hAnsi="Arial" w:cs="Arial"/>
          <w:sz w:val="22"/>
          <w:szCs w:val="22"/>
          <w:lang w:val="da-DK"/>
        </w:rPr>
      </w:pPr>
    </w:p>
    <w:bookmarkEnd w:id="0"/>
    <w:p w:rsidR="00152F2E" w:rsidRPr="006E2BD9" w:rsidRDefault="00152F2E" w:rsidP="00F27874">
      <w:pPr>
        <w:spacing w:line="360" w:lineRule="auto"/>
        <w:jc w:val="both"/>
        <w:rPr>
          <w:rFonts w:ascii="Arial" w:hAnsi="Arial" w:cs="Arial"/>
          <w:sz w:val="18"/>
          <w:szCs w:val="18"/>
          <w:lang w:val="da-DK"/>
        </w:rPr>
      </w:pPr>
    </w:p>
    <w:sectPr w:rsidR="00152F2E" w:rsidRPr="006E2BD9" w:rsidSect="00F24D71">
      <w:headerReference w:type="default" r:id="rId7"/>
      <w:footerReference w:type="even" r:id="rId8"/>
      <w:footerReference w:type="default" r:id="rId9"/>
      <w:pgSz w:w="11906" w:h="16838"/>
      <w:pgMar w:top="899" w:right="1466" w:bottom="851" w:left="16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F2E" w:rsidRDefault="00152F2E">
      <w:r>
        <w:separator/>
      </w:r>
    </w:p>
  </w:endnote>
  <w:endnote w:type="continuationSeparator" w:id="0">
    <w:p w:rsidR="00152F2E" w:rsidRDefault="00152F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F2E" w:rsidRDefault="00152F2E" w:rsidP="001D6E7F">
    <w:pPr>
      <w:pStyle w:val="Footer"/>
      <w:framePr w:wrap="around" w:vAnchor="text" w:hAnchor="margin" w:xAlign="right" w:y="1"/>
      <w:rPr>
        <w:rStyle w:val="PageNumber"/>
      </w:rPr>
    </w:pPr>
    <w:r>
      <w:fldChar w:fldCharType="begin"/>
    </w:r>
    <w:r>
      <w:instrText xml:space="preserve">PAGE  </w:instrText>
    </w:r>
    <w:r>
      <w:fldChar w:fldCharType="end"/>
    </w:r>
  </w:p>
  <w:p w:rsidR="00152F2E" w:rsidRDefault="00152F2E" w:rsidP="007C102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F2E" w:rsidRPr="007C1023" w:rsidRDefault="00152F2E" w:rsidP="001D6E7F">
    <w:pPr>
      <w:pStyle w:val="Footer"/>
      <w:framePr w:wrap="around" w:vAnchor="text" w:hAnchor="margin" w:xAlign="right" w:y="1"/>
      <w:rPr>
        <w:rStyle w:val="PageNumber"/>
        <w:rFonts w:ascii="Arial" w:hAnsi="Arial" w:cs="Arial"/>
        <w:sz w:val="20"/>
        <w:szCs w:val="20"/>
      </w:rPr>
    </w:pPr>
    <w:fldSimple w:instr="PAGE  ">
      <w:r>
        <w:rPr>
          <w:noProof/>
        </w:rPr>
        <w:t>1</w:t>
      </w:r>
    </w:fldSimple>
  </w:p>
  <w:p w:rsidR="00152F2E" w:rsidRDefault="00152F2E" w:rsidP="007C102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F2E" w:rsidRDefault="00152F2E">
      <w:r>
        <w:separator/>
      </w:r>
    </w:p>
  </w:footnote>
  <w:footnote w:type="continuationSeparator" w:id="0">
    <w:p w:rsidR="00152F2E" w:rsidRDefault="00152F2E">
      <w:r>
        <w:continuationSeparator/>
      </w:r>
    </w:p>
  </w:footnote>
  <w:footnote w:id="1">
    <w:p w:rsidR="00152F2E" w:rsidRDefault="00152F2E" w:rsidP="006F41ED">
      <w:pPr>
        <w:pStyle w:val="FootnoteText"/>
      </w:pPr>
      <w:r w:rsidRPr="00D85032">
        <w:rPr>
          <w:rStyle w:val="FootnoteReference"/>
          <w:rFonts w:ascii="Arial" w:hAnsi="Arial" w:cs="Arial"/>
          <w:sz w:val="18"/>
          <w:szCs w:val="18"/>
          <w:lang w:val="da-DK"/>
        </w:rPr>
        <w:footnoteRef/>
      </w:r>
      <w:r w:rsidRPr="00D85032">
        <w:rPr>
          <w:rFonts w:ascii="Arial" w:hAnsi="Arial" w:cs="Arial"/>
          <w:sz w:val="18"/>
          <w:szCs w:val="18"/>
          <w:lang w:val="da-DK"/>
        </w:rPr>
        <w:t xml:space="preserve"> </w:t>
      </w:r>
      <w:r w:rsidRPr="00D85032">
        <w:rPr>
          <w:rFonts w:ascii="Arial" w:hAnsi="Arial" w:cs="Arial"/>
          <w:spacing w:val="2"/>
          <w:sz w:val="18"/>
          <w:szCs w:val="18"/>
          <w:lang w:val="da-DK"/>
        </w:rPr>
        <w:t>Foreningen for den tyske gummiindustri beskriver dækkene med C/C og derover som meget gode og dæk med A/C – A/A og C/A - A/A som dæk af usædvanlig høj kvalitet.</w:t>
      </w:r>
    </w:p>
  </w:footnote>
  <w:footnote w:id="2">
    <w:p w:rsidR="00152F2E" w:rsidRDefault="00152F2E" w:rsidP="00B84520">
      <w:pPr>
        <w:pStyle w:val="FootnoteText"/>
      </w:pPr>
      <w:r w:rsidRPr="00D85032">
        <w:rPr>
          <w:rStyle w:val="FootnoteReference"/>
          <w:rFonts w:ascii="Arial" w:hAnsi="Arial" w:cs="Arial"/>
          <w:sz w:val="18"/>
          <w:szCs w:val="18"/>
          <w:lang w:val="da-DK"/>
        </w:rPr>
        <w:footnoteRef/>
      </w:r>
      <w:r w:rsidRPr="00D85032">
        <w:rPr>
          <w:rFonts w:ascii="Arial" w:hAnsi="Arial" w:cs="Arial"/>
          <w:sz w:val="18"/>
          <w:szCs w:val="18"/>
          <w:lang w:val="da-DK"/>
        </w:rPr>
        <w:t xml:space="preserve"> Dataene blev målt af TÜV Süd i august 2011 (testnr. 76246887-1) og september 2011 (76246886-1).</w:t>
      </w:r>
      <w:r>
        <w:rPr>
          <w:rFonts w:ascii="Arial" w:hAnsi="Arial" w:cs="Arial"/>
          <w:sz w:val="18"/>
          <w:szCs w:val="18"/>
          <w:lang w:val="da-DK"/>
        </w:rPr>
        <w:t xml:space="preserve"> </w:t>
      </w:r>
      <w:r w:rsidRPr="00D85032">
        <w:rPr>
          <w:rFonts w:ascii="Arial" w:hAnsi="Arial" w:cs="Arial"/>
          <w:sz w:val="18"/>
          <w:szCs w:val="18"/>
          <w:lang w:val="da-DK"/>
        </w:rPr>
        <w:t xml:space="preserve">De testede dæk - Goodyear Marathon LHS II + / </w:t>
      </w:r>
      <w:r w:rsidRPr="006E2BD9">
        <w:rPr>
          <w:rFonts w:ascii="Arial" w:hAnsi="Arial" w:cs="Arial"/>
          <w:sz w:val="18"/>
          <w:szCs w:val="18"/>
          <w:lang w:val="da-DK"/>
        </w:rPr>
        <w:t>LHD II+ / LHT II blev henholdsvis sammenlignet med fordæk, trækdæk og trailerdæk fra tre af de førende konkurrenter. Dækdimensionen 315/70R22.5 (fordæk og trækdæk) og 385/65R22.5 trailerdæk. I rullemodstand var fordækket Marathon LHS II + mellem 3 % og 19 % bedre end konkurrenten, og Marathon LHD II + lå i ét tilfælde på lige med konkurrenterne og i andre tilfælde op til 16 % bedre. Trailerdækket Marathon LHT II var mellem 12 % og 28 % bedre end konkurrenterne.</w:t>
      </w:r>
    </w:p>
  </w:footnote>
  <w:footnote w:id="3">
    <w:p w:rsidR="00152F2E" w:rsidRDefault="00152F2E" w:rsidP="00B84520">
      <w:pPr>
        <w:pStyle w:val="FootnoteText"/>
      </w:pPr>
      <w:r w:rsidRPr="006E2BD9">
        <w:rPr>
          <w:rStyle w:val="FootnoteReference"/>
          <w:rFonts w:ascii="Arial" w:hAnsi="Arial" w:cs="Arial"/>
          <w:sz w:val="18"/>
          <w:szCs w:val="18"/>
          <w:lang w:val="da-DK"/>
        </w:rPr>
        <w:footnoteRef/>
      </w:r>
      <w:r w:rsidRPr="006E2BD9">
        <w:rPr>
          <w:rFonts w:ascii="Arial" w:hAnsi="Arial" w:cs="Arial"/>
          <w:sz w:val="18"/>
          <w:szCs w:val="18"/>
          <w:lang w:val="da-DK"/>
        </w:rPr>
        <w:t xml:space="preserve"> De dimensioner af LHT II, der scorer A i </w:t>
      </w:r>
      <w:bookmarkStart w:id="1" w:name="_GoBack"/>
      <w:bookmarkEnd w:id="1"/>
      <w:r w:rsidRPr="006E2BD9">
        <w:rPr>
          <w:rFonts w:ascii="Arial" w:hAnsi="Arial" w:cs="Arial"/>
          <w:sz w:val="18"/>
          <w:szCs w:val="18"/>
          <w:lang w:val="da-DK"/>
        </w:rPr>
        <w:t xml:space="preserve">brændstofeffektivitet, er: 385/55R22.5 og 435/50R19.5. Dimensionerne 385/65R22.5 og 275/70R22.5 scorer henholdsvis B og C. Alle fire dimensioner scorer C i vådgreb, det udvendige støjniveau er én bølge (70 dBA) for to dimensioner og to lydbølger (71 og 72 dBA) for to dimensioner. </w:t>
      </w:r>
    </w:p>
  </w:footnote>
  <w:footnote w:id="4">
    <w:p w:rsidR="00152F2E" w:rsidRDefault="00152F2E" w:rsidP="00445A96">
      <w:pPr>
        <w:pStyle w:val="FootnoteText"/>
      </w:pPr>
      <w:r w:rsidRPr="00D85032">
        <w:rPr>
          <w:rStyle w:val="FootnoteReference"/>
          <w:rFonts w:ascii="Arial" w:hAnsi="Arial" w:cs="Arial"/>
          <w:sz w:val="18"/>
          <w:szCs w:val="18"/>
          <w:lang w:val="da-DK"/>
        </w:rPr>
        <w:footnoteRef/>
      </w:r>
      <w:r w:rsidRPr="00D85032">
        <w:rPr>
          <w:rFonts w:ascii="Arial" w:hAnsi="Arial" w:cs="Arial"/>
          <w:sz w:val="18"/>
          <w:szCs w:val="18"/>
          <w:lang w:val="da-DK"/>
        </w:rPr>
        <w:t xml:space="preserve"> </w:t>
      </w:r>
      <w:r w:rsidRPr="006E2BD9">
        <w:rPr>
          <w:rFonts w:ascii="Arial" w:hAnsi="Arial" w:cs="Arial"/>
          <w:sz w:val="18"/>
          <w:szCs w:val="18"/>
          <w:lang w:val="da-DK"/>
        </w:rPr>
        <w:t>Dimensioner: 295/80R22.5 HL, 315/70R22.5 HL og 315/80R22.5 HL</w:t>
      </w:r>
    </w:p>
  </w:footnote>
  <w:footnote w:id="5">
    <w:p w:rsidR="00152F2E" w:rsidRDefault="00152F2E" w:rsidP="00445A96">
      <w:pPr>
        <w:pStyle w:val="FootnoteText"/>
      </w:pPr>
      <w:r w:rsidRPr="006E2BD9">
        <w:rPr>
          <w:rStyle w:val="FootnoteReference"/>
          <w:rFonts w:ascii="Arial" w:hAnsi="Arial" w:cs="Arial"/>
          <w:sz w:val="18"/>
          <w:szCs w:val="18"/>
          <w:lang w:val="da-DK"/>
        </w:rPr>
        <w:footnoteRef/>
      </w:r>
      <w:r w:rsidRPr="006E2BD9">
        <w:rPr>
          <w:rFonts w:ascii="Arial" w:hAnsi="Arial" w:cs="Arial"/>
          <w:sz w:val="18"/>
          <w:szCs w:val="18"/>
          <w:lang w:val="da-DK"/>
        </w:rPr>
        <w:t xml:space="preserve"> Dimensioner: 295</w:t>
      </w:r>
      <w:r w:rsidRPr="00D85032">
        <w:rPr>
          <w:rFonts w:ascii="Arial" w:hAnsi="Arial" w:cs="Arial"/>
          <w:sz w:val="18"/>
          <w:szCs w:val="18"/>
          <w:lang w:val="da-DK"/>
        </w:rPr>
        <w:t>/80R22.5, 315/60R22.5, 315/70R22.5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F2E" w:rsidRDefault="00152F2E">
    <w:pPr>
      <w:pStyle w:val="Header"/>
    </w:pPr>
    <w:r w:rsidRPr="003B644F">
      <w:rPr>
        <w:b/>
        <w:noProof/>
        <w:lang w:val="sv-SE"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330pt;height:21.75pt;visibility:visible">
          <v:imagedata r:id="rId1" o:title=""/>
        </v:shape>
      </w:pict>
    </w:r>
  </w:p>
  <w:p w:rsidR="00152F2E" w:rsidRDefault="00152F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B7903"/>
    <w:multiLevelType w:val="hybridMultilevel"/>
    <w:tmpl w:val="85A47920"/>
    <w:lvl w:ilvl="0" w:tplc="21E8375E">
      <w:start w:val="1"/>
      <w:numFmt w:val="bullet"/>
      <w:lvlText w:val="•"/>
      <w:lvlJc w:val="left"/>
      <w:pPr>
        <w:tabs>
          <w:tab w:val="num" w:pos="720"/>
        </w:tabs>
        <w:ind w:left="720" w:hanging="360"/>
      </w:pPr>
      <w:rPr>
        <w:rFonts w:ascii="Times New Roman" w:hAnsi="Times New Roman" w:hint="default"/>
      </w:rPr>
    </w:lvl>
    <w:lvl w:ilvl="1" w:tplc="91D66A78" w:tentative="1">
      <w:start w:val="1"/>
      <w:numFmt w:val="bullet"/>
      <w:lvlText w:val="•"/>
      <w:lvlJc w:val="left"/>
      <w:pPr>
        <w:tabs>
          <w:tab w:val="num" w:pos="1440"/>
        </w:tabs>
        <w:ind w:left="1440" w:hanging="360"/>
      </w:pPr>
      <w:rPr>
        <w:rFonts w:ascii="Times New Roman" w:hAnsi="Times New Roman" w:hint="default"/>
      </w:rPr>
    </w:lvl>
    <w:lvl w:ilvl="2" w:tplc="0186D02C" w:tentative="1">
      <w:start w:val="1"/>
      <w:numFmt w:val="bullet"/>
      <w:lvlText w:val="•"/>
      <w:lvlJc w:val="left"/>
      <w:pPr>
        <w:tabs>
          <w:tab w:val="num" w:pos="2160"/>
        </w:tabs>
        <w:ind w:left="2160" w:hanging="360"/>
      </w:pPr>
      <w:rPr>
        <w:rFonts w:ascii="Times New Roman" w:hAnsi="Times New Roman" w:hint="default"/>
      </w:rPr>
    </w:lvl>
    <w:lvl w:ilvl="3" w:tplc="BB344616" w:tentative="1">
      <w:start w:val="1"/>
      <w:numFmt w:val="bullet"/>
      <w:lvlText w:val="•"/>
      <w:lvlJc w:val="left"/>
      <w:pPr>
        <w:tabs>
          <w:tab w:val="num" w:pos="2880"/>
        </w:tabs>
        <w:ind w:left="2880" w:hanging="360"/>
      </w:pPr>
      <w:rPr>
        <w:rFonts w:ascii="Times New Roman" w:hAnsi="Times New Roman" w:hint="default"/>
      </w:rPr>
    </w:lvl>
    <w:lvl w:ilvl="4" w:tplc="4CBE7FB2" w:tentative="1">
      <w:start w:val="1"/>
      <w:numFmt w:val="bullet"/>
      <w:lvlText w:val="•"/>
      <w:lvlJc w:val="left"/>
      <w:pPr>
        <w:tabs>
          <w:tab w:val="num" w:pos="3600"/>
        </w:tabs>
        <w:ind w:left="3600" w:hanging="360"/>
      </w:pPr>
      <w:rPr>
        <w:rFonts w:ascii="Times New Roman" w:hAnsi="Times New Roman" w:hint="default"/>
      </w:rPr>
    </w:lvl>
    <w:lvl w:ilvl="5" w:tplc="33EE9F52" w:tentative="1">
      <w:start w:val="1"/>
      <w:numFmt w:val="bullet"/>
      <w:lvlText w:val="•"/>
      <w:lvlJc w:val="left"/>
      <w:pPr>
        <w:tabs>
          <w:tab w:val="num" w:pos="4320"/>
        </w:tabs>
        <w:ind w:left="4320" w:hanging="360"/>
      </w:pPr>
      <w:rPr>
        <w:rFonts w:ascii="Times New Roman" w:hAnsi="Times New Roman" w:hint="default"/>
      </w:rPr>
    </w:lvl>
    <w:lvl w:ilvl="6" w:tplc="8BF0DF60" w:tentative="1">
      <w:start w:val="1"/>
      <w:numFmt w:val="bullet"/>
      <w:lvlText w:val="•"/>
      <w:lvlJc w:val="left"/>
      <w:pPr>
        <w:tabs>
          <w:tab w:val="num" w:pos="5040"/>
        </w:tabs>
        <w:ind w:left="5040" w:hanging="360"/>
      </w:pPr>
      <w:rPr>
        <w:rFonts w:ascii="Times New Roman" w:hAnsi="Times New Roman" w:hint="default"/>
      </w:rPr>
    </w:lvl>
    <w:lvl w:ilvl="7" w:tplc="1B20EB20" w:tentative="1">
      <w:start w:val="1"/>
      <w:numFmt w:val="bullet"/>
      <w:lvlText w:val="•"/>
      <w:lvlJc w:val="left"/>
      <w:pPr>
        <w:tabs>
          <w:tab w:val="num" w:pos="5760"/>
        </w:tabs>
        <w:ind w:left="5760" w:hanging="360"/>
      </w:pPr>
      <w:rPr>
        <w:rFonts w:ascii="Times New Roman" w:hAnsi="Times New Roman" w:hint="default"/>
      </w:rPr>
    </w:lvl>
    <w:lvl w:ilvl="8" w:tplc="CF9C3B5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F000A6C"/>
    <w:multiLevelType w:val="hybridMultilevel"/>
    <w:tmpl w:val="EEE42F88"/>
    <w:lvl w:ilvl="0" w:tplc="B9EE6C18">
      <w:start w:val="1"/>
      <w:numFmt w:val="bullet"/>
      <w:lvlText w:val="•"/>
      <w:lvlJc w:val="left"/>
      <w:pPr>
        <w:tabs>
          <w:tab w:val="num" w:pos="720"/>
        </w:tabs>
        <w:ind w:left="720" w:hanging="360"/>
      </w:pPr>
      <w:rPr>
        <w:rFonts w:ascii="Times New Roman" w:hAnsi="Times New Roman" w:hint="default"/>
      </w:rPr>
    </w:lvl>
    <w:lvl w:ilvl="1" w:tplc="5B7C1774" w:tentative="1">
      <w:start w:val="1"/>
      <w:numFmt w:val="bullet"/>
      <w:lvlText w:val="•"/>
      <w:lvlJc w:val="left"/>
      <w:pPr>
        <w:tabs>
          <w:tab w:val="num" w:pos="1440"/>
        </w:tabs>
        <w:ind w:left="1440" w:hanging="360"/>
      </w:pPr>
      <w:rPr>
        <w:rFonts w:ascii="Times New Roman" w:hAnsi="Times New Roman" w:hint="default"/>
      </w:rPr>
    </w:lvl>
    <w:lvl w:ilvl="2" w:tplc="1FE61E88" w:tentative="1">
      <w:start w:val="1"/>
      <w:numFmt w:val="bullet"/>
      <w:lvlText w:val="•"/>
      <w:lvlJc w:val="left"/>
      <w:pPr>
        <w:tabs>
          <w:tab w:val="num" w:pos="2160"/>
        </w:tabs>
        <w:ind w:left="2160" w:hanging="360"/>
      </w:pPr>
      <w:rPr>
        <w:rFonts w:ascii="Times New Roman" w:hAnsi="Times New Roman" w:hint="default"/>
      </w:rPr>
    </w:lvl>
    <w:lvl w:ilvl="3" w:tplc="BA3C055C" w:tentative="1">
      <w:start w:val="1"/>
      <w:numFmt w:val="bullet"/>
      <w:lvlText w:val="•"/>
      <w:lvlJc w:val="left"/>
      <w:pPr>
        <w:tabs>
          <w:tab w:val="num" w:pos="2880"/>
        </w:tabs>
        <w:ind w:left="2880" w:hanging="360"/>
      </w:pPr>
      <w:rPr>
        <w:rFonts w:ascii="Times New Roman" w:hAnsi="Times New Roman" w:hint="default"/>
      </w:rPr>
    </w:lvl>
    <w:lvl w:ilvl="4" w:tplc="0BE0E49A" w:tentative="1">
      <w:start w:val="1"/>
      <w:numFmt w:val="bullet"/>
      <w:lvlText w:val="•"/>
      <w:lvlJc w:val="left"/>
      <w:pPr>
        <w:tabs>
          <w:tab w:val="num" w:pos="3600"/>
        </w:tabs>
        <w:ind w:left="3600" w:hanging="360"/>
      </w:pPr>
      <w:rPr>
        <w:rFonts w:ascii="Times New Roman" w:hAnsi="Times New Roman" w:hint="default"/>
      </w:rPr>
    </w:lvl>
    <w:lvl w:ilvl="5" w:tplc="6E808716" w:tentative="1">
      <w:start w:val="1"/>
      <w:numFmt w:val="bullet"/>
      <w:lvlText w:val="•"/>
      <w:lvlJc w:val="left"/>
      <w:pPr>
        <w:tabs>
          <w:tab w:val="num" w:pos="4320"/>
        </w:tabs>
        <w:ind w:left="4320" w:hanging="360"/>
      </w:pPr>
      <w:rPr>
        <w:rFonts w:ascii="Times New Roman" w:hAnsi="Times New Roman" w:hint="default"/>
      </w:rPr>
    </w:lvl>
    <w:lvl w:ilvl="6" w:tplc="CCA461A6" w:tentative="1">
      <w:start w:val="1"/>
      <w:numFmt w:val="bullet"/>
      <w:lvlText w:val="•"/>
      <w:lvlJc w:val="left"/>
      <w:pPr>
        <w:tabs>
          <w:tab w:val="num" w:pos="5040"/>
        </w:tabs>
        <w:ind w:left="5040" w:hanging="360"/>
      </w:pPr>
      <w:rPr>
        <w:rFonts w:ascii="Times New Roman" w:hAnsi="Times New Roman" w:hint="default"/>
      </w:rPr>
    </w:lvl>
    <w:lvl w:ilvl="7" w:tplc="762CE4A0" w:tentative="1">
      <w:start w:val="1"/>
      <w:numFmt w:val="bullet"/>
      <w:lvlText w:val="•"/>
      <w:lvlJc w:val="left"/>
      <w:pPr>
        <w:tabs>
          <w:tab w:val="num" w:pos="5760"/>
        </w:tabs>
        <w:ind w:left="5760" w:hanging="360"/>
      </w:pPr>
      <w:rPr>
        <w:rFonts w:ascii="Times New Roman" w:hAnsi="Times New Roman" w:hint="default"/>
      </w:rPr>
    </w:lvl>
    <w:lvl w:ilvl="8" w:tplc="66F090C2" w:tentative="1">
      <w:start w:val="1"/>
      <w:numFmt w:val="bullet"/>
      <w:lvlText w:val="•"/>
      <w:lvlJc w:val="left"/>
      <w:pPr>
        <w:tabs>
          <w:tab w:val="num" w:pos="6480"/>
        </w:tabs>
        <w:ind w:left="6480" w:hanging="360"/>
      </w:pPr>
      <w:rPr>
        <w:rFonts w:ascii="Times New Roman" w:hAnsi="Times New Roman" w:hint="default"/>
      </w:rPr>
    </w:lvl>
  </w:abstractNum>
  <w:abstractNum w:abstractNumId="2">
    <w:nsid w:val="29171D1E"/>
    <w:multiLevelType w:val="hybridMultilevel"/>
    <w:tmpl w:val="5E4AC21A"/>
    <w:lvl w:ilvl="0" w:tplc="DAA22DD8">
      <w:start w:val="1"/>
      <w:numFmt w:val="bullet"/>
      <w:lvlText w:val="•"/>
      <w:lvlJc w:val="left"/>
      <w:pPr>
        <w:tabs>
          <w:tab w:val="num" w:pos="720"/>
        </w:tabs>
        <w:ind w:left="720" w:hanging="360"/>
      </w:pPr>
      <w:rPr>
        <w:rFonts w:ascii="Times New Roman" w:hAnsi="Times New Roman" w:hint="default"/>
      </w:rPr>
    </w:lvl>
    <w:lvl w:ilvl="1" w:tplc="4650C796" w:tentative="1">
      <w:start w:val="1"/>
      <w:numFmt w:val="bullet"/>
      <w:lvlText w:val="•"/>
      <w:lvlJc w:val="left"/>
      <w:pPr>
        <w:tabs>
          <w:tab w:val="num" w:pos="1440"/>
        </w:tabs>
        <w:ind w:left="1440" w:hanging="360"/>
      </w:pPr>
      <w:rPr>
        <w:rFonts w:ascii="Times New Roman" w:hAnsi="Times New Roman" w:hint="default"/>
      </w:rPr>
    </w:lvl>
    <w:lvl w:ilvl="2" w:tplc="552CEABE" w:tentative="1">
      <w:start w:val="1"/>
      <w:numFmt w:val="bullet"/>
      <w:lvlText w:val="•"/>
      <w:lvlJc w:val="left"/>
      <w:pPr>
        <w:tabs>
          <w:tab w:val="num" w:pos="2160"/>
        </w:tabs>
        <w:ind w:left="2160" w:hanging="360"/>
      </w:pPr>
      <w:rPr>
        <w:rFonts w:ascii="Times New Roman" w:hAnsi="Times New Roman" w:hint="default"/>
      </w:rPr>
    </w:lvl>
    <w:lvl w:ilvl="3" w:tplc="3808D466" w:tentative="1">
      <w:start w:val="1"/>
      <w:numFmt w:val="bullet"/>
      <w:lvlText w:val="•"/>
      <w:lvlJc w:val="left"/>
      <w:pPr>
        <w:tabs>
          <w:tab w:val="num" w:pos="2880"/>
        </w:tabs>
        <w:ind w:left="2880" w:hanging="360"/>
      </w:pPr>
      <w:rPr>
        <w:rFonts w:ascii="Times New Roman" w:hAnsi="Times New Roman" w:hint="default"/>
      </w:rPr>
    </w:lvl>
    <w:lvl w:ilvl="4" w:tplc="DE6C8918" w:tentative="1">
      <w:start w:val="1"/>
      <w:numFmt w:val="bullet"/>
      <w:lvlText w:val="•"/>
      <w:lvlJc w:val="left"/>
      <w:pPr>
        <w:tabs>
          <w:tab w:val="num" w:pos="3600"/>
        </w:tabs>
        <w:ind w:left="3600" w:hanging="360"/>
      </w:pPr>
      <w:rPr>
        <w:rFonts w:ascii="Times New Roman" w:hAnsi="Times New Roman" w:hint="default"/>
      </w:rPr>
    </w:lvl>
    <w:lvl w:ilvl="5" w:tplc="F9F60C54" w:tentative="1">
      <w:start w:val="1"/>
      <w:numFmt w:val="bullet"/>
      <w:lvlText w:val="•"/>
      <w:lvlJc w:val="left"/>
      <w:pPr>
        <w:tabs>
          <w:tab w:val="num" w:pos="4320"/>
        </w:tabs>
        <w:ind w:left="4320" w:hanging="360"/>
      </w:pPr>
      <w:rPr>
        <w:rFonts w:ascii="Times New Roman" w:hAnsi="Times New Roman" w:hint="default"/>
      </w:rPr>
    </w:lvl>
    <w:lvl w:ilvl="6" w:tplc="3A8EC818" w:tentative="1">
      <w:start w:val="1"/>
      <w:numFmt w:val="bullet"/>
      <w:lvlText w:val="•"/>
      <w:lvlJc w:val="left"/>
      <w:pPr>
        <w:tabs>
          <w:tab w:val="num" w:pos="5040"/>
        </w:tabs>
        <w:ind w:left="5040" w:hanging="360"/>
      </w:pPr>
      <w:rPr>
        <w:rFonts w:ascii="Times New Roman" w:hAnsi="Times New Roman" w:hint="default"/>
      </w:rPr>
    </w:lvl>
    <w:lvl w:ilvl="7" w:tplc="E6B8A64C" w:tentative="1">
      <w:start w:val="1"/>
      <w:numFmt w:val="bullet"/>
      <w:lvlText w:val="•"/>
      <w:lvlJc w:val="left"/>
      <w:pPr>
        <w:tabs>
          <w:tab w:val="num" w:pos="5760"/>
        </w:tabs>
        <w:ind w:left="5760" w:hanging="360"/>
      </w:pPr>
      <w:rPr>
        <w:rFonts w:ascii="Times New Roman" w:hAnsi="Times New Roman" w:hint="default"/>
      </w:rPr>
    </w:lvl>
    <w:lvl w:ilvl="8" w:tplc="3FB0CB74" w:tentative="1">
      <w:start w:val="1"/>
      <w:numFmt w:val="bullet"/>
      <w:lvlText w:val="•"/>
      <w:lvlJc w:val="left"/>
      <w:pPr>
        <w:tabs>
          <w:tab w:val="num" w:pos="6480"/>
        </w:tabs>
        <w:ind w:left="6480" w:hanging="360"/>
      </w:pPr>
      <w:rPr>
        <w:rFonts w:ascii="Times New Roman" w:hAnsi="Times New Roman" w:hint="default"/>
      </w:rPr>
    </w:lvl>
  </w:abstractNum>
  <w:abstractNum w:abstractNumId="3">
    <w:nsid w:val="31787ECB"/>
    <w:multiLevelType w:val="hybridMultilevel"/>
    <w:tmpl w:val="0838A57C"/>
    <w:lvl w:ilvl="0" w:tplc="2436961A">
      <w:start w:val="1"/>
      <w:numFmt w:val="bullet"/>
      <w:lvlText w:val="•"/>
      <w:lvlJc w:val="left"/>
      <w:pPr>
        <w:tabs>
          <w:tab w:val="num" w:pos="720"/>
        </w:tabs>
        <w:ind w:left="720" w:hanging="360"/>
      </w:pPr>
      <w:rPr>
        <w:rFonts w:ascii="Times New Roman" w:hAnsi="Times New Roman" w:hint="default"/>
      </w:rPr>
    </w:lvl>
    <w:lvl w:ilvl="1" w:tplc="FD684056" w:tentative="1">
      <w:start w:val="1"/>
      <w:numFmt w:val="bullet"/>
      <w:lvlText w:val="•"/>
      <w:lvlJc w:val="left"/>
      <w:pPr>
        <w:tabs>
          <w:tab w:val="num" w:pos="1440"/>
        </w:tabs>
        <w:ind w:left="1440" w:hanging="360"/>
      </w:pPr>
      <w:rPr>
        <w:rFonts w:ascii="Times New Roman" w:hAnsi="Times New Roman" w:hint="default"/>
      </w:rPr>
    </w:lvl>
    <w:lvl w:ilvl="2" w:tplc="8D662588" w:tentative="1">
      <w:start w:val="1"/>
      <w:numFmt w:val="bullet"/>
      <w:lvlText w:val="•"/>
      <w:lvlJc w:val="left"/>
      <w:pPr>
        <w:tabs>
          <w:tab w:val="num" w:pos="2160"/>
        </w:tabs>
        <w:ind w:left="2160" w:hanging="360"/>
      </w:pPr>
      <w:rPr>
        <w:rFonts w:ascii="Times New Roman" w:hAnsi="Times New Roman" w:hint="default"/>
      </w:rPr>
    </w:lvl>
    <w:lvl w:ilvl="3" w:tplc="2306E326" w:tentative="1">
      <w:start w:val="1"/>
      <w:numFmt w:val="bullet"/>
      <w:lvlText w:val="•"/>
      <w:lvlJc w:val="left"/>
      <w:pPr>
        <w:tabs>
          <w:tab w:val="num" w:pos="2880"/>
        </w:tabs>
        <w:ind w:left="2880" w:hanging="360"/>
      </w:pPr>
      <w:rPr>
        <w:rFonts w:ascii="Times New Roman" w:hAnsi="Times New Roman" w:hint="default"/>
      </w:rPr>
    </w:lvl>
    <w:lvl w:ilvl="4" w:tplc="D044655E" w:tentative="1">
      <w:start w:val="1"/>
      <w:numFmt w:val="bullet"/>
      <w:lvlText w:val="•"/>
      <w:lvlJc w:val="left"/>
      <w:pPr>
        <w:tabs>
          <w:tab w:val="num" w:pos="3600"/>
        </w:tabs>
        <w:ind w:left="3600" w:hanging="360"/>
      </w:pPr>
      <w:rPr>
        <w:rFonts w:ascii="Times New Roman" w:hAnsi="Times New Roman" w:hint="default"/>
      </w:rPr>
    </w:lvl>
    <w:lvl w:ilvl="5" w:tplc="44E4722C" w:tentative="1">
      <w:start w:val="1"/>
      <w:numFmt w:val="bullet"/>
      <w:lvlText w:val="•"/>
      <w:lvlJc w:val="left"/>
      <w:pPr>
        <w:tabs>
          <w:tab w:val="num" w:pos="4320"/>
        </w:tabs>
        <w:ind w:left="4320" w:hanging="360"/>
      </w:pPr>
      <w:rPr>
        <w:rFonts w:ascii="Times New Roman" w:hAnsi="Times New Roman" w:hint="default"/>
      </w:rPr>
    </w:lvl>
    <w:lvl w:ilvl="6" w:tplc="98FEC59E" w:tentative="1">
      <w:start w:val="1"/>
      <w:numFmt w:val="bullet"/>
      <w:lvlText w:val="•"/>
      <w:lvlJc w:val="left"/>
      <w:pPr>
        <w:tabs>
          <w:tab w:val="num" w:pos="5040"/>
        </w:tabs>
        <w:ind w:left="5040" w:hanging="360"/>
      </w:pPr>
      <w:rPr>
        <w:rFonts w:ascii="Times New Roman" w:hAnsi="Times New Roman" w:hint="default"/>
      </w:rPr>
    </w:lvl>
    <w:lvl w:ilvl="7" w:tplc="F2402542" w:tentative="1">
      <w:start w:val="1"/>
      <w:numFmt w:val="bullet"/>
      <w:lvlText w:val="•"/>
      <w:lvlJc w:val="left"/>
      <w:pPr>
        <w:tabs>
          <w:tab w:val="num" w:pos="5760"/>
        </w:tabs>
        <w:ind w:left="5760" w:hanging="360"/>
      </w:pPr>
      <w:rPr>
        <w:rFonts w:ascii="Times New Roman" w:hAnsi="Times New Roman" w:hint="default"/>
      </w:rPr>
    </w:lvl>
    <w:lvl w:ilvl="8" w:tplc="E2E61AEC" w:tentative="1">
      <w:start w:val="1"/>
      <w:numFmt w:val="bullet"/>
      <w:lvlText w:val="•"/>
      <w:lvlJc w:val="left"/>
      <w:pPr>
        <w:tabs>
          <w:tab w:val="num" w:pos="6480"/>
        </w:tabs>
        <w:ind w:left="6480" w:hanging="360"/>
      </w:pPr>
      <w:rPr>
        <w:rFonts w:ascii="Times New Roman" w:hAnsi="Times New Roman" w:hint="default"/>
      </w:rPr>
    </w:lvl>
  </w:abstractNum>
  <w:abstractNum w:abstractNumId="4">
    <w:nsid w:val="3A42268A"/>
    <w:multiLevelType w:val="hybridMultilevel"/>
    <w:tmpl w:val="806E7BC0"/>
    <w:lvl w:ilvl="0" w:tplc="F5AC6486">
      <w:start w:val="1"/>
      <w:numFmt w:val="bullet"/>
      <w:lvlText w:val="•"/>
      <w:lvlJc w:val="left"/>
      <w:pPr>
        <w:tabs>
          <w:tab w:val="num" w:pos="720"/>
        </w:tabs>
        <w:ind w:left="720" w:hanging="360"/>
      </w:pPr>
      <w:rPr>
        <w:rFonts w:ascii="Times New Roman" w:hAnsi="Times New Roman" w:hint="default"/>
      </w:rPr>
    </w:lvl>
    <w:lvl w:ilvl="1" w:tplc="F07A395A" w:tentative="1">
      <w:start w:val="1"/>
      <w:numFmt w:val="bullet"/>
      <w:lvlText w:val="•"/>
      <w:lvlJc w:val="left"/>
      <w:pPr>
        <w:tabs>
          <w:tab w:val="num" w:pos="1440"/>
        </w:tabs>
        <w:ind w:left="1440" w:hanging="360"/>
      </w:pPr>
      <w:rPr>
        <w:rFonts w:ascii="Times New Roman" w:hAnsi="Times New Roman" w:hint="default"/>
      </w:rPr>
    </w:lvl>
    <w:lvl w:ilvl="2" w:tplc="B4DAAF24" w:tentative="1">
      <w:start w:val="1"/>
      <w:numFmt w:val="bullet"/>
      <w:lvlText w:val="•"/>
      <w:lvlJc w:val="left"/>
      <w:pPr>
        <w:tabs>
          <w:tab w:val="num" w:pos="2160"/>
        </w:tabs>
        <w:ind w:left="2160" w:hanging="360"/>
      </w:pPr>
      <w:rPr>
        <w:rFonts w:ascii="Times New Roman" w:hAnsi="Times New Roman" w:hint="default"/>
      </w:rPr>
    </w:lvl>
    <w:lvl w:ilvl="3" w:tplc="66F2E240" w:tentative="1">
      <w:start w:val="1"/>
      <w:numFmt w:val="bullet"/>
      <w:lvlText w:val="•"/>
      <w:lvlJc w:val="left"/>
      <w:pPr>
        <w:tabs>
          <w:tab w:val="num" w:pos="2880"/>
        </w:tabs>
        <w:ind w:left="2880" w:hanging="360"/>
      </w:pPr>
      <w:rPr>
        <w:rFonts w:ascii="Times New Roman" w:hAnsi="Times New Roman" w:hint="default"/>
      </w:rPr>
    </w:lvl>
    <w:lvl w:ilvl="4" w:tplc="4752779E" w:tentative="1">
      <w:start w:val="1"/>
      <w:numFmt w:val="bullet"/>
      <w:lvlText w:val="•"/>
      <w:lvlJc w:val="left"/>
      <w:pPr>
        <w:tabs>
          <w:tab w:val="num" w:pos="3600"/>
        </w:tabs>
        <w:ind w:left="3600" w:hanging="360"/>
      </w:pPr>
      <w:rPr>
        <w:rFonts w:ascii="Times New Roman" w:hAnsi="Times New Roman" w:hint="default"/>
      </w:rPr>
    </w:lvl>
    <w:lvl w:ilvl="5" w:tplc="69B81BCA" w:tentative="1">
      <w:start w:val="1"/>
      <w:numFmt w:val="bullet"/>
      <w:lvlText w:val="•"/>
      <w:lvlJc w:val="left"/>
      <w:pPr>
        <w:tabs>
          <w:tab w:val="num" w:pos="4320"/>
        </w:tabs>
        <w:ind w:left="4320" w:hanging="360"/>
      </w:pPr>
      <w:rPr>
        <w:rFonts w:ascii="Times New Roman" w:hAnsi="Times New Roman" w:hint="default"/>
      </w:rPr>
    </w:lvl>
    <w:lvl w:ilvl="6" w:tplc="63505D16" w:tentative="1">
      <w:start w:val="1"/>
      <w:numFmt w:val="bullet"/>
      <w:lvlText w:val="•"/>
      <w:lvlJc w:val="left"/>
      <w:pPr>
        <w:tabs>
          <w:tab w:val="num" w:pos="5040"/>
        </w:tabs>
        <w:ind w:left="5040" w:hanging="360"/>
      </w:pPr>
      <w:rPr>
        <w:rFonts w:ascii="Times New Roman" w:hAnsi="Times New Roman" w:hint="default"/>
      </w:rPr>
    </w:lvl>
    <w:lvl w:ilvl="7" w:tplc="7B5CFA6E" w:tentative="1">
      <w:start w:val="1"/>
      <w:numFmt w:val="bullet"/>
      <w:lvlText w:val="•"/>
      <w:lvlJc w:val="left"/>
      <w:pPr>
        <w:tabs>
          <w:tab w:val="num" w:pos="5760"/>
        </w:tabs>
        <w:ind w:left="5760" w:hanging="360"/>
      </w:pPr>
      <w:rPr>
        <w:rFonts w:ascii="Times New Roman" w:hAnsi="Times New Roman" w:hint="default"/>
      </w:rPr>
    </w:lvl>
    <w:lvl w:ilvl="8" w:tplc="108AFBBE" w:tentative="1">
      <w:start w:val="1"/>
      <w:numFmt w:val="bullet"/>
      <w:lvlText w:val="•"/>
      <w:lvlJc w:val="left"/>
      <w:pPr>
        <w:tabs>
          <w:tab w:val="num" w:pos="6480"/>
        </w:tabs>
        <w:ind w:left="6480" w:hanging="360"/>
      </w:pPr>
      <w:rPr>
        <w:rFonts w:ascii="Times New Roman" w:hAnsi="Times New Roman" w:hint="default"/>
      </w:rPr>
    </w:lvl>
  </w:abstractNum>
  <w:abstractNum w:abstractNumId="5">
    <w:nsid w:val="3B0C798D"/>
    <w:multiLevelType w:val="hybridMultilevel"/>
    <w:tmpl w:val="B0A41D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4054062F"/>
    <w:multiLevelType w:val="hybridMultilevel"/>
    <w:tmpl w:val="D7845BE4"/>
    <w:lvl w:ilvl="0" w:tplc="C35C5A8E">
      <w:start w:val="1"/>
      <w:numFmt w:val="bullet"/>
      <w:lvlText w:val="•"/>
      <w:lvlJc w:val="left"/>
      <w:pPr>
        <w:tabs>
          <w:tab w:val="num" w:pos="360"/>
        </w:tabs>
        <w:ind w:left="360" w:hanging="360"/>
      </w:pPr>
      <w:rPr>
        <w:rFonts w:ascii="Times New Roman" w:hAnsi="Times New Roman" w:hint="default"/>
      </w:rPr>
    </w:lvl>
    <w:lvl w:ilvl="1" w:tplc="685CF8C6" w:tentative="1">
      <w:start w:val="1"/>
      <w:numFmt w:val="bullet"/>
      <w:lvlText w:val="•"/>
      <w:lvlJc w:val="left"/>
      <w:pPr>
        <w:tabs>
          <w:tab w:val="num" w:pos="1080"/>
        </w:tabs>
        <w:ind w:left="1080" w:hanging="360"/>
      </w:pPr>
      <w:rPr>
        <w:rFonts w:ascii="Times New Roman" w:hAnsi="Times New Roman" w:hint="default"/>
      </w:rPr>
    </w:lvl>
    <w:lvl w:ilvl="2" w:tplc="8AA0A396" w:tentative="1">
      <w:start w:val="1"/>
      <w:numFmt w:val="bullet"/>
      <w:lvlText w:val="•"/>
      <w:lvlJc w:val="left"/>
      <w:pPr>
        <w:tabs>
          <w:tab w:val="num" w:pos="1800"/>
        </w:tabs>
        <w:ind w:left="1800" w:hanging="360"/>
      </w:pPr>
      <w:rPr>
        <w:rFonts w:ascii="Times New Roman" w:hAnsi="Times New Roman" w:hint="default"/>
      </w:rPr>
    </w:lvl>
    <w:lvl w:ilvl="3" w:tplc="5F64D452" w:tentative="1">
      <w:start w:val="1"/>
      <w:numFmt w:val="bullet"/>
      <w:lvlText w:val="•"/>
      <w:lvlJc w:val="left"/>
      <w:pPr>
        <w:tabs>
          <w:tab w:val="num" w:pos="2520"/>
        </w:tabs>
        <w:ind w:left="2520" w:hanging="360"/>
      </w:pPr>
      <w:rPr>
        <w:rFonts w:ascii="Times New Roman" w:hAnsi="Times New Roman" w:hint="default"/>
      </w:rPr>
    </w:lvl>
    <w:lvl w:ilvl="4" w:tplc="DAA0EE50" w:tentative="1">
      <w:start w:val="1"/>
      <w:numFmt w:val="bullet"/>
      <w:lvlText w:val="•"/>
      <w:lvlJc w:val="left"/>
      <w:pPr>
        <w:tabs>
          <w:tab w:val="num" w:pos="3240"/>
        </w:tabs>
        <w:ind w:left="3240" w:hanging="360"/>
      </w:pPr>
      <w:rPr>
        <w:rFonts w:ascii="Times New Roman" w:hAnsi="Times New Roman" w:hint="default"/>
      </w:rPr>
    </w:lvl>
    <w:lvl w:ilvl="5" w:tplc="360CF684" w:tentative="1">
      <w:start w:val="1"/>
      <w:numFmt w:val="bullet"/>
      <w:lvlText w:val="•"/>
      <w:lvlJc w:val="left"/>
      <w:pPr>
        <w:tabs>
          <w:tab w:val="num" w:pos="3960"/>
        </w:tabs>
        <w:ind w:left="3960" w:hanging="360"/>
      </w:pPr>
      <w:rPr>
        <w:rFonts w:ascii="Times New Roman" w:hAnsi="Times New Roman" w:hint="default"/>
      </w:rPr>
    </w:lvl>
    <w:lvl w:ilvl="6" w:tplc="E66C4C76" w:tentative="1">
      <w:start w:val="1"/>
      <w:numFmt w:val="bullet"/>
      <w:lvlText w:val="•"/>
      <w:lvlJc w:val="left"/>
      <w:pPr>
        <w:tabs>
          <w:tab w:val="num" w:pos="4680"/>
        </w:tabs>
        <w:ind w:left="4680" w:hanging="360"/>
      </w:pPr>
      <w:rPr>
        <w:rFonts w:ascii="Times New Roman" w:hAnsi="Times New Roman" w:hint="default"/>
      </w:rPr>
    </w:lvl>
    <w:lvl w:ilvl="7" w:tplc="B15482C4" w:tentative="1">
      <w:start w:val="1"/>
      <w:numFmt w:val="bullet"/>
      <w:lvlText w:val="•"/>
      <w:lvlJc w:val="left"/>
      <w:pPr>
        <w:tabs>
          <w:tab w:val="num" w:pos="5400"/>
        </w:tabs>
        <w:ind w:left="5400" w:hanging="360"/>
      </w:pPr>
      <w:rPr>
        <w:rFonts w:ascii="Times New Roman" w:hAnsi="Times New Roman" w:hint="default"/>
      </w:rPr>
    </w:lvl>
    <w:lvl w:ilvl="8" w:tplc="0F7AFAE0" w:tentative="1">
      <w:start w:val="1"/>
      <w:numFmt w:val="bullet"/>
      <w:lvlText w:val="•"/>
      <w:lvlJc w:val="left"/>
      <w:pPr>
        <w:tabs>
          <w:tab w:val="num" w:pos="6120"/>
        </w:tabs>
        <w:ind w:left="6120" w:hanging="360"/>
      </w:pPr>
      <w:rPr>
        <w:rFonts w:ascii="Times New Roman" w:hAnsi="Times New Roman" w:hint="default"/>
      </w:rPr>
    </w:lvl>
  </w:abstractNum>
  <w:abstractNum w:abstractNumId="7">
    <w:nsid w:val="46E874C4"/>
    <w:multiLevelType w:val="hybridMultilevel"/>
    <w:tmpl w:val="B210B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C11E56"/>
    <w:multiLevelType w:val="hybridMultilevel"/>
    <w:tmpl w:val="E11A65C4"/>
    <w:lvl w:ilvl="0" w:tplc="0809000F">
      <w:start w:val="1"/>
      <w:numFmt w:val="decimal"/>
      <w:lvlText w:val="%1."/>
      <w:lvlJc w:val="left"/>
      <w:pPr>
        <w:tabs>
          <w:tab w:val="num" w:pos="-60"/>
        </w:tabs>
        <w:ind w:left="-60" w:hanging="360"/>
      </w:pPr>
      <w:rPr>
        <w:rFonts w:cs="Times New Roman"/>
      </w:rPr>
    </w:lvl>
    <w:lvl w:ilvl="1" w:tplc="08090019" w:tentative="1">
      <w:start w:val="1"/>
      <w:numFmt w:val="lowerLetter"/>
      <w:lvlText w:val="%2."/>
      <w:lvlJc w:val="left"/>
      <w:pPr>
        <w:tabs>
          <w:tab w:val="num" w:pos="660"/>
        </w:tabs>
        <w:ind w:left="660" w:hanging="360"/>
      </w:pPr>
      <w:rPr>
        <w:rFonts w:cs="Times New Roman"/>
      </w:rPr>
    </w:lvl>
    <w:lvl w:ilvl="2" w:tplc="0809001B" w:tentative="1">
      <w:start w:val="1"/>
      <w:numFmt w:val="lowerRoman"/>
      <w:lvlText w:val="%3."/>
      <w:lvlJc w:val="right"/>
      <w:pPr>
        <w:tabs>
          <w:tab w:val="num" w:pos="1380"/>
        </w:tabs>
        <w:ind w:left="1380" w:hanging="180"/>
      </w:pPr>
      <w:rPr>
        <w:rFonts w:cs="Times New Roman"/>
      </w:rPr>
    </w:lvl>
    <w:lvl w:ilvl="3" w:tplc="0809000F" w:tentative="1">
      <w:start w:val="1"/>
      <w:numFmt w:val="decimal"/>
      <w:lvlText w:val="%4."/>
      <w:lvlJc w:val="left"/>
      <w:pPr>
        <w:tabs>
          <w:tab w:val="num" w:pos="2100"/>
        </w:tabs>
        <w:ind w:left="2100" w:hanging="360"/>
      </w:pPr>
      <w:rPr>
        <w:rFonts w:cs="Times New Roman"/>
      </w:rPr>
    </w:lvl>
    <w:lvl w:ilvl="4" w:tplc="08090019" w:tentative="1">
      <w:start w:val="1"/>
      <w:numFmt w:val="lowerLetter"/>
      <w:lvlText w:val="%5."/>
      <w:lvlJc w:val="left"/>
      <w:pPr>
        <w:tabs>
          <w:tab w:val="num" w:pos="2820"/>
        </w:tabs>
        <w:ind w:left="2820" w:hanging="360"/>
      </w:pPr>
      <w:rPr>
        <w:rFonts w:cs="Times New Roman"/>
      </w:rPr>
    </w:lvl>
    <w:lvl w:ilvl="5" w:tplc="0809001B" w:tentative="1">
      <w:start w:val="1"/>
      <w:numFmt w:val="lowerRoman"/>
      <w:lvlText w:val="%6."/>
      <w:lvlJc w:val="right"/>
      <w:pPr>
        <w:tabs>
          <w:tab w:val="num" w:pos="3540"/>
        </w:tabs>
        <w:ind w:left="3540" w:hanging="180"/>
      </w:pPr>
      <w:rPr>
        <w:rFonts w:cs="Times New Roman"/>
      </w:rPr>
    </w:lvl>
    <w:lvl w:ilvl="6" w:tplc="0809000F" w:tentative="1">
      <w:start w:val="1"/>
      <w:numFmt w:val="decimal"/>
      <w:lvlText w:val="%7."/>
      <w:lvlJc w:val="left"/>
      <w:pPr>
        <w:tabs>
          <w:tab w:val="num" w:pos="4260"/>
        </w:tabs>
        <w:ind w:left="4260" w:hanging="360"/>
      </w:pPr>
      <w:rPr>
        <w:rFonts w:cs="Times New Roman"/>
      </w:rPr>
    </w:lvl>
    <w:lvl w:ilvl="7" w:tplc="08090019" w:tentative="1">
      <w:start w:val="1"/>
      <w:numFmt w:val="lowerLetter"/>
      <w:lvlText w:val="%8."/>
      <w:lvlJc w:val="left"/>
      <w:pPr>
        <w:tabs>
          <w:tab w:val="num" w:pos="4980"/>
        </w:tabs>
        <w:ind w:left="4980" w:hanging="360"/>
      </w:pPr>
      <w:rPr>
        <w:rFonts w:cs="Times New Roman"/>
      </w:rPr>
    </w:lvl>
    <w:lvl w:ilvl="8" w:tplc="0809001B" w:tentative="1">
      <w:start w:val="1"/>
      <w:numFmt w:val="lowerRoman"/>
      <w:lvlText w:val="%9."/>
      <w:lvlJc w:val="right"/>
      <w:pPr>
        <w:tabs>
          <w:tab w:val="num" w:pos="5700"/>
        </w:tabs>
        <w:ind w:left="5700" w:hanging="180"/>
      </w:pPr>
      <w:rPr>
        <w:rFonts w:cs="Times New Roman"/>
      </w:rPr>
    </w:lvl>
  </w:abstractNum>
  <w:abstractNum w:abstractNumId="9">
    <w:nsid w:val="7495571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nsid w:val="76184AEE"/>
    <w:multiLevelType w:val="hybridMultilevel"/>
    <w:tmpl w:val="C88C3068"/>
    <w:lvl w:ilvl="0" w:tplc="08090001">
      <w:start w:val="1"/>
      <w:numFmt w:val="bullet"/>
      <w:lvlText w:val=""/>
      <w:lvlJc w:val="left"/>
      <w:pPr>
        <w:tabs>
          <w:tab w:val="num" w:pos="779"/>
        </w:tabs>
        <w:ind w:left="779"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5"/>
  </w:num>
  <w:num w:numId="2">
    <w:abstractNumId w:val="9"/>
  </w:num>
  <w:num w:numId="3">
    <w:abstractNumId w:val="1"/>
  </w:num>
  <w:num w:numId="4">
    <w:abstractNumId w:val="6"/>
  </w:num>
  <w:num w:numId="5">
    <w:abstractNumId w:val="2"/>
  </w:num>
  <w:num w:numId="6">
    <w:abstractNumId w:val="3"/>
  </w:num>
  <w:num w:numId="7">
    <w:abstractNumId w:val="0"/>
  </w:num>
  <w:num w:numId="8">
    <w:abstractNumId w:val="4"/>
  </w:num>
  <w:num w:numId="9">
    <w:abstractNumId w:val="8"/>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5420"/>
    <w:rsid w:val="00001B42"/>
    <w:rsid w:val="00002775"/>
    <w:rsid w:val="00004840"/>
    <w:rsid w:val="0000590F"/>
    <w:rsid w:val="000061D9"/>
    <w:rsid w:val="00011857"/>
    <w:rsid w:val="0001185C"/>
    <w:rsid w:val="000137A6"/>
    <w:rsid w:val="00014C98"/>
    <w:rsid w:val="00020CFB"/>
    <w:rsid w:val="00021E1C"/>
    <w:rsid w:val="000228E5"/>
    <w:rsid w:val="00022C30"/>
    <w:rsid w:val="00023FCA"/>
    <w:rsid w:val="000266CB"/>
    <w:rsid w:val="000267D7"/>
    <w:rsid w:val="00026DD6"/>
    <w:rsid w:val="000329B4"/>
    <w:rsid w:val="00033195"/>
    <w:rsid w:val="00034523"/>
    <w:rsid w:val="000348C5"/>
    <w:rsid w:val="00035CA9"/>
    <w:rsid w:val="0004474F"/>
    <w:rsid w:val="00047D00"/>
    <w:rsid w:val="00052F8D"/>
    <w:rsid w:val="0005382F"/>
    <w:rsid w:val="00054152"/>
    <w:rsid w:val="00060D40"/>
    <w:rsid w:val="00063F75"/>
    <w:rsid w:val="000666AE"/>
    <w:rsid w:val="000670CB"/>
    <w:rsid w:val="00071E79"/>
    <w:rsid w:val="000728E2"/>
    <w:rsid w:val="00075B86"/>
    <w:rsid w:val="00076FAF"/>
    <w:rsid w:val="000829C6"/>
    <w:rsid w:val="0008571E"/>
    <w:rsid w:val="000906E4"/>
    <w:rsid w:val="00090A85"/>
    <w:rsid w:val="00092282"/>
    <w:rsid w:val="0009297A"/>
    <w:rsid w:val="000967C1"/>
    <w:rsid w:val="000A3196"/>
    <w:rsid w:val="000A5407"/>
    <w:rsid w:val="000A5598"/>
    <w:rsid w:val="000B0F9F"/>
    <w:rsid w:val="000B1F08"/>
    <w:rsid w:val="000B5FCD"/>
    <w:rsid w:val="000C1726"/>
    <w:rsid w:val="000C2110"/>
    <w:rsid w:val="000C3351"/>
    <w:rsid w:val="000C7ED4"/>
    <w:rsid w:val="000D2A5A"/>
    <w:rsid w:val="000D62A6"/>
    <w:rsid w:val="000D653D"/>
    <w:rsid w:val="000D7842"/>
    <w:rsid w:val="000E1EFF"/>
    <w:rsid w:val="000E2141"/>
    <w:rsid w:val="000F10FC"/>
    <w:rsid w:val="000F716E"/>
    <w:rsid w:val="00100B26"/>
    <w:rsid w:val="001011FD"/>
    <w:rsid w:val="001119C2"/>
    <w:rsid w:val="00112637"/>
    <w:rsid w:val="00115723"/>
    <w:rsid w:val="00117D96"/>
    <w:rsid w:val="001218F5"/>
    <w:rsid w:val="0012391E"/>
    <w:rsid w:val="0012611E"/>
    <w:rsid w:val="001277D4"/>
    <w:rsid w:val="00132031"/>
    <w:rsid w:val="00135CE7"/>
    <w:rsid w:val="0013702F"/>
    <w:rsid w:val="001429ED"/>
    <w:rsid w:val="00143BF8"/>
    <w:rsid w:val="00144396"/>
    <w:rsid w:val="00146CAB"/>
    <w:rsid w:val="00152F2E"/>
    <w:rsid w:val="001573D2"/>
    <w:rsid w:val="00165FBA"/>
    <w:rsid w:val="00166FA1"/>
    <w:rsid w:val="0016794D"/>
    <w:rsid w:val="00170C55"/>
    <w:rsid w:val="00173488"/>
    <w:rsid w:val="001803D6"/>
    <w:rsid w:val="001805A8"/>
    <w:rsid w:val="00181A19"/>
    <w:rsid w:val="00183038"/>
    <w:rsid w:val="0018564E"/>
    <w:rsid w:val="0019255A"/>
    <w:rsid w:val="0019434C"/>
    <w:rsid w:val="00196248"/>
    <w:rsid w:val="001967E2"/>
    <w:rsid w:val="001A3CF3"/>
    <w:rsid w:val="001A5CF5"/>
    <w:rsid w:val="001A7E73"/>
    <w:rsid w:val="001B0309"/>
    <w:rsid w:val="001B0336"/>
    <w:rsid w:val="001B365B"/>
    <w:rsid w:val="001C41BA"/>
    <w:rsid w:val="001C5161"/>
    <w:rsid w:val="001C6B78"/>
    <w:rsid w:val="001D0162"/>
    <w:rsid w:val="001D42A8"/>
    <w:rsid w:val="001D6E7F"/>
    <w:rsid w:val="001E02C9"/>
    <w:rsid w:val="001E2B76"/>
    <w:rsid w:val="001E619A"/>
    <w:rsid w:val="001E77BB"/>
    <w:rsid w:val="001F13E9"/>
    <w:rsid w:val="001F2203"/>
    <w:rsid w:val="001F2A0E"/>
    <w:rsid w:val="001F405D"/>
    <w:rsid w:val="001F6F88"/>
    <w:rsid w:val="002040A3"/>
    <w:rsid w:val="00204DFC"/>
    <w:rsid w:val="00205026"/>
    <w:rsid w:val="0020772F"/>
    <w:rsid w:val="002077F3"/>
    <w:rsid w:val="00211553"/>
    <w:rsid w:val="002134C4"/>
    <w:rsid w:val="002168AA"/>
    <w:rsid w:val="00220470"/>
    <w:rsid w:val="00220D7B"/>
    <w:rsid w:val="00221A0A"/>
    <w:rsid w:val="00223F39"/>
    <w:rsid w:val="00225BE2"/>
    <w:rsid w:val="00230F72"/>
    <w:rsid w:val="00232180"/>
    <w:rsid w:val="002345CE"/>
    <w:rsid w:val="002358E7"/>
    <w:rsid w:val="00236713"/>
    <w:rsid w:val="00242A02"/>
    <w:rsid w:val="00246208"/>
    <w:rsid w:val="00251580"/>
    <w:rsid w:val="00252114"/>
    <w:rsid w:val="00255F6A"/>
    <w:rsid w:val="00257B94"/>
    <w:rsid w:val="00260074"/>
    <w:rsid w:val="00263229"/>
    <w:rsid w:val="00263738"/>
    <w:rsid w:val="0026385D"/>
    <w:rsid w:val="002639BB"/>
    <w:rsid w:val="00265570"/>
    <w:rsid w:val="00270C70"/>
    <w:rsid w:val="0027360E"/>
    <w:rsid w:val="0027475E"/>
    <w:rsid w:val="0028260C"/>
    <w:rsid w:val="00285A07"/>
    <w:rsid w:val="00285EC2"/>
    <w:rsid w:val="00290A52"/>
    <w:rsid w:val="00295F3A"/>
    <w:rsid w:val="002A3A1D"/>
    <w:rsid w:val="002A6BFB"/>
    <w:rsid w:val="002A7669"/>
    <w:rsid w:val="002B135F"/>
    <w:rsid w:val="002B4783"/>
    <w:rsid w:val="002B5443"/>
    <w:rsid w:val="002B6ED4"/>
    <w:rsid w:val="002C3ABB"/>
    <w:rsid w:val="002C57B4"/>
    <w:rsid w:val="002D09B4"/>
    <w:rsid w:val="002D0D3F"/>
    <w:rsid w:val="002D130D"/>
    <w:rsid w:val="002D18A5"/>
    <w:rsid w:val="002D240B"/>
    <w:rsid w:val="002D2B9D"/>
    <w:rsid w:val="002D499F"/>
    <w:rsid w:val="002D5CEA"/>
    <w:rsid w:val="002D7A0F"/>
    <w:rsid w:val="002E4C69"/>
    <w:rsid w:val="002F03B6"/>
    <w:rsid w:val="002F0CFC"/>
    <w:rsid w:val="002F145F"/>
    <w:rsid w:val="002F2229"/>
    <w:rsid w:val="002F3B46"/>
    <w:rsid w:val="002F4DE9"/>
    <w:rsid w:val="002F5063"/>
    <w:rsid w:val="003004A3"/>
    <w:rsid w:val="00312498"/>
    <w:rsid w:val="0031511C"/>
    <w:rsid w:val="00320E79"/>
    <w:rsid w:val="003215BA"/>
    <w:rsid w:val="0033087F"/>
    <w:rsid w:val="00331C29"/>
    <w:rsid w:val="003321BC"/>
    <w:rsid w:val="00333D9B"/>
    <w:rsid w:val="003348C9"/>
    <w:rsid w:val="00344DC4"/>
    <w:rsid w:val="00345652"/>
    <w:rsid w:val="00351538"/>
    <w:rsid w:val="00351E69"/>
    <w:rsid w:val="003804E1"/>
    <w:rsid w:val="00380B89"/>
    <w:rsid w:val="0038180B"/>
    <w:rsid w:val="003823B2"/>
    <w:rsid w:val="00387E2C"/>
    <w:rsid w:val="00392ADC"/>
    <w:rsid w:val="003B02BF"/>
    <w:rsid w:val="003B1FBE"/>
    <w:rsid w:val="003B20A2"/>
    <w:rsid w:val="003B59FC"/>
    <w:rsid w:val="003B5D74"/>
    <w:rsid w:val="003B644F"/>
    <w:rsid w:val="003B68C1"/>
    <w:rsid w:val="003B76C9"/>
    <w:rsid w:val="003C11FC"/>
    <w:rsid w:val="003C1979"/>
    <w:rsid w:val="003C5CB1"/>
    <w:rsid w:val="003D0F87"/>
    <w:rsid w:val="003E3FF6"/>
    <w:rsid w:val="003E7312"/>
    <w:rsid w:val="003F058E"/>
    <w:rsid w:val="003F1801"/>
    <w:rsid w:val="003F2B93"/>
    <w:rsid w:val="00400FA2"/>
    <w:rsid w:val="004114E0"/>
    <w:rsid w:val="00416167"/>
    <w:rsid w:val="00416BB3"/>
    <w:rsid w:val="004265A9"/>
    <w:rsid w:val="00427835"/>
    <w:rsid w:val="00427B50"/>
    <w:rsid w:val="00427D6C"/>
    <w:rsid w:val="004349DC"/>
    <w:rsid w:val="00440E27"/>
    <w:rsid w:val="00445A96"/>
    <w:rsid w:val="00445D9E"/>
    <w:rsid w:val="00446E88"/>
    <w:rsid w:val="004475B7"/>
    <w:rsid w:val="00447FFA"/>
    <w:rsid w:val="004639DB"/>
    <w:rsid w:val="00464FC7"/>
    <w:rsid w:val="00465758"/>
    <w:rsid w:val="00467059"/>
    <w:rsid w:val="00473538"/>
    <w:rsid w:val="004735FD"/>
    <w:rsid w:val="00474002"/>
    <w:rsid w:val="00475F06"/>
    <w:rsid w:val="00485924"/>
    <w:rsid w:val="00487738"/>
    <w:rsid w:val="00491A8C"/>
    <w:rsid w:val="00496D58"/>
    <w:rsid w:val="004A1002"/>
    <w:rsid w:val="004A2B2B"/>
    <w:rsid w:val="004B720C"/>
    <w:rsid w:val="004B7FB9"/>
    <w:rsid w:val="004C0176"/>
    <w:rsid w:val="004C18DD"/>
    <w:rsid w:val="004C220D"/>
    <w:rsid w:val="004C3FF5"/>
    <w:rsid w:val="004C7620"/>
    <w:rsid w:val="004D3CC5"/>
    <w:rsid w:val="004D45D2"/>
    <w:rsid w:val="004E03A3"/>
    <w:rsid w:val="004E160E"/>
    <w:rsid w:val="004E2A03"/>
    <w:rsid w:val="004E2A58"/>
    <w:rsid w:val="004E571D"/>
    <w:rsid w:val="004E59B0"/>
    <w:rsid w:val="004F0B57"/>
    <w:rsid w:val="004F1A6A"/>
    <w:rsid w:val="004F2AA7"/>
    <w:rsid w:val="004F63FC"/>
    <w:rsid w:val="004F6822"/>
    <w:rsid w:val="005019ED"/>
    <w:rsid w:val="00501E99"/>
    <w:rsid w:val="00502493"/>
    <w:rsid w:val="0050368C"/>
    <w:rsid w:val="00503BB6"/>
    <w:rsid w:val="005054DD"/>
    <w:rsid w:val="00506E1D"/>
    <w:rsid w:val="00511BFA"/>
    <w:rsid w:val="00512924"/>
    <w:rsid w:val="00513274"/>
    <w:rsid w:val="005150B9"/>
    <w:rsid w:val="005164B5"/>
    <w:rsid w:val="005173A6"/>
    <w:rsid w:val="0052026E"/>
    <w:rsid w:val="005208ED"/>
    <w:rsid w:val="00523A2A"/>
    <w:rsid w:val="005258F4"/>
    <w:rsid w:val="00530F12"/>
    <w:rsid w:val="00535D15"/>
    <w:rsid w:val="0054103E"/>
    <w:rsid w:val="00544B72"/>
    <w:rsid w:val="005461AB"/>
    <w:rsid w:val="00546855"/>
    <w:rsid w:val="00546C18"/>
    <w:rsid w:val="005471F4"/>
    <w:rsid w:val="00556BB6"/>
    <w:rsid w:val="00562035"/>
    <w:rsid w:val="00562498"/>
    <w:rsid w:val="00562FFC"/>
    <w:rsid w:val="0057049C"/>
    <w:rsid w:val="005756D2"/>
    <w:rsid w:val="00577DCB"/>
    <w:rsid w:val="00580422"/>
    <w:rsid w:val="00580803"/>
    <w:rsid w:val="00584F94"/>
    <w:rsid w:val="00591137"/>
    <w:rsid w:val="005962F8"/>
    <w:rsid w:val="005963EF"/>
    <w:rsid w:val="005A260F"/>
    <w:rsid w:val="005A4929"/>
    <w:rsid w:val="005A4EBC"/>
    <w:rsid w:val="005A71E3"/>
    <w:rsid w:val="005B0285"/>
    <w:rsid w:val="005B0E61"/>
    <w:rsid w:val="005B1B9B"/>
    <w:rsid w:val="005B3124"/>
    <w:rsid w:val="005C1508"/>
    <w:rsid w:val="005C7FE3"/>
    <w:rsid w:val="005D31B4"/>
    <w:rsid w:val="005D4203"/>
    <w:rsid w:val="005D5512"/>
    <w:rsid w:val="005D6023"/>
    <w:rsid w:val="005D7B26"/>
    <w:rsid w:val="005E0A1D"/>
    <w:rsid w:val="005E75C8"/>
    <w:rsid w:val="005E7BA2"/>
    <w:rsid w:val="005F2BAD"/>
    <w:rsid w:val="005F332F"/>
    <w:rsid w:val="005F3BA4"/>
    <w:rsid w:val="005F4F61"/>
    <w:rsid w:val="006004A7"/>
    <w:rsid w:val="00600868"/>
    <w:rsid w:val="006043FA"/>
    <w:rsid w:val="00611A73"/>
    <w:rsid w:val="00621F63"/>
    <w:rsid w:val="00622500"/>
    <w:rsid w:val="00622E3F"/>
    <w:rsid w:val="00623409"/>
    <w:rsid w:val="00625928"/>
    <w:rsid w:val="006307B5"/>
    <w:rsid w:val="00633714"/>
    <w:rsid w:val="006348AD"/>
    <w:rsid w:val="00635730"/>
    <w:rsid w:val="00635DF4"/>
    <w:rsid w:val="006372C4"/>
    <w:rsid w:val="00640A3E"/>
    <w:rsid w:val="006445AF"/>
    <w:rsid w:val="00644BE6"/>
    <w:rsid w:val="00646D85"/>
    <w:rsid w:val="00650A1C"/>
    <w:rsid w:val="00652B7A"/>
    <w:rsid w:val="00655BF9"/>
    <w:rsid w:val="006565DD"/>
    <w:rsid w:val="0065673D"/>
    <w:rsid w:val="006612BE"/>
    <w:rsid w:val="0066469D"/>
    <w:rsid w:val="00665500"/>
    <w:rsid w:val="006727D7"/>
    <w:rsid w:val="0067301E"/>
    <w:rsid w:val="00673D38"/>
    <w:rsid w:val="00676E30"/>
    <w:rsid w:val="00682D61"/>
    <w:rsid w:val="00683377"/>
    <w:rsid w:val="00685162"/>
    <w:rsid w:val="00686B44"/>
    <w:rsid w:val="0069178E"/>
    <w:rsid w:val="006928BF"/>
    <w:rsid w:val="006955E8"/>
    <w:rsid w:val="006A32F2"/>
    <w:rsid w:val="006A3526"/>
    <w:rsid w:val="006A57A3"/>
    <w:rsid w:val="006A6FBC"/>
    <w:rsid w:val="006B13A4"/>
    <w:rsid w:val="006B2394"/>
    <w:rsid w:val="006B28D4"/>
    <w:rsid w:val="006B46D0"/>
    <w:rsid w:val="006B640D"/>
    <w:rsid w:val="006D01EF"/>
    <w:rsid w:val="006D0AE9"/>
    <w:rsid w:val="006D1112"/>
    <w:rsid w:val="006D1458"/>
    <w:rsid w:val="006D5922"/>
    <w:rsid w:val="006D5B1A"/>
    <w:rsid w:val="006E1C09"/>
    <w:rsid w:val="006E291E"/>
    <w:rsid w:val="006E2BD9"/>
    <w:rsid w:val="006E2C26"/>
    <w:rsid w:val="006E717A"/>
    <w:rsid w:val="006F3677"/>
    <w:rsid w:val="006F41ED"/>
    <w:rsid w:val="006F447E"/>
    <w:rsid w:val="006F573C"/>
    <w:rsid w:val="006F71B2"/>
    <w:rsid w:val="00702BEE"/>
    <w:rsid w:val="0070771B"/>
    <w:rsid w:val="007100B7"/>
    <w:rsid w:val="007119BE"/>
    <w:rsid w:val="007129BB"/>
    <w:rsid w:val="00715EA2"/>
    <w:rsid w:val="00716422"/>
    <w:rsid w:val="00721BD0"/>
    <w:rsid w:val="00724A97"/>
    <w:rsid w:val="007303EC"/>
    <w:rsid w:val="00730C51"/>
    <w:rsid w:val="00743250"/>
    <w:rsid w:val="00744629"/>
    <w:rsid w:val="00744734"/>
    <w:rsid w:val="00746B97"/>
    <w:rsid w:val="00750FDF"/>
    <w:rsid w:val="00751134"/>
    <w:rsid w:val="00753359"/>
    <w:rsid w:val="0075450F"/>
    <w:rsid w:val="00755F92"/>
    <w:rsid w:val="007647E9"/>
    <w:rsid w:val="00774C7E"/>
    <w:rsid w:val="007776AA"/>
    <w:rsid w:val="00777E35"/>
    <w:rsid w:val="007866D6"/>
    <w:rsid w:val="007877AE"/>
    <w:rsid w:val="007923F4"/>
    <w:rsid w:val="00794A91"/>
    <w:rsid w:val="007967FF"/>
    <w:rsid w:val="00796D46"/>
    <w:rsid w:val="007A058B"/>
    <w:rsid w:val="007A131C"/>
    <w:rsid w:val="007A1E8D"/>
    <w:rsid w:val="007A7E70"/>
    <w:rsid w:val="007B340F"/>
    <w:rsid w:val="007B6D74"/>
    <w:rsid w:val="007B7125"/>
    <w:rsid w:val="007C1023"/>
    <w:rsid w:val="007C4009"/>
    <w:rsid w:val="007C407D"/>
    <w:rsid w:val="007C40A1"/>
    <w:rsid w:val="007C7F0E"/>
    <w:rsid w:val="007D1C2C"/>
    <w:rsid w:val="007E1749"/>
    <w:rsid w:val="007E548D"/>
    <w:rsid w:val="007E55A3"/>
    <w:rsid w:val="007F1B76"/>
    <w:rsid w:val="007F4BFE"/>
    <w:rsid w:val="007F5B6D"/>
    <w:rsid w:val="00801AF1"/>
    <w:rsid w:val="008026B3"/>
    <w:rsid w:val="00802748"/>
    <w:rsid w:val="00802EE8"/>
    <w:rsid w:val="0080543E"/>
    <w:rsid w:val="00806F15"/>
    <w:rsid w:val="008073C1"/>
    <w:rsid w:val="0080745C"/>
    <w:rsid w:val="00811961"/>
    <w:rsid w:val="00814C50"/>
    <w:rsid w:val="008202D9"/>
    <w:rsid w:val="008408F5"/>
    <w:rsid w:val="00840B3F"/>
    <w:rsid w:val="008420B1"/>
    <w:rsid w:val="00842428"/>
    <w:rsid w:val="008432A5"/>
    <w:rsid w:val="00856215"/>
    <w:rsid w:val="00860A0F"/>
    <w:rsid w:val="008638C0"/>
    <w:rsid w:val="00865C83"/>
    <w:rsid w:val="00870D8A"/>
    <w:rsid w:val="008758E3"/>
    <w:rsid w:val="0088034F"/>
    <w:rsid w:val="0088057F"/>
    <w:rsid w:val="00882F15"/>
    <w:rsid w:val="00883756"/>
    <w:rsid w:val="00890395"/>
    <w:rsid w:val="00892C82"/>
    <w:rsid w:val="008939D9"/>
    <w:rsid w:val="008A0802"/>
    <w:rsid w:val="008A1203"/>
    <w:rsid w:val="008A1E07"/>
    <w:rsid w:val="008A2559"/>
    <w:rsid w:val="008A74AD"/>
    <w:rsid w:val="008B2AFA"/>
    <w:rsid w:val="008B3AA5"/>
    <w:rsid w:val="008B4BDB"/>
    <w:rsid w:val="008B5A6B"/>
    <w:rsid w:val="008C0BE1"/>
    <w:rsid w:val="008C21FB"/>
    <w:rsid w:val="008C5121"/>
    <w:rsid w:val="008D5EB5"/>
    <w:rsid w:val="008E2BF1"/>
    <w:rsid w:val="008E5A93"/>
    <w:rsid w:val="008E5B70"/>
    <w:rsid w:val="008F2922"/>
    <w:rsid w:val="008F2C73"/>
    <w:rsid w:val="008F5DFE"/>
    <w:rsid w:val="00900D4B"/>
    <w:rsid w:val="009013AA"/>
    <w:rsid w:val="00904D1A"/>
    <w:rsid w:val="00907B1C"/>
    <w:rsid w:val="00920196"/>
    <w:rsid w:val="009245FB"/>
    <w:rsid w:val="0092701A"/>
    <w:rsid w:val="00931BF9"/>
    <w:rsid w:val="009320D1"/>
    <w:rsid w:val="00933D3F"/>
    <w:rsid w:val="00935C35"/>
    <w:rsid w:val="0094081A"/>
    <w:rsid w:val="00940D42"/>
    <w:rsid w:val="00944D9D"/>
    <w:rsid w:val="0095208E"/>
    <w:rsid w:val="00955E19"/>
    <w:rsid w:val="00956590"/>
    <w:rsid w:val="0095789C"/>
    <w:rsid w:val="009636FE"/>
    <w:rsid w:val="00964EB3"/>
    <w:rsid w:val="00964FA9"/>
    <w:rsid w:val="009666EF"/>
    <w:rsid w:val="00970533"/>
    <w:rsid w:val="0097173A"/>
    <w:rsid w:val="00973A44"/>
    <w:rsid w:val="00973EEB"/>
    <w:rsid w:val="00974041"/>
    <w:rsid w:val="00976880"/>
    <w:rsid w:val="0098692B"/>
    <w:rsid w:val="009901D4"/>
    <w:rsid w:val="00992DED"/>
    <w:rsid w:val="00993FD1"/>
    <w:rsid w:val="009A060E"/>
    <w:rsid w:val="009A4719"/>
    <w:rsid w:val="009A5271"/>
    <w:rsid w:val="009A6432"/>
    <w:rsid w:val="009B0F6D"/>
    <w:rsid w:val="009B4472"/>
    <w:rsid w:val="009B44E4"/>
    <w:rsid w:val="009B4940"/>
    <w:rsid w:val="009B6D0C"/>
    <w:rsid w:val="009C0BB9"/>
    <w:rsid w:val="009C0EF5"/>
    <w:rsid w:val="009C2BB2"/>
    <w:rsid w:val="009C3AC9"/>
    <w:rsid w:val="009D59DA"/>
    <w:rsid w:val="009E066C"/>
    <w:rsid w:val="009E0687"/>
    <w:rsid w:val="009E65A3"/>
    <w:rsid w:val="009F1C55"/>
    <w:rsid w:val="009F201D"/>
    <w:rsid w:val="00A01059"/>
    <w:rsid w:val="00A06255"/>
    <w:rsid w:val="00A10A57"/>
    <w:rsid w:val="00A17A2F"/>
    <w:rsid w:val="00A2332E"/>
    <w:rsid w:val="00A265EA"/>
    <w:rsid w:val="00A33300"/>
    <w:rsid w:val="00A36127"/>
    <w:rsid w:val="00A361E7"/>
    <w:rsid w:val="00A4322B"/>
    <w:rsid w:val="00A468DD"/>
    <w:rsid w:val="00A475AE"/>
    <w:rsid w:val="00A50012"/>
    <w:rsid w:val="00A64F89"/>
    <w:rsid w:val="00A66374"/>
    <w:rsid w:val="00A673B9"/>
    <w:rsid w:val="00A7015D"/>
    <w:rsid w:val="00A7048D"/>
    <w:rsid w:val="00A70AEF"/>
    <w:rsid w:val="00A7533D"/>
    <w:rsid w:val="00A75591"/>
    <w:rsid w:val="00A80FDA"/>
    <w:rsid w:val="00A8132F"/>
    <w:rsid w:val="00A81A70"/>
    <w:rsid w:val="00A83F62"/>
    <w:rsid w:val="00A90468"/>
    <w:rsid w:val="00A92B48"/>
    <w:rsid w:val="00AA3677"/>
    <w:rsid w:val="00AA55A0"/>
    <w:rsid w:val="00AA66EA"/>
    <w:rsid w:val="00AB17CF"/>
    <w:rsid w:val="00AB25A1"/>
    <w:rsid w:val="00AB2B9D"/>
    <w:rsid w:val="00AB34F1"/>
    <w:rsid w:val="00AB4C88"/>
    <w:rsid w:val="00AB7E90"/>
    <w:rsid w:val="00AC1381"/>
    <w:rsid w:val="00AD0B08"/>
    <w:rsid w:val="00AD0DD7"/>
    <w:rsid w:val="00AD3821"/>
    <w:rsid w:val="00AD38C1"/>
    <w:rsid w:val="00AD6251"/>
    <w:rsid w:val="00AD6D2E"/>
    <w:rsid w:val="00AE4D0B"/>
    <w:rsid w:val="00AF2CB4"/>
    <w:rsid w:val="00AF7143"/>
    <w:rsid w:val="00AF7EDA"/>
    <w:rsid w:val="00B04CD1"/>
    <w:rsid w:val="00B1355E"/>
    <w:rsid w:val="00B20E86"/>
    <w:rsid w:val="00B25C98"/>
    <w:rsid w:val="00B33E76"/>
    <w:rsid w:val="00B40746"/>
    <w:rsid w:val="00B46180"/>
    <w:rsid w:val="00B5353A"/>
    <w:rsid w:val="00B560B6"/>
    <w:rsid w:val="00B57445"/>
    <w:rsid w:val="00B600E9"/>
    <w:rsid w:val="00B600EA"/>
    <w:rsid w:val="00B62102"/>
    <w:rsid w:val="00B645A2"/>
    <w:rsid w:val="00B729F6"/>
    <w:rsid w:val="00B72DEA"/>
    <w:rsid w:val="00B74324"/>
    <w:rsid w:val="00B82F1A"/>
    <w:rsid w:val="00B838D9"/>
    <w:rsid w:val="00B84520"/>
    <w:rsid w:val="00B85E0E"/>
    <w:rsid w:val="00B902F3"/>
    <w:rsid w:val="00B90970"/>
    <w:rsid w:val="00B93F4F"/>
    <w:rsid w:val="00B961A6"/>
    <w:rsid w:val="00B966DF"/>
    <w:rsid w:val="00BA05C5"/>
    <w:rsid w:val="00BA1A68"/>
    <w:rsid w:val="00BA3526"/>
    <w:rsid w:val="00BB124F"/>
    <w:rsid w:val="00BB1360"/>
    <w:rsid w:val="00BB234C"/>
    <w:rsid w:val="00BB34D7"/>
    <w:rsid w:val="00BB4B34"/>
    <w:rsid w:val="00BC00B7"/>
    <w:rsid w:val="00BC139C"/>
    <w:rsid w:val="00BC43A5"/>
    <w:rsid w:val="00BD159F"/>
    <w:rsid w:val="00BD642E"/>
    <w:rsid w:val="00BE0DA2"/>
    <w:rsid w:val="00BE3D4D"/>
    <w:rsid w:val="00BE494F"/>
    <w:rsid w:val="00BE6A2D"/>
    <w:rsid w:val="00BE764F"/>
    <w:rsid w:val="00BF367F"/>
    <w:rsid w:val="00BF3EAD"/>
    <w:rsid w:val="00BF40D1"/>
    <w:rsid w:val="00BF4E75"/>
    <w:rsid w:val="00C005E0"/>
    <w:rsid w:val="00C0095F"/>
    <w:rsid w:val="00C0131F"/>
    <w:rsid w:val="00C01AFB"/>
    <w:rsid w:val="00C06795"/>
    <w:rsid w:val="00C15B42"/>
    <w:rsid w:val="00C239D7"/>
    <w:rsid w:val="00C25B3F"/>
    <w:rsid w:val="00C33508"/>
    <w:rsid w:val="00C36FB7"/>
    <w:rsid w:val="00C409CD"/>
    <w:rsid w:val="00C428AB"/>
    <w:rsid w:val="00C452D1"/>
    <w:rsid w:val="00C579E6"/>
    <w:rsid w:val="00C57DA1"/>
    <w:rsid w:val="00C6290A"/>
    <w:rsid w:val="00C721F7"/>
    <w:rsid w:val="00C759BC"/>
    <w:rsid w:val="00C77159"/>
    <w:rsid w:val="00C83FB3"/>
    <w:rsid w:val="00C84BDF"/>
    <w:rsid w:val="00C84DEE"/>
    <w:rsid w:val="00CA7430"/>
    <w:rsid w:val="00CB157A"/>
    <w:rsid w:val="00CC3352"/>
    <w:rsid w:val="00CC54C3"/>
    <w:rsid w:val="00CC5D61"/>
    <w:rsid w:val="00CD45B7"/>
    <w:rsid w:val="00CE1E55"/>
    <w:rsid w:val="00CE587D"/>
    <w:rsid w:val="00CE70DD"/>
    <w:rsid w:val="00CF43FF"/>
    <w:rsid w:val="00CF6A3B"/>
    <w:rsid w:val="00CF7479"/>
    <w:rsid w:val="00D05A78"/>
    <w:rsid w:val="00D073C9"/>
    <w:rsid w:val="00D12CB0"/>
    <w:rsid w:val="00D1548D"/>
    <w:rsid w:val="00D207F8"/>
    <w:rsid w:val="00D22787"/>
    <w:rsid w:val="00D22F7E"/>
    <w:rsid w:val="00D2648C"/>
    <w:rsid w:val="00D31764"/>
    <w:rsid w:val="00D359D7"/>
    <w:rsid w:val="00D36343"/>
    <w:rsid w:val="00D37EB9"/>
    <w:rsid w:val="00D41475"/>
    <w:rsid w:val="00D44A1D"/>
    <w:rsid w:val="00D44D01"/>
    <w:rsid w:val="00D6062C"/>
    <w:rsid w:val="00D61B52"/>
    <w:rsid w:val="00D62CD2"/>
    <w:rsid w:val="00D65007"/>
    <w:rsid w:val="00D73F6F"/>
    <w:rsid w:val="00D800DC"/>
    <w:rsid w:val="00D8014E"/>
    <w:rsid w:val="00D85032"/>
    <w:rsid w:val="00D856E6"/>
    <w:rsid w:val="00D90BAF"/>
    <w:rsid w:val="00D92D58"/>
    <w:rsid w:val="00D96A1E"/>
    <w:rsid w:val="00D97942"/>
    <w:rsid w:val="00D97992"/>
    <w:rsid w:val="00DA1CEC"/>
    <w:rsid w:val="00DA7895"/>
    <w:rsid w:val="00DB0A8A"/>
    <w:rsid w:val="00DB1643"/>
    <w:rsid w:val="00DB1BE6"/>
    <w:rsid w:val="00DB3B27"/>
    <w:rsid w:val="00DB45C2"/>
    <w:rsid w:val="00DB5861"/>
    <w:rsid w:val="00DB6356"/>
    <w:rsid w:val="00DC08FD"/>
    <w:rsid w:val="00DC1E8C"/>
    <w:rsid w:val="00DC4A68"/>
    <w:rsid w:val="00DC5179"/>
    <w:rsid w:val="00DC773F"/>
    <w:rsid w:val="00DD0F1B"/>
    <w:rsid w:val="00DD1E58"/>
    <w:rsid w:val="00DD3A89"/>
    <w:rsid w:val="00DD5892"/>
    <w:rsid w:val="00DE3166"/>
    <w:rsid w:val="00DE4850"/>
    <w:rsid w:val="00DF33D7"/>
    <w:rsid w:val="00DF4589"/>
    <w:rsid w:val="00DF4E54"/>
    <w:rsid w:val="00DF593A"/>
    <w:rsid w:val="00E01129"/>
    <w:rsid w:val="00E06FD3"/>
    <w:rsid w:val="00E107C9"/>
    <w:rsid w:val="00E112B3"/>
    <w:rsid w:val="00E14904"/>
    <w:rsid w:val="00E15C42"/>
    <w:rsid w:val="00E161F5"/>
    <w:rsid w:val="00E2297A"/>
    <w:rsid w:val="00E25B8D"/>
    <w:rsid w:val="00E2723C"/>
    <w:rsid w:val="00E31200"/>
    <w:rsid w:val="00E31286"/>
    <w:rsid w:val="00E31A4E"/>
    <w:rsid w:val="00E31FEB"/>
    <w:rsid w:val="00E32159"/>
    <w:rsid w:val="00E3278F"/>
    <w:rsid w:val="00E342EF"/>
    <w:rsid w:val="00E36A6D"/>
    <w:rsid w:val="00E37B22"/>
    <w:rsid w:val="00E411F1"/>
    <w:rsid w:val="00E4212B"/>
    <w:rsid w:val="00E51009"/>
    <w:rsid w:val="00E51A92"/>
    <w:rsid w:val="00E536D8"/>
    <w:rsid w:val="00E612EB"/>
    <w:rsid w:val="00E64396"/>
    <w:rsid w:val="00E648D8"/>
    <w:rsid w:val="00E652AB"/>
    <w:rsid w:val="00E66401"/>
    <w:rsid w:val="00E7182A"/>
    <w:rsid w:val="00E731C6"/>
    <w:rsid w:val="00E74995"/>
    <w:rsid w:val="00E82360"/>
    <w:rsid w:val="00E86A7B"/>
    <w:rsid w:val="00E86FE2"/>
    <w:rsid w:val="00E921EF"/>
    <w:rsid w:val="00E92E90"/>
    <w:rsid w:val="00E954D4"/>
    <w:rsid w:val="00EA032E"/>
    <w:rsid w:val="00EA0352"/>
    <w:rsid w:val="00EA0F00"/>
    <w:rsid w:val="00EA2D75"/>
    <w:rsid w:val="00EA37A4"/>
    <w:rsid w:val="00EA5B1B"/>
    <w:rsid w:val="00EB2E39"/>
    <w:rsid w:val="00EB2EBE"/>
    <w:rsid w:val="00EB5EFA"/>
    <w:rsid w:val="00EB7950"/>
    <w:rsid w:val="00EB7C6B"/>
    <w:rsid w:val="00EC2D18"/>
    <w:rsid w:val="00EC67E8"/>
    <w:rsid w:val="00EC71B0"/>
    <w:rsid w:val="00ED1882"/>
    <w:rsid w:val="00EF0C67"/>
    <w:rsid w:val="00EF5446"/>
    <w:rsid w:val="00EF7539"/>
    <w:rsid w:val="00EF7AEA"/>
    <w:rsid w:val="00F01686"/>
    <w:rsid w:val="00F066C8"/>
    <w:rsid w:val="00F15176"/>
    <w:rsid w:val="00F15420"/>
    <w:rsid w:val="00F1690A"/>
    <w:rsid w:val="00F22E3B"/>
    <w:rsid w:val="00F2387F"/>
    <w:rsid w:val="00F24D71"/>
    <w:rsid w:val="00F25146"/>
    <w:rsid w:val="00F2522D"/>
    <w:rsid w:val="00F2527A"/>
    <w:rsid w:val="00F27874"/>
    <w:rsid w:val="00F31386"/>
    <w:rsid w:val="00F31E6D"/>
    <w:rsid w:val="00F3648F"/>
    <w:rsid w:val="00F3732A"/>
    <w:rsid w:val="00F44EE7"/>
    <w:rsid w:val="00F47F53"/>
    <w:rsid w:val="00F50DBD"/>
    <w:rsid w:val="00F51CDC"/>
    <w:rsid w:val="00F552A7"/>
    <w:rsid w:val="00F569CC"/>
    <w:rsid w:val="00F618B2"/>
    <w:rsid w:val="00F65224"/>
    <w:rsid w:val="00F653BC"/>
    <w:rsid w:val="00F65816"/>
    <w:rsid w:val="00F729EC"/>
    <w:rsid w:val="00F75BED"/>
    <w:rsid w:val="00F831E6"/>
    <w:rsid w:val="00F94F0F"/>
    <w:rsid w:val="00F9521D"/>
    <w:rsid w:val="00F97FBE"/>
    <w:rsid w:val="00FA1E23"/>
    <w:rsid w:val="00FA664C"/>
    <w:rsid w:val="00FA7251"/>
    <w:rsid w:val="00FB0736"/>
    <w:rsid w:val="00FB2C08"/>
    <w:rsid w:val="00FC0BD4"/>
    <w:rsid w:val="00FC3DA7"/>
    <w:rsid w:val="00FC4889"/>
    <w:rsid w:val="00FC6018"/>
    <w:rsid w:val="00FE2DB4"/>
    <w:rsid w:val="00FE6246"/>
    <w:rsid w:val="00FE69AC"/>
    <w:rsid w:val="00FF3B54"/>
    <w:rsid w:val="00FF3E9D"/>
    <w:rsid w:val="00FF63BE"/>
    <w:rsid w:val="00FF7B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0DC"/>
    <w:rPr>
      <w:sz w:val="24"/>
      <w:szCs w:val="24"/>
      <w:lang w:val="en-GB" w:eastAsia="da-DK"/>
    </w:rPr>
  </w:style>
  <w:style w:type="paragraph" w:styleId="Heading1">
    <w:name w:val="heading 1"/>
    <w:basedOn w:val="Normal"/>
    <w:next w:val="Normal"/>
    <w:link w:val="Heading1Char"/>
    <w:uiPriority w:val="99"/>
    <w:qFormat/>
    <w:rsid w:val="004F0B57"/>
    <w:pPr>
      <w:keepNext/>
      <w:jc w:val="both"/>
      <w:outlineLvl w:val="0"/>
    </w:pPr>
    <w:rPr>
      <w:rFonts w:ascii="Arial" w:hAnsi="Arial" w:cs="Arial"/>
      <w:b/>
      <w:bCs/>
    </w:rPr>
  </w:style>
  <w:style w:type="paragraph" w:styleId="Heading2">
    <w:name w:val="heading 2"/>
    <w:basedOn w:val="Normal"/>
    <w:next w:val="Normal"/>
    <w:link w:val="Heading2Char"/>
    <w:uiPriority w:val="99"/>
    <w:qFormat/>
    <w:rsid w:val="004F0B57"/>
    <w:pPr>
      <w:keepNext/>
      <w:ind w:left="-720"/>
      <w:jc w:val="both"/>
      <w:outlineLvl w:val="1"/>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1BE6"/>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DB1BE6"/>
    <w:rPr>
      <w:rFonts w:ascii="Cambria" w:hAnsi="Cambria" w:cs="Times New Roman"/>
      <w:b/>
      <w:bCs/>
      <w:i/>
      <w:iCs/>
      <w:sz w:val="28"/>
      <w:szCs w:val="28"/>
      <w:lang w:eastAsia="en-US"/>
    </w:rPr>
  </w:style>
  <w:style w:type="paragraph" w:styleId="BalloonText">
    <w:name w:val="Balloon Text"/>
    <w:basedOn w:val="Normal"/>
    <w:link w:val="BalloonTextChar"/>
    <w:uiPriority w:val="99"/>
    <w:semiHidden/>
    <w:rsid w:val="004F0B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1BE6"/>
    <w:rPr>
      <w:rFonts w:cs="Times New Roman"/>
      <w:sz w:val="2"/>
      <w:lang w:eastAsia="en-US"/>
    </w:rPr>
  </w:style>
  <w:style w:type="paragraph" w:styleId="Title">
    <w:name w:val="Title"/>
    <w:basedOn w:val="Normal"/>
    <w:link w:val="TitleChar"/>
    <w:uiPriority w:val="99"/>
    <w:qFormat/>
    <w:rsid w:val="004F0B57"/>
    <w:pPr>
      <w:jc w:val="center"/>
    </w:pPr>
    <w:rPr>
      <w:rFonts w:ascii="Arial" w:hAnsi="Arial" w:cs="Arial"/>
      <w:b/>
      <w:bCs/>
    </w:rPr>
  </w:style>
  <w:style w:type="character" w:customStyle="1" w:styleId="TitleChar">
    <w:name w:val="Title Char"/>
    <w:basedOn w:val="DefaultParagraphFont"/>
    <w:link w:val="Title"/>
    <w:uiPriority w:val="99"/>
    <w:locked/>
    <w:rsid w:val="00DB1BE6"/>
    <w:rPr>
      <w:rFonts w:ascii="Cambria" w:hAnsi="Cambria" w:cs="Times New Roman"/>
      <w:b/>
      <w:bCs/>
      <w:kern w:val="28"/>
      <w:sz w:val="32"/>
      <w:szCs w:val="32"/>
      <w:lang w:eastAsia="en-US"/>
    </w:rPr>
  </w:style>
  <w:style w:type="paragraph" w:styleId="BodyTextIndent">
    <w:name w:val="Body Text Indent"/>
    <w:basedOn w:val="Normal"/>
    <w:link w:val="BodyTextIndentChar"/>
    <w:uiPriority w:val="99"/>
    <w:rsid w:val="004F0B57"/>
    <w:pPr>
      <w:ind w:left="-720"/>
      <w:jc w:val="both"/>
    </w:pPr>
    <w:rPr>
      <w:rFonts w:ascii="Arial" w:hAnsi="Arial"/>
    </w:rPr>
  </w:style>
  <w:style w:type="character" w:customStyle="1" w:styleId="BodyTextIndentChar">
    <w:name w:val="Body Text Indent Char"/>
    <w:basedOn w:val="DefaultParagraphFont"/>
    <w:link w:val="BodyTextIndent"/>
    <w:uiPriority w:val="99"/>
    <w:semiHidden/>
    <w:locked/>
    <w:rsid w:val="00DB1BE6"/>
    <w:rPr>
      <w:rFonts w:cs="Times New Roman"/>
      <w:sz w:val="24"/>
      <w:szCs w:val="24"/>
      <w:lang w:eastAsia="en-US"/>
    </w:rPr>
  </w:style>
  <w:style w:type="paragraph" w:styleId="NormalWeb">
    <w:name w:val="Normal (Web)"/>
    <w:basedOn w:val="Normal"/>
    <w:uiPriority w:val="99"/>
    <w:rsid w:val="006004A7"/>
    <w:pPr>
      <w:spacing w:before="100" w:beforeAutospacing="1" w:after="100" w:afterAutospacing="1"/>
    </w:pPr>
    <w:rPr>
      <w:lang w:eastAsia="en-GB"/>
    </w:rPr>
  </w:style>
  <w:style w:type="paragraph" w:styleId="BodyText">
    <w:name w:val="Body Text"/>
    <w:basedOn w:val="Normal"/>
    <w:link w:val="BodyTextChar"/>
    <w:uiPriority w:val="99"/>
    <w:rsid w:val="004B7FB9"/>
    <w:pPr>
      <w:spacing w:after="120"/>
    </w:pPr>
  </w:style>
  <w:style w:type="character" w:customStyle="1" w:styleId="BodyTextChar">
    <w:name w:val="Body Text Char"/>
    <w:basedOn w:val="DefaultParagraphFont"/>
    <w:link w:val="BodyText"/>
    <w:uiPriority w:val="99"/>
    <w:semiHidden/>
    <w:locked/>
    <w:rsid w:val="00DB1BE6"/>
    <w:rPr>
      <w:rFonts w:cs="Times New Roman"/>
      <w:sz w:val="24"/>
      <w:szCs w:val="24"/>
      <w:lang w:eastAsia="en-US"/>
    </w:rPr>
  </w:style>
  <w:style w:type="character" w:styleId="Hyperlink">
    <w:name w:val="Hyperlink"/>
    <w:basedOn w:val="DefaultParagraphFont"/>
    <w:uiPriority w:val="99"/>
    <w:rsid w:val="000061D9"/>
    <w:rPr>
      <w:rFonts w:cs="Times New Roman"/>
      <w:color w:val="0000FF"/>
      <w:u w:val="single"/>
    </w:rPr>
  </w:style>
  <w:style w:type="paragraph" w:customStyle="1" w:styleId="Contact">
    <w:name w:val="Contact"/>
    <w:basedOn w:val="Footer"/>
    <w:uiPriority w:val="99"/>
    <w:rsid w:val="000061D9"/>
    <w:pPr>
      <w:widowControl w:val="0"/>
      <w:tabs>
        <w:tab w:val="clear" w:pos="4153"/>
        <w:tab w:val="clear" w:pos="8306"/>
      </w:tabs>
      <w:ind w:firstLine="4230"/>
      <w:jc w:val="both"/>
    </w:pPr>
    <w:rPr>
      <w:rFonts w:ascii="Helvetica 45 Light" w:hAnsi="Helvetica 45 Light" w:cs="Arial"/>
      <w:sz w:val="20"/>
      <w:szCs w:val="20"/>
      <w:lang w:eastAsia="en-GB"/>
    </w:rPr>
  </w:style>
  <w:style w:type="paragraph" w:customStyle="1" w:styleId="PressInformation">
    <w:name w:val="PressInformation"/>
    <w:basedOn w:val="Normal"/>
    <w:uiPriority w:val="99"/>
    <w:rsid w:val="000061D9"/>
    <w:pPr>
      <w:widowControl w:val="0"/>
    </w:pPr>
    <w:rPr>
      <w:rFonts w:ascii="Arial" w:hAnsi="Arial" w:cs="Arial"/>
      <w:b/>
      <w:bCs/>
      <w:sz w:val="28"/>
      <w:szCs w:val="28"/>
      <w:lang w:eastAsia="en-GB"/>
    </w:rPr>
  </w:style>
  <w:style w:type="paragraph" w:styleId="Footer">
    <w:name w:val="footer"/>
    <w:basedOn w:val="Normal"/>
    <w:link w:val="FooterChar"/>
    <w:uiPriority w:val="99"/>
    <w:rsid w:val="000061D9"/>
    <w:pPr>
      <w:tabs>
        <w:tab w:val="center" w:pos="4153"/>
        <w:tab w:val="right" w:pos="8306"/>
      </w:tabs>
    </w:pPr>
  </w:style>
  <w:style w:type="character" w:customStyle="1" w:styleId="FooterChar">
    <w:name w:val="Footer Char"/>
    <w:basedOn w:val="DefaultParagraphFont"/>
    <w:link w:val="Footer"/>
    <w:uiPriority w:val="99"/>
    <w:semiHidden/>
    <w:locked/>
    <w:rsid w:val="00DB1BE6"/>
    <w:rPr>
      <w:rFonts w:cs="Times New Roman"/>
      <w:sz w:val="24"/>
      <w:szCs w:val="24"/>
      <w:lang w:eastAsia="en-US"/>
    </w:rPr>
  </w:style>
  <w:style w:type="table" w:styleId="TableGrid">
    <w:name w:val="Table Grid"/>
    <w:basedOn w:val="TableNormal"/>
    <w:uiPriority w:val="99"/>
    <w:rsid w:val="003348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C54C3"/>
    <w:pPr>
      <w:ind w:left="720"/>
      <w:contextualSpacing/>
    </w:pPr>
    <w:rPr>
      <w:lang w:val="en-US"/>
    </w:rPr>
  </w:style>
  <w:style w:type="paragraph" w:styleId="FootnoteText">
    <w:name w:val="footnote text"/>
    <w:basedOn w:val="Normal"/>
    <w:link w:val="FootnoteTextChar"/>
    <w:uiPriority w:val="99"/>
    <w:rsid w:val="00CC54C3"/>
  </w:style>
  <w:style w:type="character" w:customStyle="1" w:styleId="FootnoteTextChar">
    <w:name w:val="Footnote Text Char"/>
    <w:basedOn w:val="DefaultParagraphFont"/>
    <w:link w:val="FootnoteText"/>
    <w:uiPriority w:val="99"/>
    <w:locked/>
    <w:rsid w:val="00CC54C3"/>
    <w:rPr>
      <w:rFonts w:cs="Times New Roman"/>
      <w:sz w:val="24"/>
      <w:lang w:val="en-GB" w:eastAsia="en-US"/>
    </w:rPr>
  </w:style>
  <w:style w:type="character" w:styleId="FootnoteReference">
    <w:name w:val="footnote reference"/>
    <w:basedOn w:val="DefaultParagraphFont"/>
    <w:uiPriority w:val="99"/>
    <w:rsid w:val="00CC54C3"/>
    <w:rPr>
      <w:rFonts w:cs="Times New Roman"/>
      <w:vertAlign w:val="superscript"/>
    </w:rPr>
  </w:style>
  <w:style w:type="paragraph" w:styleId="Caption">
    <w:name w:val="caption"/>
    <w:basedOn w:val="Normal"/>
    <w:next w:val="Normal"/>
    <w:uiPriority w:val="99"/>
    <w:qFormat/>
    <w:rsid w:val="00FF7B3A"/>
    <w:rPr>
      <w:b/>
      <w:bCs/>
      <w:sz w:val="20"/>
      <w:szCs w:val="20"/>
    </w:rPr>
  </w:style>
  <w:style w:type="character" w:styleId="CommentReference">
    <w:name w:val="annotation reference"/>
    <w:basedOn w:val="DefaultParagraphFont"/>
    <w:uiPriority w:val="99"/>
    <w:semiHidden/>
    <w:rsid w:val="006445AF"/>
    <w:rPr>
      <w:rFonts w:cs="Times New Roman"/>
      <w:sz w:val="16"/>
    </w:rPr>
  </w:style>
  <w:style w:type="paragraph" w:styleId="CommentText">
    <w:name w:val="annotation text"/>
    <w:basedOn w:val="Normal"/>
    <w:link w:val="CommentTextChar"/>
    <w:uiPriority w:val="99"/>
    <w:semiHidden/>
    <w:rsid w:val="006445AF"/>
    <w:rPr>
      <w:sz w:val="20"/>
      <w:szCs w:val="20"/>
    </w:rPr>
  </w:style>
  <w:style w:type="character" w:customStyle="1" w:styleId="CommentTextChar">
    <w:name w:val="Comment Text Char"/>
    <w:basedOn w:val="DefaultParagraphFont"/>
    <w:link w:val="CommentText"/>
    <w:uiPriority w:val="99"/>
    <w:semiHidden/>
    <w:locked/>
    <w:rsid w:val="00DB1BE6"/>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6445AF"/>
    <w:rPr>
      <w:b/>
      <w:bCs/>
    </w:rPr>
  </w:style>
  <w:style w:type="character" w:customStyle="1" w:styleId="CommentSubjectChar">
    <w:name w:val="Comment Subject Char"/>
    <w:basedOn w:val="CommentTextChar"/>
    <w:link w:val="CommentSubject"/>
    <w:uiPriority w:val="99"/>
    <w:semiHidden/>
    <w:locked/>
    <w:rsid w:val="00DB1BE6"/>
    <w:rPr>
      <w:b/>
      <w:bCs/>
    </w:rPr>
  </w:style>
  <w:style w:type="paragraph" w:styleId="Revision">
    <w:name w:val="Revision"/>
    <w:hidden/>
    <w:uiPriority w:val="99"/>
    <w:semiHidden/>
    <w:rsid w:val="00427D6C"/>
    <w:rPr>
      <w:sz w:val="24"/>
      <w:szCs w:val="24"/>
      <w:lang w:val="en-GB" w:eastAsia="da-DK"/>
    </w:rPr>
  </w:style>
  <w:style w:type="paragraph" w:styleId="EndnoteText">
    <w:name w:val="endnote text"/>
    <w:basedOn w:val="Normal"/>
    <w:link w:val="EndnoteTextChar"/>
    <w:uiPriority w:val="99"/>
    <w:rsid w:val="00DC5179"/>
    <w:rPr>
      <w:sz w:val="20"/>
      <w:szCs w:val="20"/>
    </w:rPr>
  </w:style>
  <w:style w:type="character" w:customStyle="1" w:styleId="EndnoteTextChar">
    <w:name w:val="Endnote Text Char"/>
    <w:basedOn w:val="DefaultParagraphFont"/>
    <w:link w:val="EndnoteText"/>
    <w:uiPriority w:val="99"/>
    <w:locked/>
    <w:rsid w:val="00DC5179"/>
    <w:rPr>
      <w:rFonts w:cs="Times New Roman"/>
      <w:lang w:eastAsia="en-US"/>
    </w:rPr>
  </w:style>
  <w:style w:type="character" w:styleId="EndnoteReference">
    <w:name w:val="endnote reference"/>
    <w:basedOn w:val="DefaultParagraphFont"/>
    <w:uiPriority w:val="99"/>
    <w:rsid w:val="00DC5179"/>
    <w:rPr>
      <w:rFonts w:cs="Times New Roman"/>
      <w:vertAlign w:val="superscript"/>
    </w:rPr>
  </w:style>
  <w:style w:type="paragraph" w:customStyle="1" w:styleId="PressRelease">
    <w:name w:val="Press Release"/>
    <w:basedOn w:val="Heading1"/>
    <w:uiPriority w:val="99"/>
    <w:rsid w:val="007C1023"/>
    <w:pPr>
      <w:spacing w:before="240" w:after="60"/>
      <w:jc w:val="left"/>
    </w:pPr>
    <w:rPr>
      <w:kern w:val="32"/>
      <w:sz w:val="36"/>
      <w:szCs w:val="32"/>
    </w:rPr>
  </w:style>
  <w:style w:type="character" w:styleId="PageNumber">
    <w:name w:val="page number"/>
    <w:basedOn w:val="DefaultParagraphFont"/>
    <w:uiPriority w:val="99"/>
    <w:rsid w:val="007C1023"/>
    <w:rPr>
      <w:rFonts w:cs="Times New Roman"/>
    </w:rPr>
  </w:style>
  <w:style w:type="paragraph" w:styleId="Header">
    <w:name w:val="header"/>
    <w:basedOn w:val="Normal"/>
    <w:link w:val="HeaderChar"/>
    <w:uiPriority w:val="99"/>
    <w:rsid w:val="007C1023"/>
    <w:pPr>
      <w:tabs>
        <w:tab w:val="center" w:pos="4320"/>
        <w:tab w:val="right" w:pos="8640"/>
      </w:tabs>
    </w:pPr>
  </w:style>
  <w:style w:type="character" w:customStyle="1" w:styleId="HeaderChar">
    <w:name w:val="Header Char"/>
    <w:basedOn w:val="DefaultParagraphFont"/>
    <w:link w:val="Header"/>
    <w:uiPriority w:val="99"/>
    <w:locked/>
    <w:rsid w:val="00DB1BE6"/>
    <w:rPr>
      <w:rFonts w:cs="Times New Roman"/>
      <w:sz w:val="24"/>
      <w:szCs w:val="24"/>
      <w:lang w:eastAsia="en-US"/>
    </w:rPr>
  </w:style>
  <w:style w:type="character" w:customStyle="1" w:styleId="apple-style-span">
    <w:name w:val="apple-style-span"/>
    <w:basedOn w:val="DefaultParagraphFont"/>
    <w:uiPriority w:val="99"/>
    <w:rsid w:val="007129BB"/>
    <w:rPr>
      <w:rFonts w:cs="Times New Roman"/>
    </w:rPr>
  </w:style>
  <w:style w:type="character" w:customStyle="1" w:styleId="hps">
    <w:name w:val="hps"/>
    <w:basedOn w:val="DefaultParagraphFont"/>
    <w:uiPriority w:val="99"/>
    <w:rsid w:val="007129BB"/>
    <w:rPr>
      <w:rFonts w:cs="Times New Roman"/>
    </w:rPr>
  </w:style>
  <w:style w:type="character" w:customStyle="1" w:styleId="apple-converted-space">
    <w:name w:val="apple-converted-space"/>
    <w:basedOn w:val="DefaultParagraphFont"/>
    <w:uiPriority w:val="99"/>
    <w:rsid w:val="007129BB"/>
    <w:rPr>
      <w:rFonts w:cs="Times New Roman"/>
    </w:rPr>
  </w:style>
  <w:style w:type="character" w:customStyle="1" w:styleId="atn">
    <w:name w:val="atn"/>
    <w:basedOn w:val="DefaultParagraphFont"/>
    <w:uiPriority w:val="99"/>
    <w:rsid w:val="007129BB"/>
    <w:rPr>
      <w:rFonts w:cs="Times New Roman"/>
    </w:rPr>
  </w:style>
  <w:style w:type="paragraph" w:customStyle="1" w:styleId="BoilerplateTitle">
    <w:name w:val="Boilerplate Title"/>
    <w:basedOn w:val="Normal"/>
    <w:uiPriority w:val="99"/>
    <w:rsid w:val="00AF7EDA"/>
    <w:pPr>
      <w:spacing w:before="120" w:after="120" w:line="360" w:lineRule="auto"/>
      <w:jc w:val="both"/>
    </w:pPr>
    <w:rPr>
      <w:rFonts w:ascii="Arial" w:hAnsi="Arial"/>
      <w:b/>
      <w:bCs/>
      <w:sz w:val="18"/>
      <w:lang w:val="en-US"/>
    </w:rPr>
  </w:style>
</w:styles>
</file>

<file path=word/webSettings.xml><?xml version="1.0" encoding="utf-8"?>
<w:webSettings xmlns:r="http://schemas.openxmlformats.org/officeDocument/2006/relationships" xmlns:w="http://schemas.openxmlformats.org/wordprocessingml/2006/main">
  <w:divs>
    <w:div w:id="246227868">
      <w:marLeft w:val="0"/>
      <w:marRight w:val="0"/>
      <w:marTop w:val="0"/>
      <w:marBottom w:val="0"/>
      <w:divBdr>
        <w:top w:val="none" w:sz="0" w:space="0" w:color="auto"/>
        <w:left w:val="none" w:sz="0" w:space="0" w:color="auto"/>
        <w:bottom w:val="none" w:sz="0" w:space="0" w:color="auto"/>
        <w:right w:val="none" w:sz="0" w:space="0" w:color="auto"/>
      </w:divBdr>
      <w:divsChild>
        <w:div w:id="246227934">
          <w:marLeft w:val="0"/>
          <w:marRight w:val="0"/>
          <w:marTop w:val="0"/>
          <w:marBottom w:val="0"/>
          <w:divBdr>
            <w:top w:val="none" w:sz="0" w:space="0" w:color="auto"/>
            <w:left w:val="none" w:sz="0" w:space="0" w:color="auto"/>
            <w:bottom w:val="none" w:sz="0" w:space="0" w:color="auto"/>
            <w:right w:val="none" w:sz="0" w:space="0" w:color="auto"/>
          </w:divBdr>
          <w:divsChild>
            <w:div w:id="246227866">
              <w:marLeft w:val="0"/>
              <w:marRight w:val="0"/>
              <w:marTop w:val="0"/>
              <w:marBottom w:val="0"/>
              <w:divBdr>
                <w:top w:val="none" w:sz="0" w:space="0" w:color="auto"/>
                <w:left w:val="none" w:sz="0" w:space="0" w:color="auto"/>
                <w:bottom w:val="none" w:sz="0" w:space="0" w:color="auto"/>
                <w:right w:val="none" w:sz="0" w:space="0" w:color="auto"/>
              </w:divBdr>
              <w:divsChild>
                <w:div w:id="246227927">
                  <w:marLeft w:val="0"/>
                  <w:marRight w:val="0"/>
                  <w:marTop w:val="0"/>
                  <w:marBottom w:val="0"/>
                  <w:divBdr>
                    <w:top w:val="none" w:sz="0" w:space="0" w:color="auto"/>
                    <w:left w:val="none" w:sz="0" w:space="0" w:color="auto"/>
                    <w:bottom w:val="none" w:sz="0" w:space="0" w:color="auto"/>
                    <w:right w:val="none" w:sz="0" w:space="0" w:color="auto"/>
                  </w:divBdr>
                  <w:divsChild>
                    <w:div w:id="246227867">
                      <w:marLeft w:val="0"/>
                      <w:marRight w:val="0"/>
                      <w:marTop w:val="0"/>
                      <w:marBottom w:val="0"/>
                      <w:divBdr>
                        <w:top w:val="none" w:sz="0" w:space="0" w:color="auto"/>
                        <w:left w:val="none" w:sz="0" w:space="0" w:color="auto"/>
                        <w:bottom w:val="none" w:sz="0" w:space="0" w:color="auto"/>
                        <w:right w:val="none" w:sz="0" w:space="0" w:color="auto"/>
                      </w:divBdr>
                      <w:divsChild>
                        <w:div w:id="2462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227869">
      <w:marLeft w:val="0"/>
      <w:marRight w:val="0"/>
      <w:marTop w:val="0"/>
      <w:marBottom w:val="0"/>
      <w:divBdr>
        <w:top w:val="none" w:sz="0" w:space="0" w:color="auto"/>
        <w:left w:val="none" w:sz="0" w:space="0" w:color="auto"/>
        <w:bottom w:val="none" w:sz="0" w:space="0" w:color="auto"/>
        <w:right w:val="none" w:sz="0" w:space="0" w:color="auto"/>
      </w:divBdr>
    </w:div>
    <w:div w:id="246227870">
      <w:marLeft w:val="0"/>
      <w:marRight w:val="0"/>
      <w:marTop w:val="0"/>
      <w:marBottom w:val="0"/>
      <w:divBdr>
        <w:top w:val="none" w:sz="0" w:space="0" w:color="auto"/>
        <w:left w:val="none" w:sz="0" w:space="0" w:color="auto"/>
        <w:bottom w:val="none" w:sz="0" w:space="0" w:color="auto"/>
        <w:right w:val="none" w:sz="0" w:space="0" w:color="auto"/>
      </w:divBdr>
      <w:divsChild>
        <w:div w:id="246227924">
          <w:marLeft w:val="0"/>
          <w:marRight w:val="0"/>
          <w:marTop w:val="0"/>
          <w:marBottom w:val="0"/>
          <w:divBdr>
            <w:top w:val="none" w:sz="0" w:space="0" w:color="auto"/>
            <w:left w:val="none" w:sz="0" w:space="0" w:color="auto"/>
            <w:bottom w:val="none" w:sz="0" w:space="0" w:color="auto"/>
            <w:right w:val="none" w:sz="0" w:space="0" w:color="auto"/>
          </w:divBdr>
          <w:divsChild>
            <w:div w:id="246227923">
              <w:marLeft w:val="0"/>
              <w:marRight w:val="0"/>
              <w:marTop w:val="0"/>
              <w:marBottom w:val="0"/>
              <w:divBdr>
                <w:top w:val="none" w:sz="0" w:space="0" w:color="auto"/>
                <w:left w:val="none" w:sz="0" w:space="0" w:color="auto"/>
                <w:bottom w:val="none" w:sz="0" w:space="0" w:color="auto"/>
                <w:right w:val="none" w:sz="0" w:space="0" w:color="auto"/>
              </w:divBdr>
              <w:divsChild>
                <w:div w:id="246227930">
                  <w:marLeft w:val="0"/>
                  <w:marRight w:val="0"/>
                  <w:marTop w:val="0"/>
                  <w:marBottom w:val="0"/>
                  <w:divBdr>
                    <w:top w:val="none" w:sz="0" w:space="0" w:color="auto"/>
                    <w:left w:val="none" w:sz="0" w:space="0" w:color="auto"/>
                    <w:bottom w:val="none" w:sz="0" w:space="0" w:color="auto"/>
                    <w:right w:val="none" w:sz="0" w:space="0" w:color="auto"/>
                  </w:divBdr>
                  <w:divsChild>
                    <w:div w:id="2462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227872">
      <w:marLeft w:val="0"/>
      <w:marRight w:val="0"/>
      <w:marTop w:val="0"/>
      <w:marBottom w:val="0"/>
      <w:divBdr>
        <w:top w:val="none" w:sz="0" w:space="0" w:color="auto"/>
        <w:left w:val="none" w:sz="0" w:space="0" w:color="auto"/>
        <w:bottom w:val="none" w:sz="0" w:space="0" w:color="auto"/>
        <w:right w:val="none" w:sz="0" w:space="0" w:color="auto"/>
      </w:divBdr>
      <w:divsChild>
        <w:div w:id="246227925">
          <w:marLeft w:val="0"/>
          <w:marRight w:val="0"/>
          <w:marTop w:val="0"/>
          <w:marBottom w:val="0"/>
          <w:divBdr>
            <w:top w:val="none" w:sz="0" w:space="0" w:color="auto"/>
            <w:left w:val="none" w:sz="0" w:space="0" w:color="auto"/>
            <w:bottom w:val="none" w:sz="0" w:space="0" w:color="auto"/>
            <w:right w:val="none" w:sz="0" w:space="0" w:color="auto"/>
          </w:divBdr>
          <w:divsChild>
            <w:div w:id="246227933">
              <w:marLeft w:val="0"/>
              <w:marRight w:val="0"/>
              <w:marTop w:val="0"/>
              <w:marBottom w:val="0"/>
              <w:divBdr>
                <w:top w:val="none" w:sz="0" w:space="0" w:color="auto"/>
                <w:left w:val="none" w:sz="0" w:space="0" w:color="auto"/>
                <w:bottom w:val="none" w:sz="0" w:space="0" w:color="auto"/>
                <w:right w:val="none" w:sz="0" w:space="0" w:color="auto"/>
              </w:divBdr>
              <w:divsChild>
                <w:div w:id="246227929">
                  <w:marLeft w:val="0"/>
                  <w:marRight w:val="0"/>
                  <w:marTop w:val="0"/>
                  <w:marBottom w:val="0"/>
                  <w:divBdr>
                    <w:top w:val="none" w:sz="0" w:space="0" w:color="auto"/>
                    <w:left w:val="none" w:sz="0" w:space="0" w:color="auto"/>
                    <w:bottom w:val="none" w:sz="0" w:space="0" w:color="auto"/>
                    <w:right w:val="none" w:sz="0" w:space="0" w:color="auto"/>
                  </w:divBdr>
                  <w:divsChild>
                    <w:div w:id="24622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227874">
      <w:marLeft w:val="0"/>
      <w:marRight w:val="0"/>
      <w:marTop w:val="0"/>
      <w:marBottom w:val="0"/>
      <w:divBdr>
        <w:top w:val="none" w:sz="0" w:space="0" w:color="auto"/>
        <w:left w:val="none" w:sz="0" w:space="0" w:color="auto"/>
        <w:bottom w:val="none" w:sz="0" w:space="0" w:color="auto"/>
        <w:right w:val="none" w:sz="0" w:space="0" w:color="auto"/>
      </w:divBdr>
      <w:divsChild>
        <w:div w:id="246227897">
          <w:marLeft w:val="0"/>
          <w:marRight w:val="0"/>
          <w:marTop w:val="0"/>
          <w:marBottom w:val="0"/>
          <w:divBdr>
            <w:top w:val="none" w:sz="0" w:space="0" w:color="auto"/>
            <w:left w:val="none" w:sz="0" w:space="0" w:color="auto"/>
            <w:bottom w:val="none" w:sz="0" w:space="0" w:color="auto"/>
            <w:right w:val="none" w:sz="0" w:space="0" w:color="auto"/>
          </w:divBdr>
        </w:div>
      </w:divsChild>
    </w:div>
    <w:div w:id="246227876">
      <w:marLeft w:val="0"/>
      <w:marRight w:val="0"/>
      <w:marTop w:val="0"/>
      <w:marBottom w:val="0"/>
      <w:divBdr>
        <w:top w:val="none" w:sz="0" w:space="0" w:color="auto"/>
        <w:left w:val="none" w:sz="0" w:space="0" w:color="auto"/>
        <w:bottom w:val="none" w:sz="0" w:space="0" w:color="auto"/>
        <w:right w:val="none" w:sz="0" w:space="0" w:color="auto"/>
      </w:divBdr>
    </w:div>
    <w:div w:id="246227878">
      <w:marLeft w:val="0"/>
      <w:marRight w:val="0"/>
      <w:marTop w:val="0"/>
      <w:marBottom w:val="0"/>
      <w:divBdr>
        <w:top w:val="none" w:sz="0" w:space="0" w:color="auto"/>
        <w:left w:val="none" w:sz="0" w:space="0" w:color="auto"/>
        <w:bottom w:val="none" w:sz="0" w:space="0" w:color="auto"/>
        <w:right w:val="none" w:sz="0" w:space="0" w:color="auto"/>
      </w:divBdr>
    </w:div>
    <w:div w:id="246227880">
      <w:marLeft w:val="0"/>
      <w:marRight w:val="0"/>
      <w:marTop w:val="0"/>
      <w:marBottom w:val="0"/>
      <w:divBdr>
        <w:top w:val="none" w:sz="0" w:space="0" w:color="auto"/>
        <w:left w:val="none" w:sz="0" w:space="0" w:color="auto"/>
        <w:bottom w:val="none" w:sz="0" w:space="0" w:color="auto"/>
        <w:right w:val="none" w:sz="0" w:space="0" w:color="auto"/>
      </w:divBdr>
    </w:div>
    <w:div w:id="246227884">
      <w:marLeft w:val="0"/>
      <w:marRight w:val="0"/>
      <w:marTop w:val="0"/>
      <w:marBottom w:val="0"/>
      <w:divBdr>
        <w:top w:val="none" w:sz="0" w:space="0" w:color="auto"/>
        <w:left w:val="none" w:sz="0" w:space="0" w:color="auto"/>
        <w:bottom w:val="none" w:sz="0" w:space="0" w:color="auto"/>
        <w:right w:val="none" w:sz="0" w:space="0" w:color="auto"/>
      </w:divBdr>
      <w:divsChild>
        <w:div w:id="246227898">
          <w:marLeft w:val="0"/>
          <w:marRight w:val="0"/>
          <w:marTop w:val="0"/>
          <w:marBottom w:val="0"/>
          <w:divBdr>
            <w:top w:val="none" w:sz="0" w:space="0" w:color="auto"/>
            <w:left w:val="none" w:sz="0" w:space="0" w:color="auto"/>
            <w:bottom w:val="none" w:sz="0" w:space="0" w:color="auto"/>
            <w:right w:val="none" w:sz="0" w:space="0" w:color="auto"/>
          </w:divBdr>
          <w:divsChild>
            <w:div w:id="246227875">
              <w:marLeft w:val="0"/>
              <w:marRight w:val="0"/>
              <w:marTop w:val="0"/>
              <w:marBottom w:val="0"/>
              <w:divBdr>
                <w:top w:val="none" w:sz="0" w:space="0" w:color="auto"/>
                <w:left w:val="none" w:sz="0" w:space="0" w:color="auto"/>
                <w:bottom w:val="none" w:sz="0" w:space="0" w:color="auto"/>
                <w:right w:val="none" w:sz="0" w:space="0" w:color="auto"/>
              </w:divBdr>
            </w:div>
            <w:div w:id="24622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27885">
      <w:marLeft w:val="0"/>
      <w:marRight w:val="0"/>
      <w:marTop w:val="0"/>
      <w:marBottom w:val="0"/>
      <w:divBdr>
        <w:top w:val="none" w:sz="0" w:space="0" w:color="auto"/>
        <w:left w:val="none" w:sz="0" w:space="0" w:color="auto"/>
        <w:bottom w:val="none" w:sz="0" w:space="0" w:color="auto"/>
        <w:right w:val="none" w:sz="0" w:space="0" w:color="auto"/>
      </w:divBdr>
      <w:divsChild>
        <w:div w:id="246227883">
          <w:marLeft w:val="0"/>
          <w:marRight w:val="0"/>
          <w:marTop w:val="0"/>
          <w:marBottom w:val="0"/>
          <w:divBdr>
            <w:top w:val="none" w:sz="0" w:space="0" w:color="auto"/>
            <w:left w:val="none" w:sz="0" w:space="0" w:color="auto"/>
            <w:bottom w:val="none" w:sz="0" w:space="0" w:color="auto"/>
            <w:right w:val="none" w:sz="0" w:space="0" w:color="auto"/>
          </w:divBdr>
          <w:divsChild>
            <w:div w:id="246227889">
              <w:marLeft w:val="0"/>
              <w:marRight w:val="0"/>
              <w:marTop w:val="0"/>
              <w:marBottom w:val="0"/>
              <w:divBdr>
                <w:top w:val="none" w:sz="0" w:space="0" w:color="auto"/>
                <w:left w:val="none" w:sz="0" w:space="0" w:color="auto"/>
                <w:bottom w:val="none" w:sz="0" w:space="0" w:color="auto"/>
                <w:right w:val="none" w:sz="0" w:space="0" w:color="auto"/>
              </w:divBdr>
            </w:div>
            <w:div w:id="246227890">
              <w:marLeft w:val="0"/>
              <w:marRight w:val="0"/>
              <w:marTop w:val="0"/>
              <w:marBottom w:val="0"/>
              <w:divBdr>
                <w:top w:val="none" w:sz="0" w:space="0" w:color="auto"/>
                <w:left w:val="none" w:sz="0" w:space="0" w:color="auto"/>
                <w:bottom w:val="none" w:sz="0" w:space="0" w:color="auto"/>
                <w:right w:val="none" w:sz="0" w:space="0" w:color="auto"/>
              </w:divBdr>
            </w:div>
            <w:div w:id="246227892">
              <w:marLeft w:val="0"/>
              <w:marRight w:val="0"/>
              <w:marTop w:val="0"/>
              <w:marBottom w:val="0"/>
              <w:divBdr>
                <w:top w:val="none" w:sz="0" w:space="0" w:color="auto"/>
                <w:left w:val="none" w:sz="0" w:space="0" w:color="auto"/>
                <w:bottom w:val="none" w:sz="0" w:space="0" w:color="auto"/>
                <w:right w:val="none" w:sz="0" w:space="0" w:color="auto"/>
              </w:divBdr>
            </w:div>
            <w:div w:id="246227900">
              <w:marLeft w:val="0"/>
              <w:marRight w:val="0"/>
              <w:marTop w:val="0"/>
              <w:marBottom w:val="0"/>
              <w:divBdr>
                <w:top w:val="none" w:sz="0" w:space="0" w:color="auto"/>
                <w:left w:val="none" w:sz="0" w:space="0" w:color="auto"/>
                <w:bottom w:val="none" w:sz="0" w:space="0" w:color="auto"/>
                <w:right w:val="none" w:sz="0" w:space="0" w:color="auto"/>
              </w:divBdr>
            </w:div>
            <w:div w:id="246227901">
              <w:marLeft w:val="0"/>
              <w:marRight w:val="0"/>
              <w:marTop w:val="0"/>
              <w:marBottom w:val="0"/>
              <w:divBdr>
                <w:top w:val="none" w:sz="0" w:space="0" w:color="auto"/>
                <w:left w:val="none" w:sz="0" w:space="0" w:color="auto"/>
                <w:bottom w:val="none" w:sz="0" w:space="0" w:color="auto"/>
                <w:right w:val="none" w:sz="0" w:space="0" w:color="auto"/>
              </w:divBdr>
            </w:div>
            <w:div w:id="24622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27886">
      <w:marLeft w:val="0"/>
      <w:marRight w:val="0"/>
      <w:marTop w:val="0"/>
      <w:marBottom w:val="0"/>
      <w:divBdr>
        <w:top w:val="none" w:sz="0" w:space="0" w:color="auto"/>
        <w:left w:val="none" w:sz="0" w:space="0" w:color="auto"/>
        <w:bottom w:val="none" w:sz="0" w:space="0" w:color="auto"/>
        <w:right w:val="none" w:sz="0" w:space="0" w:color="auto"/>
      </w:divBdr>
    </w:div>
    <w:div w:id="246227887">
      <w:marLeft w:val="0"/>
      <w:marRight w:val="0"/>
      <w:marTop w:val="0"/>
      <w:marBottom w:val="0"/>
      <w:divBdr>
        <w:top w:val="none" w:sz="0" w:space="0" w:color="auto"/>
        <w:left w:val="none" w:sz="0" w:space="0" w:color="auto"/>
        <w:bottom w:val="none" w:sz="0" w:space="0" w:color="auto"/>
        <w:right w:val="none" w:sz="0" w:space="0" w:color="auto"/>
      </w:divBdr>
      <w:divsChild>
        <w:div w:id="246227905">
          <w:marLeft w:val="0"/>
          <w:marRight w:val="0"/>
          <w:marTop w:val="0"/>
          <w:marBottom w:val="0"/>
          <w:divBdr>
            <w:top w:val="none" w:sz="0" w:space="0" w:color="auto"/>
            <w:left w:val="none" w:sz="0" w:space="0" w:color="auto"/>
            <w:bottom w:val="none" w:sz="0" w:space="0" w:color="auto"/>
            <w:right w:val="none" w:sz="0" w:space="0" w:color="auto"/>
          </w:divBdr>
          <w:divsChild>
            <w:div w:id="246227877">
              <w:marLeft w:val="0"/>
              <w:marRight w:val="0"/>
              <w:marTop w:val="0"/>
              <w:marBottom w:val="0"/>
              <w:divBdr>
                <w:top w:val="none" w:sz="0" w:space="0" w:color="auto"/>
                <w:left w:val="none" w:sz="0" w:space="0" w:color="auto"/>
                <w:bottom w:val="none" w:sz="0" w:space="0" w:color="auto"/>
                <w:right w:val="none" w:sz="0" w:space="0" w:color="auto"/>
              </w:divBdr>
            </w:div>
            <w:div w:id="246227882">
              <w:marLeft w:val="0"/>
              <w:marRight w:val="0"/>
              <w:marTop w:val="0"/>
              <w:marBottom w:val="0"/>
              <w:divBdr>
                <w:top w:val="none" w:sz="0" w:space="0" w:color="auto"/>
                <w:left w:val="none" w:sz="0" w:space="0" w:color="auto"/>
                <w:bottom w:val="none" w:sz="0" w:space="0" w:color="auto"/>
                <w:right w:val="none" w:sz="0" w:space="0" w:color="auto"/>
              </w:divBdr>
            </w:div>
            <w:div w:id="246227891">
              <w:marLeft w:val="0"/>
              <w:marRight w:val="0"/>
              <w:marTop w:val="0"/>
              <w:marBottom w:val="0"/>
              <w:divBdr>
                <w:top w:val="none" w:sz="0" w:space="0" w:color="auto"/>
                <w:left w:val="none" w:sz="0" w:space="0" w:color="auto"/>
                <w:bottom w:val="none" w:sz="0" w:space="0" w:color="auto"/>
                <w:right w:val="none" w:sz="0" w:space="0" w:color="auto"/>
              </w:divBdr>
            </w:div>
            <w:div w:id="246227895">
              <w:marLeft w:val="0"/>
              <w:marRight w:val="0"/>
              <w:marTop w:val="0"/>
              <w:marBottom w:val="0"/>
              <w:divBdr>
                <w:top w:val="none" w:sz="0" w:space="0" w:color="auto"/>
                <w:left w:val="none" w:sz="0" w:space="0" w:color="auto"/>
                <w:bottom w:val="none" w:sz="0" w:space="0" w:color="auto"/>
                <w:right w:val="none" w:sz="0" w:space="0" w:color="auto"/>
              </w:divBdr>
            </w:div>
            <w:div w:id="246227899">
              <w:marLeft w:val="0"/>
              <w:marRight w:val="0"/>
              <w:marTop w:val="0"/>
              <w:marBottom w:val="0"/>
              <w:divBdr>
                <w:top w:val="none" w:sz="0" w:space="0" w:color="auto"/>
                <w:left w:val="none" w:sz="0" w:space="0" w:color="auto"/>
                <w:bottom w:val="none" w:sz="0" w:space="0" w:color="auto"/>
                <w:right w:val="none" w:sz="0" w:space="0" w:color="auto"/>
              </w:divBdr>
            </w:div>
            <w:div w:id="2462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27888">
      <w:marLeft w:val="0"/>
      <w:marRight w:val="0"/>
      <w:marTop w:val="0"/>
      <w:marBottom w:val="0"/>
      <w:divBdr>
        <w:top w:val="none" w:sz="0" w:space="0" w:color="auto"/>
        <w:left w:val="none" w:sz="0" w:space="0" w:color="auto"/>
        <w:bottom w:val="none" w:sz="0" w:space="0" w:color="auto"/>
        <w:right w:val="none" w:sz="0" w:space="0" w:color="auto"/>
      </w:divBdr>
      <w:divsChild>
        <w:div w:id="246227915">
          <w:marLeft w:val="0"/>
          <w:marRight w:val="0"/>
          <w:marTop w:val="0"/>
          <w:marBottom w:val="0"/>
          <w:divBdr>
            <w:top w:val="none" w:sz="0" w:space="0" w:color="auto"/>
            <w:left w:val="none" w:sz="0" w:space="0" w:color="auto"/>
            <w:bottom w:val="none" w:sz="0" w:space="0" w:color="auto"/>
            <w:right w:val="none" w:sz="0" w:space="0" w:color="auto"/>
          </w:divBdr>
        </w:div>
      </w:divsChild>
    </w:div>
    <w:div w:id="246227893">
      <w:marLeft w:val="0"/>
      <w:marRight w:val="0"/>
      <w:marTop w:val="0"/>
      <w:marBottom w:val="0"/>
      <w:divBdr>
        <w:top w:val="none" w:sz="0" w:space="0" w:color="auto"/>
        <w:left w:val="none" w:sz="0" w:space="0" w:color="auto"/>
        <w:bottom w:val="none" w:sz="0" w:space="0" w:color="auto"/>
        <w:right w:val="none" w:sz="0" w:space="0" w:color="auto"/>
      </w:divBdr>
    </w:div>
    <w:div w:id="246227896">
      <w:marLeft w:val="0"/>
      <w:marRight w:val="0"/>
      <w:marTop w:val="0"/>
      <w:marBottom w:val="0"/>
      <w:divBdr>
        <w:top w:val="none" w:sz="0" w:space="0" w:color="auto"/>
        <w:left w:val="none" w:sz="0" w:space="0" w:color="auto"/>
        <w:bottom w:val="none" w:sz="0" w:space="0" w:color="auto"/>
        <w:right w:val="none" w:sz="0" w:space="0" w:color="auto"/>
      </w:divBdr>
      <w:divsChild>
        <w:div w:id="246227894">
          <w:marLeft w:val="0"/>
          <w:marRight w:val="0"/>
          <w:marTop w:val="0"/>
          <w:marBottom w:val="0"/>
          <w:divBdr>
            <w:top w:val="none" w:sz="0" w:space="0" w:color="auto"/>
            <w:left w:val="none" w:sz="0" w:space="0" w:color="auto"/>
            <w:bottom w:val="none" w:sz="0" w:space="0" w:color="auto"/>
            <w:right w:val="none" w:sz="0" w:space="0" w:color="auto"/>
          </w:divBdr>
        </w:div>
      </w:divsChild>
    </w:div>
    <w:div w:id="246227902">
      <w:marLeft w:val="0"/>
      <w:marRight w:val="0"/>
      <w:marTop w:val="0"/>
      <w:marBottom w:val="0"/>
      <w:divBdr>
        <w:top w:val="none" w:sz="0" w:space="0" w:color="auto"/>
        <w:left w:val="none" w:sz="0" w:space="0" w:color="auto"/>
        <w:bottom w:val="none" w:sz="0" w:space="0" w:color="auto"/>
        <w:right w:val="none" w:sz="0" w:space="0" w:color="auto"/>
      </w:divBdr>
    </w:div>
    <w:div w:id="246227904">
      <w:marLeft w:val="0"/>
      <w:marRight w:val="0"/>
      <w:marTop w:val="0"/>
      <w:marBottom w:val="0"/>
      <w:divBdr>
        <w:top w:val="none" w:sz="0" w:space="0" w:color="auto"/>
        <w:left w:val="none" w:sz="0" w:space="0" w:color="auto"/>
        <w:bottom w:val="none" w:sz="0" w:space="0" w:color="auto"/>
        <w:right w:val="none" w:sz="0" w:space="0" w:color="auto"/>
      </w:divBdr>
    </w:div>
    <w:div w:id="246227906">
      <w:marLeft w:val="0"/>
      <w:marRight w:val="0"/>
      <w:marTop w:val="0"/>
      <w:marBottom w:val="0"/>
      <w:divBdr>
        <w:top w:val="none" w:sz="0" w:space="0" w:color="auto"/>
        <w:left w:val="none" w:sz="0" w:space="0" w:color="auto"/>
        <w:bottom w:val="none" w:sz="0" w:space="0" w:color="auto"/>
        <w:right w:val="none" w:sz="0" w:space="0" w:color="auto"/>
      </w:divBdr>
    </w:div>
    <w:div w:id="246227907">
      <w:marLeft w:val="0"/>
      <w:marRight w:val="0"/>
      <w:marTop w:val="0"/>
      <w:marBottom w:val="0"/>
      <w:divBdr>
        <w:top w:val="none" w:sz="0" w:space="0" w:color="auto"/>
        <w:left w:val="none" w:sz="0" w:space="0" w:color="auto"/>
        <w:bottom w:val="none" w:sz="0" w:space="0" w:color="auto"/>
        <w:right w:val="none" w:sz="0" w:space="0" w:color="auto"/>
      </w:divBdr>
    </w:div>
    <w:div w:id="246227908">
      <w:marLeft w:val="0"/>
      <w:marRight w:val="0"/>
      <w:marTop w:val="0"/>
      <w:marBottom w:val="0"/>
      <w:divBdr>
        <w:top w:val="none" w:sz="0" w:space="0" w:color="auto"/>
        <w:left w:val="none" w:sz="0" w:space="0" w:color="auto"/>
        <w:bottom w:val="none" w:sz="0" w:space="0" w:color="auto"/>
        <w:right w:val="none" w:sz="0" w:space="0" w:color="auto"/>
      </w:divBdr>
    </w:div>
    <w:div w:id="246227909">
      <w:marLeft w:val="0"/>
      <w:marRight w:val="0"/>
      <w:marTop w:val="0"/>
      <w:marBottom w:val="0"/>
      <w:divBdr>
        <w:top w:val="none" w:sz="0" w:space="0" w:color="auto"/>
        <w:left w:val="none" w:sz="0" w:space="0" w:color="auto"/>
        <w:bottom w:val="none" w:sz="0" w:space="0" w:color="auto"/>
        <w:right w:val="none" w:sz="0" w:space="0" w:color="auto"/>
      </w:divBdr>
    </w:div>
    <w:div w:id="246227911">
      <w:marLeft w:val="0"/>
      <w:marRight w:val="0"/>
      <w:marTop w:val="0"/>
      <w:marBottom w:val="0"/>
      <w:divBdr>
        <w:top w:val="none" w:sz="0" w:space="0" w:color="auto"/>
        <w:left w:val="none" w:sz="0" w:space="0" w:color="auto"/>
        <w:bottom w:val="none" w:sz="0" w:space="0" w:color="auto"/>
        <w:right w:val="none" w:sz="0" w:space="0" w:color="auto"/>
      </w:divBdr>
      <w:divsChild>
        <w:div w:id="246227918">
          <w:marLeft w:val="0"/>
          <w:marRight w:val="0"/>
          <w:marTop w:val="0"/>
          <w:marBottom w:val="0"/>
          <w:divBdr>
            <w:top w:val="none" w:sz="0" w:space="0" w:color="auto"/>
            <w:left w:val="none" w:sz="0" w:space="0" w:color="auto"/>
            <w:bottom w:val="none" w:sz="0" w:space="0" w:color="auto"/>
            <w:right w:val="none" w:sz="0" w:space="0" w:color="auto"/>
          </w:divBdr>
        </w:div>
      </w:divsChild>
    </w:div>
    <w:div w:id="246227912">
      <w:marLeft w:val="0"/>
      <w:marRight w:val="0"/>
      <w:marTop w:val="0"/>
      <w:marBottom w:val="0"/>
      <w:divBdr>
        <w:top w:val="none" w:sz="0" w:space="0" w:color="auto"/>
        <w:left w:val="none" w:sz="0" w:space="0" w:color="auto"/>
        <w:bottom w:val="none" w:sz="0" w:space="0" w:color="auto"/>
        <w:right w:val="none" w:sz="0" w:space="0" w:color="auto"/>
      </w:divBdr>
    </w:div>
    <w:div w:id="246227913">
      <w:marLeft w:val="0"/>
      <w:marRight w:val="0"/>
      <w:marTop w:val="0"/>
      <w:marBottom w:val="0"/>
      <w:divBdr>
        <w:top w:val="none" w:sz="0" w:space="0" w:color="auto"/>
        <w:left w:val="none" w:sz="0" w:space="0" w:color="auto"/>
        <w:bottom w:val="none" w:sz="0" w:space="0" w:color="auto"/>
        <w:right w:val="none" w:sz="0" w:space="0" w:color="auto"/>
      </w:divBdr>
      <w:divsChild>
        <w:div w:id="246227881">
          <w:marLeft w:val="0"/>
          <w:marRight w:val="0"/>
          <w:marTop w:val="0"/>
          <w:marBottom w:val="0"/>
          <w:divBdr>
            <w:top w:val="none" w:sz="0" w:space="0" w:color="auto"/>
            <w:left w:val="none" w:sz="0" w:space="0" w:color="auto"/>
            <w:bottom w:val="none" w:sz="0" w:space="0" w:color="auto"/>
            <w:right w:val="none" w:sz="0" w:space="0" w:color="auto"/>
          </w:divBdr>
        </w:div>
      </w:divsChild>
    </w:div>
    <w:div w:id="246227914">
      <w:marLeft w:val="0"/>
      <w:marRight w:val="0"/>
      <w:marTop w:val="0"/>
      <w:marBottom w:val="0"/>
      <w:divBdr>
        <w:top w:val="none" w:sz="0" w:space="0" w:color="auto"/>
        <w:left w:val="none" w:sz="0" w:space="0" w:color="auto"/>
        <w:bottom w:val="none" w:sz="0" w:space="0" w:color="auto"/>
        <w:right w:val="none" w:sz="0" w:space="0" w:color="auto"/>
      </w:divBdr>
    </w:div>
    <w:div w:id="246227916">
      <w:marLeft w:val="0"/>
      <w:marRight w:val="0"/>
      <w:marTop w:val="0"/>
      <w:marBottom w:val="0"/>
      <w:divBdr>
        <w:top w:val="none" w:sz="0" w:space="0" w:color="auto"/>
        <w:left w:val="none" w:sz="0" w:space="0" w:color="auto"/>
        <w:bottom w:val="none" w:sz="0" w:space="0" w:color="auto"/>
        <w:right w:val="none" w:sz="0" w:space="0" w:color="auto"/>
      </w:divBdr>
    </w:div>
    <w:div w:id="246227917">
      <w:marLeft w:val="0"/>
      <w:marRight w:val="0"/>
      <w:marTop w:val="0"/>
      <w:marBottom w:val="0"/>
      <w:divBdr>
        <w:top w:val="none" w:sz="0" w:space="0" w:color="auto"/>
        <w:left w:val="none" w:sz="0" w:space="0" w:color="auto"/>
        <w:bottom w:val="none" w:sz="0" w:space="0" w:color="auto"/>
        <w:right w:val="none" w:sz="0" w:space="0" w:color="auto"/>
      </w:divBdr>
    </w:div>
    <w:div w:id="246227919">
      <w:marLeft w:val="0"/>
      <w:marRight w:val="0"/>
      <w:marTop w:val="0"/>
      <w:marBottom w:val="0"/>
      <w:divBdr>
        <w:top w:val="none" w:sz="0" w:space="0" w:color="auto"/>
        <w:left w:val="none" w:sz="0" w:space="0" w:color="auto"/>
        <w:bottom w:val="none" w:sz="0" w:space="0" w:color="auto"/>
        <w:right w:val="none" w:sz="0" w:space="0" w:color="auto"/>
      </w:divBdr>
    </w:div>
    <w:div w:id="246227922">
      <w:marLeft w:val="0"/>
      <w:marRight w:val="0"/>
      <w:marTop w:val="0"/>
      <w:marBottom w:val="0"/>
      <w:divBdr>
        <w:top w:val="none" w:sz="0" w:space="0" w:color="auto"/>
        <w:left w:val="none" w:sz="0" w:space="0" w:color="auto"/>
        <w:bottom w:val="none" w:sz="0" w:space="0" w:color="auto"/>
        <w:right w:val="none" w:sz="0" w:space="0" w:color="auto"/>
      </w:divBdr>
    </w:div>
    <w:div w:id="246227931">
      <w:marLeft w:val="0"/>
      <w:marRight w:val="0"/>
      <w:marTop w:val="0"/>
      <w:marBottom w:val="0"/>
      <w:divBdr>
        <w:top w:val="none" w:sz="0" w:space="0" w:color="auto"/>
        <w:left w:val="none" w:sz="0" w:space="0" w:color="auto"/>
        <w:bottom w:val="none" w:sz="0" w:space="0" w:color="auto"/>
        <w:right w:val="none" w:sz="0" w:space="0" w:color="auto"/>
      </w:divBdr>
      <w:divsChild>
        <w:div w:id="246227926">
          <w:marLeft w:val="0"/>
          <w:marRight w:val="0"/>
          <w:marTop w:val="0"/>
          <w:marBottom w:val="0"/>
          <w:divBdr>
            <w:top w:val="none" w:sz="0" w:space="0" w:color="auto"/>
            <w:left w:val="none" w:sz="0" w:space="0" w:color="auto"/>
            <w:bottom w:val="none" w:sz="0" w:space="0" w:color="auto"/>
            <w:right w:val="none" w:sz="0" w:space="0" w:color="auto"/>
          </w:divBdr>
          <w:divsChild>
            <w:div w:id="246227921">
              <w:marLeft w:val="0"/>
              <w:marRight w:val="0"/>
              <w:marTop w:val="0"/>
              <w:marBottom w:val="0"/>
              <w:divBdr>
                <w:top w:val="none" w:sz="0" w:space="0" w:color="auto"/>
                <w:left w:val="none" w:sz="0" w:space="0" w:color="auto"/>
                <w:bottom w:val="none" w:sz="0" w:space="0" w:color="auto"/>
                <w:right w:val="none" w:sz="0" w:space="0" w:color="auto"/>
              </w:divBdr>
              <w:divsChild>
                <w:div w:id="246227928">
                  <w:marLeft w:val="0"/>
                  <w:marRight w:val="0"/>
                  <w:marTop w:val="0"/>
                  <w:marBottom w:val="0"/>
                  <w:divBdr>
                    <w:top w:val="none" w:sz="0" w:space="0" w:color="auto"/>
                    <w:left w:val="none" w:sz="0" w:space="0" w:color="auto"/>
                    <w:bottom w:val="none" w:sz="0" w:space="0" w:color="auto"/>
                    <w:right w:val="none" w:sz="0" w:space="0" w:color="auto"/>
                  </w:divBdr>
                  <w:divsChild>
                    <w:div w:id="246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467</Words>
  <Characters>2668</Characters>
  <Application>Microsoft Office Outlook</Application>
  <DocSecurity>0</DocSecurity>
  <Lines>0</Lines>
  <Paragraphs>0</Paragraphs>
  <ScaleCrop>false</ScaleCrop>
  <Company>Goodyear Dunlop Europe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Premiere at IAA for Duraseal Mixed Service Tires</dc:title>
  <dc:subject/>
  <dc:creator>Jens Voelmicke</dc:creator>
  <cp:keywords/>
  <dc:description/>
  <cp:lastModifiedBy>Nen7385</cp:lastModifiedBy>
  <cp:revision>6</cp:revision>
  <cp:lastPrinted>2011-11-21T16:20:00Z</cp:lastPrinted>
  <dcterms:created xsi:type="dcterms:W3CDTF">2012-05-30T07:08:00Z</dcterms:created>
  <dcterms:modified xsi:type="dcterms:W3CDTF">2012-05-30T07:12:00Z</dcterms:modified>
</cp:coreProperties>
</file>