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3"/>
        <w:gridCol w:w="1872"/>
        <w:gridCol w:w="5105"/>
      </w:tblGrid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83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mn på kontakt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Kontaktperson: Lasse Larsson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MigraX AB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Telefon: 010-499 5050</w:t>
            </w:r>
          </w:p>
          <w:p>
            <w:pPr>
              <w:pStyle w:val="Kontaktinformation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Fax: 010-499 5099</w:t>
            </w:r>
          </w:p>
        </w:tc>
        <w:tc>
          <w:tcPr>
            <w:tcW w:type="dxa" w:w="1872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Kontaktinformation"/>
            </w:pPr>
          </w:p>
          <w:p>
            <w:pPr>
              <w:pStyle w:val="Contact 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Ekhagsv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gen 15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141 71  SEGELTORP</w:t>
            </w:r>
          </w:p>
          <w:p>
            <w:pPr>
              <w:pStyle w:val="Kontaktinformation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"http://www.migrax.se"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www.migrax.se</w:t>
            </w:r>
            <w:r>
              <w:rPr/>
              <w:fldChar w:fldCharType="end" w:fldLock="0"/>
            </w:r>
          </w:p>
        </w:tc>
        <w:tc>
          <w:tcPr>
            <w:tcW w:type="dxa" w:w="510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2223770" cy="554355"/>
                  <wp:effectExtent l="0" t="0" r="0" b="0"/>
                  <wp:docPr id="1073741825" name="officeArt object" descr="C:\Users\peter.bonde.HEMMA\Desktop\MigraX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:\Users\peter.bonde.HEMMA\Desktop\MigraX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70" cy="554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rödtext"/>
        <w:bidi w:val="0"/>
      </w:pPr>
    </w:p>
    <w:p>
      <w:pPr>
        <w:pStyle w:val="heading 1"/>
        <w:spacing w:before="720"/>
      </w:pPr>
      <w:r>
        <w:rPr>
          <w:sz w:val="100"/>
          <w:szCs w:val="100"/>
          <w:rtl w:val="0"/>
          <w:lang w:val="sv-SE"/>
        </w:rPr>
        <w:t>P</w:t>
      </w:r>
      <w:r>
        <w:rPr>
          <w:rtl w:val="0"/>
          <w:lang w:val="sv-SE"/>
        </w:rPr>
        <w:t>ress</w:t>
      </w:r>
      <w:r>
        <w:rPr>
          <w:sz w:val="100"/>
          <w:szCs w:val="100"/>
          <w:rtl w:val="0"/>
          <w:lang w:val="sv-SE"/>
        </w:rPr>
        <w:t>m</w:t>
      </w:r>
      <w:r>
        <w:rPr>
          <w:rtl w:val="0"/>
          <w:lang w:val="sv-SE"/>
        </w:rPr>
        <w:t>eddelande</w:t>
      </w:r>
    </w:p>
    <w:p>
      <w:pPr>
        <w:pStyle w:val="Rubrik 3"/>
        <w:pBdr>
          <w:top w:val="nil"/>
          <w:left w:val="nil"/>
          <w:bottom w:val="nil"/>
          <w:right w:val="nil"/>
        </w:pBdr>
      </w:pPr>
      <w:r>
        <w:rPr>
          <w:rtl w:val="0"/>
          <w:lang w:val="en-US"/>
        </w:rPr>
        <w:t>iCentrex v</w:t>
      </w:r>
      <w:r>
        <w:rPr>
          <w:rtl w:val="0"/>
        </w:rPr>
        <w:t>ä</w:t>
      </w:r>
      <w:r>
        <w:rPr>
          <w:rtl w:val="0"/>
          <w:lang w:val="sv-SE"/>
        </w:rPr>
        <w:t>ljer Grandstream IP- och videotelefoner</w:t>
      </w:r>
    </w:p>
    <w:p>
      <w:pPr>
        <w:pStyle w:val="Brödtext"/>
        <w:bidi w:val="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omedelbar publicering</w:t>
      </w:r>
    </w:p>
    <w:p>
      <w:pPr>
        <w:pStyle w:val="Brödtext"/>
        <w:bidi w:val="0"/>
      </w:pPr>
    </w:p>
    <w:p>
      <w:pPr>
        <w:pStyle w:val="Brödtex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Stockholm 2016-0</w:t>
      </w:r>
      <w:r>
        <w:rPr>
          <w:b w:val="1"/>
          <w:bCs w:val="1"/>
          <w:sz w:val="24"/>
          <w:szCs w:val="24"/>
          <w:rtl w:val="0"/>
          <w:lang w:val="sv-SE"/>
        </w:rPr>
        <w:t>3</w:t>
      </w:r>
      <w:r>
        <w:rPr>
          <w:b w:val="1"/>
          <w:bCs w:val="1"/>
          <w:sz w:val="24"/>
          <w:szCs w:val="24"/>
          <w:rtl w:val="0"/>
        </w:rPr>
        <w:t>-0</w:t>
      </w:r>
      <w:r>
        <w:rPr>
          <w:b w:val="1"/>
          <w:bCs w:val="1"/>
          <w:sz w:val="24"/>
          <w:szCs w:val="24"/>
          <w:rtl w:val="0"/>
          <w:lang w:val="sv-SE"/>
        </w:rPr>
        <w:t>9: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</w:rPr>
        <w:t>iCentrex, som nyligen uts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gs av branschtidskriften Telekom Idag till B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st-i-Test, har valt att samarbeta med Grandstream och deras nordiska distribut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MigraX AB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val av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rdvara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till sina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retagstj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nster. Grandstream erbjuder en ny generation kraftfulla och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gkvalitativa telefoner till attraktiva priser. iCentrex har utvecklat komplett provisionerings- och program-meringsst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d som inneb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att bordstelefoner levereras redo att tas i bruk av slutkunden.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</w:rPr>
        <w:t>I till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gg kan slutkunden,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n-US"/>
        </w:rPr>
        <w:t>n iCentrex webbportal sj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lv administrera telefonens funktioner, programmera snabbknappar,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lja till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ggstj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nster etc.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-Vi valde Grandstream som huvudsaklig leverant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av IP-telefoner som, tillsammans med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rt egenutvecklade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ndarkoncept,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vi kan forts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tta som marknadsledande molnv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xel- leverant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r,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ger Samuel Beckstrand, CTO och vVD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it-IT"/>
        </w:rPr>
        <w:t>iCentrex.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iCentrex har sj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lva utvecklat specifika tj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nster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Grandstreams Androidbaserade IP-telefoner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som GXV3240 och GXV3275. En iCentrexanv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ndare kan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 se tillg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ngligheten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re-tagets alla medarbetare direkt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telefonens sk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rm. I till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gg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utveckling av integrerade video-konferensl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sningar som blir en naturlig del av iCentrex kommunikationserbjudande. Allt-i-ett, vilket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det enkelt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it-IT"/>
        </w:rPr>
        <w:t>ndare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 som administrat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rer.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-V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rt samarbete med iCentrex och Grandstream har visat att Grandstream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oerh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rt lyh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rda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sina kunder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man utvecklat specialfunktioner som iCentrex efterfr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gat men som alla Grand-streams kunder nu kan 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nytta av,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ger Lasse Larsson, VD MigraX AB.  Vi har jobbat med Grandstream i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ver 12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ljt den utvecklingen som har gjort Grandstream till ledande leverant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av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rdvara inom kommunikation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ver Internet.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Vi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r mycket glada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 samarbetet mellan MigraX AB och iCentrex,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ra ut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ra prisbel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nta IP-telefoner och konferensl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sningar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den svenska marknaden,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ger David Li, VD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>r Grandstream. Med Grandstreams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gkvalitativa produkter och iCentrex' prisvinnande tj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nsteutbud,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kunder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 hela Sverige och Skandinavien tillg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 till en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rldsledande enheter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ljud- och videokommunikation.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iCentrex levererar en komplett kommunikationsl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sning till sina kunder d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Grandstreams senaste generation IP- och videotelefoner ing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r. I samarbete med MigraX har iCentrex utvecklat en 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sning som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 att kunden kan konfigurera telefonen redan medan telefonen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g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 MigraXs lager till kunden och kan komma ig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 att ringa bara minuter efter inkoppling av telefonen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tverket.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Om MigraX</w:t>
      </w:r>
    </w:p>
    <w:p>
      <w:pPr>
        <w:pStyle w:val="Brödtext"/>
        <w:bidi w:val="0"/>
      </w:pPr>
      <w:r>
        <w:rPr>
          <w:rtl w:val="0"/>
        </w:rPr>
        <w:t xml:space="preserve">MigraX AB </w:t>
      </w:r>
      <w:r>
        <w:rPr>
          <w:rtl w:val="0"/>
        </w:rPr>
        <w:t>ä</w:t>
      </w:r>
      <w:r>
        <w:rPr>
          <w:rtl w:val="0"/>
          <w:lang w:val="sv-SE"/>
        </w:rPr>
        <w:t>r en ledande nordisk distribut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inom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tverkss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kerhet</w:t>
      </w:r>
      <w:r>
        <w:rPr>
          <w:rtl w:val="0"/>
          <w:lang w:val="sv-SE"/>
        </w:rPr>
        <w:t xml:space="preserve"> och Voice over IP-produkter i Sverige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Norden. MigraX har varit verksam sedan 2002 och har sedan dess byggt n</w:t>
      </w:r>
      <w:r>
        <w:rPr>
          <w:rtl w:val="0"/>
        </w:rPr>
        <w:t>ä</w:t>
      </w:r>
      <w:r>
        <w:rPr>
          <w:rtl w:val="0"/>
          <w:lang w:val="sv-SE"/>
        </w:rPr>
        <w:t>ra relationer med alla sina leverant</w:t>
      </w:r>
      <w:r>
        <w:rPr>
          <w:rtl w:val="0"/>
          <w:lang w:val="sv-SE"/>
        </w:rPr>
        <w:t>ö</w:t>
      </w:r>
      <w:r>
        <w:rPr>
          <w:rtl w:val="0"/>
        </w:rPr>
        <w:t>rer s</w:t>
      </w:r>
      <w:r>
        <w:rPr>
          <w:rtl w:val="0"/>
        </w:rPr>
        <w:t xml:space="preserve">å </w:t>
      </w:r>
      <w:r>
        <w:rPr>
          <w:rtl w:val="0"/>
          <w:lang w:val="sv-SE"/>
        </w:rPr>
        <w:t>att vi kan betj</w:t>
      </w:r>
      <w:r>
        <w:rPr>
          <w:rtl w:val="0"/>
        </w:rPr>
        <w:t>ä</w:t>
      </w:r>
      <w:r>
        <w:rPr>
          <w:rtl w:val="0"/>
        </w:rPr>
        <w:t>na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kunder med enast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ende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 och kunskap. P</w:t>
      </w:r>
      <w:r>
        <w:rPr>
          <w:rtl w:val="0"/>
        </w:rPr>
        <w:t xml:space="preserve">å </w:t>
      </w:r>
      <w:r>
        <w:rPr>
          <w:rtl w:val="0"/>
          <w:lang w:val="sv-SE"/>
        </w:rPr>
        <w:t>grund av v</w:t>
      </w:r>
      <w:r>
        <w:rPr>
          <w:rtl w:val="0"/>
          <w:lang w:val="da-DK"/>
        </w:rPr>
        <w:t>å</w:t>
      </w:r>
      <w:r>
        <w:rPr>
          <w:rtl w:val="0"/>
        </w:rPr>
        <w:t>ra n</w:t>
      </w:r>
      <w:r>
        <w:rPr>
          <w:rtl w:val="0"/>
        </w:rPr>
        <w:t>ä</w:t>
      </w:r>
      <w:r>
        <w:rPr>
          <w:rtl w:val="0"/>
        </w:rPr>
        <w:t>ra leverant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rsrelationer </w:t>
      </w:r>
      <w:r>
        <w:rPr>
          <w:rtl w:val="0"/>
        </w:rPr>
        <w:t>ä</w:t>
      </w:r>
      <w:r>
        <w:rPr>
          <w:rtl w:val="0"/>
          <w:lang w:val="sv-SE"/>
        </w:rPr>
        <w:t>r vi en integrerad del i att hj</w:t>
      </w:r>
      <w:r>
        <w:rPr>
          <w:rtl w:val="0"/>
        </w:rPr>
        <w:t>ä</w:t>
      </w:r>
      <w:r>
        <w:rPr>
          <w:rtl w:val="0"/>
          <w:lang w:val="sv-SE"/>
        </w:rPr>
        <w:t>lpa dem att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dja de nordiska kunderna med specialfunktioner som efterfr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gas av</w:t>
      </w:r>
      <w:r>
        <w:rPr>
          <w:rtl w:val="0"/>
          <w:lang w:val="en-US"/>
        </w:rPr>
        <w:t xml:space="preserve"> den</w:t>
      </w:r>
      <w:r>
        <w:rPr>
          <w:rtl w:val="0"/>
        </w:rPr>
        <w:t xml:space="preserve"> nordiska marknaden. Bes</w:t>
      </w:r>
      <w:r>
        <w:rPr>
          <w:rtl w:val="0"/>
          <w:lang w:val="sv-SE"/>
        </w:rPr>
        <w:t>ö</w:t>
      </w:r>
      <w:r>
        <w:rPr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"http://www.migrax.se"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www.migrax.se</w:t>
      </w:r>
      <w:r>
        <w:rPr/>
        <w:fldChar w:fldCharType="end" w:fldLock="0"/>
      </w:r>
      <w:r>
        <w:rPr>
          <w:rtl w:val="0"/>
        </w:rPr>
        <w:t xml:space="preserve">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mer information eller bes</w:t>
      </w:r>
      <w:r>
        <w:rPr>
          <w:rtl w:val="0"/>
          <w:lang w:val="sv-SE"/>
        </w:rPr>
        <w:t>ö</w:t>
      </w:r>
      <w:r>
        <w:rPr>
          <w:rtl w:val="0"/>
        </w:rPr>
        <w:t>k oss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"http://www.facebook.se/migrax-ab"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"https://www.linkedin.com/company/migrax-ab"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Linkedin</w:t>
      </w:r>
      <w:r>
        <w:rPr/>
        <w:fldChar w:fldCharType="end" w:fldLock="0"/>
      </w:r>
      <w:r>
        <w:rPr>
          <w:rtl w:val="0"/>
          <w:lang w:val="sv-SE"/>
        </w:rPr>
        <w:t xml:space="preserve"> och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"https://twitter.com/MigraX_AB"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b w:val="1"/>
          <w:bCs w:val="1"/>
          <w:rtl w:val="0"/>
          <w:lang w:val="nl-NL"/>
        </w:rPr>
        <w:t>Om iCentrex</w:t>
      </w:r>
      <w:r>
        <w:br w:type="textWrapping"/>
      </w:r>
      <w:r>
        <w:rPr>
          <w:rtl w:val="0"/>
          <w:lang w:val="en-US"/>
        </w:rPr>
        <w:t xml:space="preserve">iCentrex AB </w:t>
      </w:r>
      <w:r>
        <w:rPr>
          <w:rtl w:val="0"/>
        </w:rPr>
        <w:t>ä</w:t>
      </w:r>
      <w:r>
        <w:rPr>
          <w:rtl w:val="0"/>
          <w:lang w:val="sv-SE"/>
        </w:rPr>
        <w:t>r en prisvinnande leverant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av innovativa kommunikationsl</w:t>
      </w:r>
      <w:r>
        <w:rPr>
          <w:rtl w:val="0"/>
          <w:lang w:val="sv-SE"/>
        </w:rPr>
        <w:t>ö</w:t>
      </w:r>
      <w:r>
        <w:rPr>
          <w:rtl w:val="0"/>
        </w:rPr>
        <w:t>sningar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</w:rPr>
        <w:t>retag i Norden.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retaget utvecklar, s</w:t>
      </w:r>
      <w:r>
        <w:rPr>
          <w:rtl w:val="0"/>
        </w:rPr>
        <w:t>ä</w:t>
      </w:r>
      <w:r>
        <w:rPr>
          <w:rtl w:val="0"/>
          <w:lang w:val="sv-SE"/>
        </w:rPr>
        <w:t>ljer och supporterar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gklassig och drifts</w:t>
      </w:r>
      <w:r>
        <w:rPr>
          <w:rtl w:val="0"/>
        </w:rPr>
        <w:t>ä</w:t>
      </w:r>
      <w:r>
        <w:rPr>
          <w:rtl w:val="0"/>
        </w:rPr>
        <w:t>ker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retagstelefoni i molnet till nordiska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retag, inklusive alla former av Unified Communication, callcenter-, meddelande-, video- och telekonferenstj</w:t>
      </w:r>
      <w:r>
        <w:rPr>
          <w:rtl w:val="0"/>
        </w:rPr>
        <w:t>ä</w:t>
      </w:r>
      <w:r>
        <w:rPr>
          <w:rtl w:val="0"/>
          <w:lang w:val="sv-SE"/>
        </w:rPr>
        <w:t>nster - allt i ett. Enkelt och l</w:t>
      </w:r>
      <w:r>
        <w:rPr>
          <w:rtl w:val="0"/>
        </w:rPr>
        <w:t>ä</w:t>
      </w:r>
      <w:r>
        <w:rPr>
          <w:rtl w:val="0"/>
        </w:rPr>
        <w:t>ttanv</w:t>
      </w:r>
      <w:r>
        <w:rPr>
          <w:rtl w:val="0"/>
        </w:rPr>
        <w:t>ä</w:t>
      </w:r>
      <w:r>
        <w:rPr>
          <w:rtl w:val="0"/>
          <w:lang w:val="sv-SE"/>
        </w:rPr>
        <w:t>nt, tryggt och med stort engagemang k</w:t>
      </w:r>
      <w:r>
        <w:rPr>
          <w:rtl w:val="0"/>
        </w:rPr>
        <w:t>ä</w:t>
      </w:r>
      <w:r>
        <w:rPr>
          <w:rtl w:val="0"/>
          <w:lang w:val="sv-SE"/>
        </w:rPr>
        <w:t>nnetecknar iCentrex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Sveriges b</w:t>
      </w:r>
      <w:r>
        <w:rPr>
          <w:rtl w:val="0"/>
        </w:rPr>
        <w:t>ä</w:t>
      </w:r>
      <w:r>
        <w:rPr>
          <w:rtl w:val="0"/>
          <w:lang w:val="it-IT"/>
        </w:rPr>
        <w:t>sta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retagstelefoni.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b w:val="1"/>
          <w:bCs w:val="1"/>
          <w:rtl w:val="0"/>
          <w:lang w:val="en-US"/>
        </w:rPr>
        <w:t>Om Grandstream Networks</w:t>
      </w:r>
      <w:r>
        <w:br w:type="textWrapping"/>
      </w:r>
      <w:r>
        <w:rPr>
          <w:rtl w:val="0"/>
          <w:lang w:val="sv-SE"/>
        </w:rPr>
        <w:t>Grandstream Networks, Inc. har sammankopplat v</w:t>
      </w:r>
      <w:r>
        <w:rPr>
          <w:rtl w:val="0"/>
        </w:rPr>
        <w:t>ä</w:t>
      </w:r>
      <w:r>
        <w:rPr>
          <w:rtl w:val="0"/>
          <w:lang w:val="sv-SE"/>
        </w:rPr>
        <w:t>rlden sedan 2002 med produkter och l</w:t>
      </w:r>
      <w:r>
        <w:rPr>
          <w:rtl w:val="0"/>
          <w:lang w:val="sv-SE"/>
        </w:rPr>
        <w:t>ö</w:t>
      </w:r>
      <w:r>
        <w:rPr>
          <w:rtl w:val="0"/>
        </w:rPr>
        <w:t>sningar f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r SIP Unified Communication som m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jligg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retag att bli mer produktiva </w:t>
      </w:r>
      <w:r>
        <w:rPr>
          <w:rtl w:val="0"/>
        </w:rPr>
        <w:t>ä</w:t>
      </w:r>
      <w:r>
        <w:rPr>
          <w:rtl w:val="0"/>
        </w:rPr>
        <w:t>n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gonsin tidigare.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retagets prisbel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nta l</w:t>
      </w:r>
      <w:r>
        <w:rPr>
          <w:rtl w:val="0"/>
          <w:lang w:val="sv-SE"/>
        </w:rPr>
        <w:t>ö</w:t>
      </w:r>
      <w:r>
        <w:rPr>
          <w:rtl w:val="0"/>
        </w:rPr>
        <w:t>sningar v</w:t>
      </w:r>
      <w:r>
        <w:rPr>
          <w:rtl w:val="0"/>
        </w:rPr>
        <w:t>ä</w:t>
      </w:r>
      <w:r>
        <w:rPr>
          <w:rtl w:val="0"/>
          <w:lang w:val="sv-SE"/>
        </w:rPr>
        <w:t>nder sig till allt 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sm</w:t>
      </w:r>
      <w:r>
        <w:rPr>
          <w:rtl w:val="0"/>
        </w:rPr>
        <w:t xml:space="preserve">å </w:t>
      </w:r>
      <w:r>
        <w:rPr>
          <w:rtl w:val="0"/>
          <w:lang w:val="sv-SE"/>
        </w:rPr>
        <w:t>till stora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retagsoch har vunnit erk</w:t>
      </w:r>
      <w:r>
        <w:rPr>
          <w:rtl w:val="0"/>
        </w:rPr>
        <w:t>ä</w:t>
      </w:r>
      <w:r>
        <w:rPr>
          <w:rtl w:val="0"/>
          <w:lang w:val="sv-SE"/>
        </w:rPr>
        <w:t>nnande i hela v</w:t>
      </w:r>
      <w:r>
        <w:rPr>
          <w:rtl w:val="0"/>
        </w:rPr>
        <w:t>ä</w:t>
      </w:r>
      <w:r>
        <w:rPr>
          <w:rtl w:val="0"/>
          <w:lang w:val="sv-SE"/>
        </w:rPr>
        <w:t>rlden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sin kvalitet, tillf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rlitlighet och innovationsf</w:t>
      </w:r>
      <w:r>
        <w:rPr>
          <w:rtl w:val="0"/>
          <w:lang w:val="sv-SE"/>
        </w:rPr>
        <w:t>ö</w:t>
      </w:r>
      <w:r>
        <w:rPr>
          <w:rtl w:val="0"/>
        </w:rPr>
        <w:t>rm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ga. Grandstreams l</w:t>
      </w:r>
      <w:r>
        <w:rPr>
          <w:rtl w:val="0"/>
          <w:lang w:val="sv-SE"/>
        </w:rPr>
        <w:t>ö</w:t>
      </w:r>
      <w:r>
        <w:rPr>
          <w:rtl w:val="0"/>
        </w:rPr>
        <w:t>sningar s</w:t>
      </w:r>
      <w:r>
        <w:rPr>
          <w:rtl w:val="0"/>
        </w:rPr>
        <w:t>ä</w:t>
      </w:r>
      <w:r>
        <w:rPr>
          <w:rtl w:val="0"/>
        </w:rPr>
        <w:t>nker kostnader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kommunikation, f</w:t>
      </w:r>
      <w:r>
        <w:rPr>
          <w:rtl w:val="0"/>
          <w:lang w:val="sv-SE"/>
        </w:rPr>
        <w:t>ö</w:t>
      </w:r>
      <w:r>
        <w:rPr>
          <w:rtl w:val="0"/>
        </w:rPr>
        <w:t>rb</w:t>
      </w:r>
      <w:r>
        <w:rPr>
          <w:rtl w:val="0"/>
        </w:rPr>
        <w:t>ä</w:t>
      </w:r>
      <w:r>
        <w:rPr>
          <w:rtl w:val="0"/>
          <w:lang w:val="sv-SE"/>
        </w:rPr>
        <w:t>ttrar s</w:t>
      </w:r>
      <w:r>
        <w:rPr>
          <w:rtl w:val="0"/>
        </w:rPr>
        <w:t>ä</w:t>
      </w:r>
      <w:r>
        <w:rPr>
          <w:rtl w:val="0"/>
          <w:lang w:val="sv-SE"/>
        </w:rPr>
        <w:t xml:space="preserve">kerhetsskyddet och </w:t>
      </w:r>
      <w:r>
        <w:rPr>
          <w:rtl w:val="0"/>
          <w:lang w:val="sv-SE"/>
        </w:rPr>
        <w:t>ö</w:t>
      </w:r>
      <w:r>
        <w:rPr>
          <w:rtl w:val="0"/>
        </w:rPr>
        <w:t xml:space="preserve">kar produktiviteten. Deras SIP-baserade produkter 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ppen standard erbjuder bred interoperabilitet i hela branschen och ocks</w:t>
      </w:r>
      <w:r>
        <w:rPr>
          <w:rtl w:val="0"/>
        </w:rPr>
        <w:t xml:space="preserve">å </w:t>
      </w:r>
      <w:r>
        <w:rPr>
          <w:rtl w:val="0"/>
        </w:rPr>
        <w:t>o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vertr</w:t>
      </w:r>
      <w:r>
        <w:rPr>
          <w:rtl w:val="0"/>
        </w:rPr>
        <w:t>ä</w:t>
      </w:r>
      <w:r>
        <w:rPr>
          <w:rtl w:val="0"/>
          <w:lang w:val="sv-SE"/>
        </w:rPr>
        <w:t>ffade funktioner och flexibilitet. Bes</w:t>
      </w:r>
      <w:r>
        <w:rPr>
          <w:rtl w:val="0"/>
          <w:lang w:val="sv-SE"/>
        </w:rPr>
        <w:t>ö</w:t>
      </w:r>
      <w:r>
        <w:rPr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"http://www.grandstream.com"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www.grandstream.com</w:t>
      </w:r>
      <w:r>
        <w:rPr/>
        <w:fldChar w:fldCharType="end" w:fldLock="0"/>
      </w:r>
      <w:r>
        <w:rPr>
          <w:rtl w:val="0"/>
        </w:rPr>
        <w:t xml:space="preserve"> f</w:t>
      </w:r>
      <w:r>
        <w:rPr>
          <w:rtl w:val="0"/>
          <w:lang w:val="sv-SE"/>
        </w:rPr>
        <w:t>ö</w:t>
      </w:r>
      <w:r>
        <w:rPr>
          <w:rtl w:val="0"/>
        </w:rPr>
        <w:t>r mer information eller kontakta Grandstream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"http://www.facebook.com/GrandstreamNetworksInc"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"http://www.linkedin.com/company/grandstream-networks"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Linkedin</w:t>
      </w:r>
      <w:r>
        <w:rPr/>
        <w:fldChar w:fldCharType="end" w:fldLock="0"/>
      </w:r>
      <w:r>
        <w:rPr>
          <w:rtl w:val="0"/>
          <w:lang w:val="sv-SE"/>
        </w:rPr>
        <w:t xml:space="preserve"> och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"https://twitter.com/Grandstreamnet"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mer information</w:t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iCentrex</w:t>
      </w:r>
      <w:r>
        <w:rPr>
          <w:rtl w:val="0"/>
          <w:lang w:val="sv-SE"/>
        </w:rPr>
        <w:t>: Peter Bonde, 08-502 514 13, peter.bonde@icentrex.se</w:t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MigraX AB</w:t>
      </w:r>
      <w:r>
        <w:rPr>
          <w:rtl w:val="0"/>
          <w:lang w:val="sv-SE"/>
        </w:rPr>
        <w:t xml:space="preserve">: Lasse Larsson, 010-499 50 50,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"mailto:lasse.larsson@migrax.se"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lasse.larsson@migrax.se</w:t>
      </w:r>
      <w:r>
        <w:rPr/>
        <w:fldChar w:fldCharType="end" w:fldLock="0"/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Grandstream Networks:</w:t>
      </w:r>
      <w:r>
        <w:rPr>
          <w:rtl w:val="0"/>
          <w:lang w:val="sv-SE"/>
        </w:rPr>
        <w:t xml:space="preserve"> </w:t>
      </w:r>
      <w:r>
        <w:rPr>
          <w:rtl w:val="0"/>
          <w:lang w:val="en-US"/>
        </w:rPr>
        <w:t>Phil Bowers</w:t>
      </w:r>
      <w:r>
        <w:rPr>
          <w:rtl w:val="0"/>
          <w:lang w:val="sv-SE"/>
        </w:rPr>
        <w:t xml:space="preserve">, +1 </w:t>
      </w:r>
      <w:r>
        <w:rPr>
          <w:rtl w:val="0"/>
          <w:lang w:val="it-IT"/>
        </w:rPr>
        <w:t>617-566-9300 ext. 826</w:t>
      </w:r>
      <w:r>
        <w:rPr>
          <w:rtl w:val="0"/>
          <w:lang w:val="sv-SE"/>
        </w:rPr>
        <w:t xml:space="preserve">, </w:t>
      </w:r>
      <w:r>
        <w:rPr>
          <w:rtl w:val="0"/>
          <w:lang w:val="en-US"/>
        </w:rPr>
        <w:t>pbowers@grandstream.com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mn på kontakt">
    <w:name w:val="Namn på kontakt"/>
    <w:next w:val="Namn på kontak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sv-SE"/>
    </w:rPr>
  </w:style>
  <w:style w:type="paragraph" w:styleId="Kontaktinformation">
    <w:name w:val="Kontaktinformation"/>
    <w:next w:val="Kontakt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sv-S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2">
    <w:name w:val="heading 2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28"/>
      <w:szCs w:val="28"/>
      <w:u w:val="none" w:color="2a5a78"/>
      <w:vertAlign w:val="baseline"/>
      <w:lang w:val="en-US"/>
    </w:rPr>
  </w:style>
  <w:style w:type="paragraph" w:styleId="heading 1">
    <w:name w:val="heading 1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0" w:after="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0"/>
      <w:bCs w:val="0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84"/>
      <w:szCs w:val="84"/>
      <w:u w:val="none" w:color="2a5a78"/>
      <w:vertAlign w:val="baseline"/>
      <w:lang w:val="en-US"/>
    </w:rPr>
  </w:style>
  <w:style w:type="paragraph" w:styleId="Rubrik 3">
    <w:name w:val="Rubrik 3"/>
    <w:next w:val="Bröd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