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Subtitle"/>
        <w:keepNext w:val="0"/>
        <w:keepLines w:val="0"/>
        <w:spacing w:after="100" w:lineRule="auto"/>
        <w:ind w:right="-15"/>
        <w:contextualSpacing w:val="0"/>
        <w:rPr>
          <w:rFonts w:ascii="Open Sans" w:cs="Open Sans" w:eastAsia="Open Sans" w:hAnsi="Open Sans"/>
          <w:b w:val="1"/>
          <w:color w:val="222222"/>
          <w:sz w:val="24"/>
          <w:szCs w:val="24"/>
        </w:rPr>
      </w:pPr>
      <w:bookmarkStart w:colFirst="0" w:colLast="0" w:name="_5eimodooqm" w:id="0"/>
      <w:bookmarkEnd w:id="0"/>
      <w:r w:rsidDel="00000000" w:rsidR="00000000" w:rsidRPr="00000000">
        <w:rPr>
          <w:rFonts w:ascii="Dosis" w:cs="Dosis" w:eastAsia="Dosis" w:hAnsi="Dosis"/>
          <w:b w:val="1"/>
          <w:color w:val="222222"/>
          <w:sz w:val="28"/>
          <w:szCs w:val="28"/>
          <w:rtl w:val="0"/>
        </w:rPr>
        <w:t xml:space="preserve">NU KAN TITTARNA BÅDE SE OCH SPELA B</w:t>
      </w:r>
      <w:r w:rsidDel="00000000" w:rsidR="00000000" w:rsidRPr="00000000">
        <w:rPr>
          <w:rFonts w:ascii="Dosis" w:cs="Dosis" w:eastAsia="Dosis" w:hAnsi="Dosis"/>
          <w:b w:val="1"/>
          <w:color w:val="222222"/>
          <w:sz w:val="28"/>
          <w:szCs w:val="28"/>
          <w:rtl w:val="0"/>
        </w:rPr>
        <w:t xml:space="preserve">INGOLOTTO PÅ ETT HELT NYTT SÄTT, </w:t>
      </w:r>
      <w:r w:rsidDel="00000000" w:rsidR="00000000" w:rsidRPr="00000000">
        <w:rPr>
          <w:rFonts w:ascii="Dosis" w:cs="Dosis" w:eastAsia="Dosis" w:hAnsi="Dosis"/>
          <w:b w:val="1"/>
          <w:color w:val="222222"/>
          <w:sz w:val="28"/>
          <w:szCs w:val="28"/>
          <w:rtl w:val="0"/>
        </w:rPr>
        <w:t xml:space="preserve">TILLSAMMANS MED</w:t>
      </w:r>
      <w:r w:rsidDel="00000000" w:rsidR="00000000" w:rsidRPr="00000000">
        <w:rPr>
          <w:rFonts w:ascii="Open Sans" w:cs="Open Sans" w:eastAsia="Open Sans" w:hAnsi="Open Sans"/>
          <w:b w:val="1"/>
          <w:color w:val="222222"/>
          <w:sz w:val="24"/>
          <w:szCs w:val="24"/>
          <w:rtl w:val="0"/>
        </w:rPr>
        <w:t xml:space="preserve"> </w:t>
      </w:r>
      <w:r w:rsidDel="00000000" w:rsidR="00000000" w:rsidRPr="00000000">
        <w:rPr>
          <w:rFonts w:ascii="Dosis" w:cs="Dosis" w:eastAsia="Dosis" w:hAnsi="Dosis"/>
          <w:b w:val="1"/>
          <w:color w:val="222222"/>
          <w:sz w:val="28"/>
          <w:szCs w:val="28"/>
          <w:rtl w:val="0"/>
        </w:rPr>
        <w:t xml:space="preserve">SUCCÉ-YOUTUBARNA THERÉSE LINDGREN OCH JOHAN “MATGEEK” HEDBERG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b w:val="1"/>
          <w:color w:val="222222"/>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b w:val="1"/>
          <w:color w:val="222222"/>
          <w:sz w:val="24"/>
          <w:szCs w:val="24"/>
        </w:rPr>
      </w:pPr>
      <w:r w:rsidDel="00000000" w:rsidR="00000000" w:rsidRPr="00000000">
        <w:rPr>
          <w:rFonts w:ascii="Open Sans" w:cs="Open Sans" w:eastAsia="Open Sans" w:hAnsi="Open Sans"/>
          <w:b w:val="1"/>
          <w:color w:val="222222"/>
          <w:sz w:val="24"/>
          <w:szCs w:val="24"/>
          <w:rtl w:val="0"/>
        </w:rPr>
        <w:t xml:space="preserve">BingoLotto produktutvecklar och kommer för första gången någonsin att sända sitt program på en helt ny plattform. De kommer även, utöver sin vanliga lott, släppa två digitala lotter som utvecklats i samarbete med Therése Lindgren och Johan”Matgeek” Hedberg. BingoLotto kommer ha två </w:t>
      </w:r>
      <w:r w:rsidDel="00000000" w:rsidR="00000000" w:rsidRPr="00000000">
        <w:rPr>
          <w:rFonts w:ascii="Open Sans" w:cs="Open Sans" w:eastAsia="Open Sans" w:hAnsi="Open Sans"/>
          <w:b w:val="1"/>
          <w:color w:val="222222"/>
          <w:sz w:val="24"/>
          <w:szCs w:val="24"/>
          <w:rtl w:val="0"/>
        </w:rPr>
        <w:t xml:space="preserve">sändningar</w:t>
      </w:r>
      <w:r w:rsidDel="00000000" w:rsidR="00000000" w:rsidRPr="00000000">
        <w:rPr>
          <w:rFonts w:ascii="Open Sans" w:cs="Open Sans" w:eastAsia="Open Sans" w:hAnsi="Open Sans"/>
          <w:b w:val="1"/>
          <w:color w:val="222222"/>
          <w:sz w:val="24"/>
          <w:szCs w:val="24"/>
          <w:rtl w:val="0"/>
        </w:rPr>
        <w:t xml:space="preserve"> på Theréses och Johans Youtube-kanaler, där tittarna är med och spelar på de specialframtagna BingoLotterna där Therése och Johan själva har valt ut vinsterna.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15" w:firstLine="0"/>
        <w:contextualSpacing w:val="0"/>
        <w:jc w:val="left"/>
        <w:rPr>
          <w:rFonts w:ascii="Open Sans" w:cs="Open Sans" w:eastAsia="Open Sans" w:hAnsi="Open Sans"/>
          <w:b w:val="1"/>
          <w:color w:val="222222"/>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sz w:val="24"/>
          <w:szCs w:val="24"/>
        </w:rPr>
      </w:pPr>
      <w:r w:rsidDel="00000000" w:rsidR="00000000" w:rsidRPr="00000000">
        <w:rPr>
          <w:rFonts w:ascii="Open Sans" w:cs="Open Sans" w:eastAsia="Open Sans" w:hAnsi="Open Sans"/>
          <w:color w:val="222222"/>
          <w:sz w:val="24"/>
          <w:szCs w:val="24"/>
          <w:rtl w:val="0"/>
        </w:rPr>
        <w:t xml:space="preserve">För tredje året i rad samarbetar BingoLotto, Mediacom och United Screens för att lyfta BingoLotto mot en digital publik.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sz w:val="24"/>
          <w:szCs w:val="24"/>
        </w:rPr>
      </w:pPr>
      <w:r w:rsidDel="00000000" w:rsidR="00000000" w:rsidRPr="00000000">
        <w:rPr>
          <w:rFonts w:ascii="Open Sans" w:cs="Open Sans" w:eastAsia="Open Sans" w:hAnsi="Open Sans"/>
          <w:color w:val="222222"/>
          <w:sz w:val="24"/>
          <w:szCs w:val="24"/>
          <w:rtl w:val="0"/>
        </w:rPr>
        <w:t xml:space="preserve">- Vi på BingoLotto</w:t>
      </w:r>
      <w:r w:rsidDel="00000000" w:rsidR="00000000" w:rsidRPr="00000000">
        <w:rPr>
          <w:rFonts w:ascii="Open Sans" w:cs="Open Sans" w:eastAsia="Open Sans" w:hAnsi="Open Sans"/>
          <w:color w:val="222222"/>
          <w:sz w:val="24"/>
          <w:szCs w:val="24"/>
          <w:rtl w:val="0"/>
        </w:rPr>
        <w:t xml:space="preserve"> har märkt ett mycket stort ökat intresse för BingoLotto efter våra framgångsrika kampanjer tillsammans med United Screens. Vi har sett såväl ökat tittande som ökad försäljning efter våra tidigare kampanjer</w:t>
      </w:r>
      <w:r w:rsidDel="00000000" w:rsidR="00000000" w:rsidRPr="00000000">
        <w:rPr>
          <w:rFonts w:ascii="Open Sans" w:cs="Open Sans" w:eastAsia="Open Sans" w:hAnsi="Open Sans"/>
          <w:color w:val="222222"/>
          <w:sz w:val="24"/>
          <w:szCs w:val="24"/>
          <w:rtl w:val="0"/>
        </w:rPr>
        <w:t xml:space="preserve">, säger Jens Mikkelsen, produkt- och marknadsansvarig BingoLotto.</w:t>
      </w:r>
    </w:p>
    <w:p w:rsidR="00000000" w:rsidDel="00000000" w:rsidP="00000000" w:rsidRDefault="00000000" w:rsidRPr="00000000">
      <w:pPr>
        <w:spacing w:line="276" w:lineRule="auto"/>
        <w:ind w:right="-15"/>
        <w:contextualSpacing w:val="0"/>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color w:val="222222"/>
          <w:sz w:val="24"/>
          <w:szCs w:val="24"/>
        </w:rPr>
      </w:pPr>
      <w:r w:rsidDel="00000000" w:rsidR="00000000" w:rsidRPr="00000000">
        <w:rPr>
          <w:rFonts w:ascii="Open Sans" w:cs="Open Sans" w:eastAsia="Open Sans" w:hAnsi="Open Sans"/>
          <w:color w:val="222222"/>
          <w:sz w:val="24"/>
          <w:szCs w:val="24"/>
          <w:rtl w:val="0"/>
        </w:rPr>
        <w:t xml:space="preserve">De unika BingoLotterna kommer att börja säljas 10 december på BingoLotto.se. Therése Lindgrens BingoLottosändning startar </w:t>
      </w:r>
      <w:r w:rsidDel="00000000" w:rsidR="00000000" w:rsidRPr="00000000">
        <w:rPr>
          <w:rFonts w:ascii="Open Sans" w:cs="Open Sans" w:eastAsia="Open Sans" w:hAnsi="Open Sans"/>
          <w:color w:val="222222"/>
          <w:sz w:val="24"/>
          <w:szCs w:val="24"/>
          <w:rtl w:val="0"/>
        </w:rPr>
        <w:t xml:space="preserve">den 17 december på hennes </w:t>
      </w:r>
      <w:hyperlink r:id="rId6">
        <w:r w:rsidDel="00000000" w:rsidR="00000000" w:rsidRPr="00000000">
          <w:rPr>
            <w:rFonts w:ascii="Open Sans" w:cs="Open Sans" w:eastAsia="Open Sans" w:hAnsi="Open Sans"/>
            <w:color w:val="1155cc"/>
            <w:sz w:val="24"/>
            <w:szCs w:val="24"/>
            <w:u w:val="single"/>
            <w:rtl w:val="0"/>
          </w:rPr>
          <w:t xml:space="preserve">Youtube-kanal</w:t>
        </w:r>
      </w:hyperlink>
      <w:r w:rsidDel="00000000" w:rsidR="00000000" w:rsidRPr="00000000">
        <w:rPr>
          <w:rFonts w:ascii="Open Sans" w:cs="Open Sans" w:eastAsia="Open Sans" w:hAnsi="Open Sans"/>
          <w:color w:val="222222"/>
          <w:sz w:val="24"/>
          <w:szCs w:val="24"/>
          <w:rtl w:val="0"/>
        </w:rPr>
        <w:t xml:space="preserve">,</w:t>
      </w:r>
      <w:r w:rsidDel="00000000" w:rsidR="00000000" w:rsidRPr="00000000">
        <w:rPr>
          <w:rFonts w:ascii="Open Sans" w:cs="Open Sans" w:eastAsia="Open Sans" w:hAnsi="Open Sans"/>
          <w:color w:val="222222"/>
          <w:sz w:val="24"/>
          <w:szCs w:val="24"/>
          <w:rtl w:val="0"/>
        </w:rPr>
        <w:t xml:space="preserve"> och Johan “Matgeek” Hedbergs sändning </w:t>
      </w:r>
      <w:r w:rsidDel="00000000" w:rsidR="00000000" w:rsidRPr="00000000">
        <w:rPr>
          <w:rFonts w:ascii="Open Sans" w:cs="Open Sans" w:eastAsia="Open Sans" w:hAnsi="Open Sans"/>
          <w:color w:val="222222"/>
          <w:sz w:val="24"/>
          <w:szCs w:val="24"/>
          <w:rtl w:val="0"/>
        </w:rPr>
        <w:t xml:space="preserve">startar redan den 10 december på hans </w:t>
      </w:r>
      <w:hyperlink r:id="rId7">
        <w:r w:rsidDel="00000000" w:rsidR="00000000" w:rsidRPr="00000000">
          <w:rPr>
            <w:rFonts w:ascii="Open Sans" w:cs="Open Sans" w:eastAsia="Open Sans" w:hAnsi="Open Sans"/>
            <w:color w:val="1155cc"/>
            <w:sz w:val="24"/>
            <w:szCs w:val="24"/>
            <w:u w:val="single"/>
            <w:rtl w:val="0"/>
          </w:rPr>
          <w:t xml:space="preserve">Youtube-kanal</w:t>
        </w:r>
      </w:hyperlink>
      <w:r w:rsidDel="00000000" w:rsidR="00000000" w:rsidRPr="00000000">
        <w:rPr>
          <w:rFonts w:ascii="Open Sans" w:cs="Open Sans" w:eastAsia="Open Sans" w:hAnsi="Open Sans"/>
          <w:color w:val="222222"/>
          <w:sz w:val="24"/>
          <w:szCs w:val="24"/>
          <w:rtl w:val="0"/>
        </w:rPr>
        <w:t xml:space="preserve">. </w:t>
      </w:r>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color w:val="222222"/>
          <w:sz w:val="24"/>
          <w:szCs w:val="24"/>
        </w:rPr>
      </w:pPr>
      <w:r w:rsidDel="00000000" w:rsidR="00000000" w:rsidRPr="00000000">
        <w:rPr>
          <w:rFonts w:ascii="Open Sans" w:cs="Open Sans" w:eastAsia="Open Sans" w:hAnsi="Open Sans"/>
          <w:color w:val="222222"/>
          <w:sz w:val="24"/>
          <w:szCs w:val="24"/>
          <w:rtl w:val="0"/>
        </w:rPr>
        <w:t xml:space="preserve">- Kampanjerna med United Screens är en viktig del i vår mediestrategi för BingoLotto där nytänkande, innovation och ökad försäljning står i fokus, säger  Ingela Urholm, Account Director Mediacom.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Fonts w:ascii="Open Sans" w:cs="Open Sans" w:eastAsia="Open Sans" w:hAnsi="Open Sans"/>
          <w:color w:val="222222"/>
          <w:sz w:val="24"/>
          <w:szCs w:val="24"/>
          <w:rtl w:val="0"/>
        </w:rPr>
        <w:t xml:space="preserve">- Det är jätteroligt att få fortsätta arbeta med MediaCom och BingoLotto som nu fördjupar sitt arbete med youtubers och återigen tänker nytt för att nå en ännu större publik och driva ytterligare försäljningsökning, </w:t>
      </w:r>
      <w:r w:rsidDel="00000000" w:rsidR="00000000" w:rsidRPr="00000000">
        <w:rPr>
          <w:rFonts w:ascii="Open Sans" w:cs="Open Sans" w:eastAsia="Open Sans" w:hAnsi="Open Sans"/>
          <w:color w:val="222222"/>
          <w:sz w:val="24"/>
          <w:szCs w:val="24"/>
          <w:rtl w:val="0"/>
        </w:rPr>
        <w:t xml:space="preserve">säger Natalie Tideström Heidmark, Head of Commercial, United Screens.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Fonts w:ascii="Open Sans" w:cs="Open Sans" w:eastAsia="Open Sans" w:hAnsi="Open Sans"/>
          <w:b w:val="1"/>
          <w:color w:val="222222"/>
          <w:sz w:val="24"/>
          <w:szCs w:val="24"/>
          <w:rtl w:val="0"/>
        </w:rPr>
        <w:t xml:space="preserve">Kampanjstart:</w:t>
      </w:r>
      <w:r w:rsidDel="00000000" w:rsidR="00000000" w:rsidRPr="00000000">
        <w:rPr>
          <w:rFonts w:ascii="Open Sans" w:cs="Open Sans" w:eastAsia="Open Sans" w:hAnsi="Open Sans"/>
          <w:color w:val="222222"/>
          <w:sz w:val="24"/>
          <w:szCs w:val="24"/>
          <w:rtl w:val="0"/>
        </w:rPr>
        <w:t xml:space="preserve"> 10 december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Fonts w:ascii="Open Sans" w:cs="Open Sans" w:eastAsia="Open Sans" w:hAnsi="Open Sans"/>
          <w:b w:val="1"/>
          <w:color w:val="222222"/>
          <w:sz w:val="24"/>
          <w:szCs w:val="24"/>
          <w:rtl w:val="0"/>
        </w:rPr>
        <w:t xml:space="preserve">Mediabyrå:</w:t>
      </w:r>
      <w:r w:rsidDel="00000000" w:rsidR="00000000" w:rsidRPr="00000000">
        <w:rPr>
          <w:rFonts w:ascii="Open Sans" w:cs="Open Sans" w:eastAsia="Open Sans" w:hAnsi="Open Sans"/>
          <w:color w:val="222222"/>
          <w:sz w:val="24"/>
          <w:szCs w:val="24"/>
          <w:rtl w:val="0"/>
        </w:rPr>
        <w:t xml:space="preserve"> MediaCom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Fonts w:ascii="Open Sans" w:cs="Open Sans" w:eastAsia="Open Sans" w:hAnsi="Open Sans"/>
          <w:b w:val="1"/>
          <w:color w:val="222222"/>
          <w:sz w:val="24"/>
          <w:szCs w:val="24"/>
          <w:rtl w:val="0"/>
        </w:rPr>
        <w:t xml:space="preserve">Samarbetspartner:</w:t>
      </w:r>
      <w:r w:rsidDel="00000000" w:rsidR="00000000" w:rsidRPr="00000000">
        <w:rPr>
          <w:rFonts w:ascii="Open Sans" w:cs="Open Sans" w:eastAsia="Open Sans" w:hAnsi="Open Sans"/>
          <w:color w:val="222222"/>
          <w:sz w:val="24"/>
          <w:szCs w:val="24"/>
          <w:rtl w:val="0"/>
        </w:rPr>
        <w:t xml:space="preserve"> United Screens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Fonts w:ascii="Open Sans" w:cs="Open Sans" w:eastAsia="Open Sans" w:hAnsi="Open Sans"/>
          <w:b w:val="1"/>
          <w:color w:val="222222"/>
          <w:sz w:val="24"/>
          <w:szCs w:val="24"/>
          <w:rtl w:val="0"/>
        </w:rPr>
        <w:t xml:space="preserve">Beställare</w:t>
      </w:r>
      <w:r w:rsidDel="00000000" w:rsidR="00000000" w:rsidRPr="00000000">
        <w:rPr>
          <w:rFonts w:ascii="Open Sans" w:cs="Open Sans" w:eastAsia="Open Sans" w:hAnsi="Open Sans"/>
          <w:color w:val="222222"/>
          <w:sz w:val="24"/>
          <w:szCs w:val="24"/>
          <w:rtl w:val="0"/>
        </w:rPr>
        <w:t xml:space="preserve">: Jens Mikkelsen, Folkspel och BingoLotto</w:t>
      </w:r>
      <w:r w:rsidDel="00000000" w:rsidR="00000000" w:rsidRPr="00000000">
        <w:rPr>
          <w:rtl w:val="0"/>
        </w:rPr>
        <w:br w:type="textWrapping"/>
      </w:r>
      <w:r w:rsidDel="00000000" w:rsidR="00000000" w:rsidRPr="00000000">
        <w:rPr>
          <w:rFonts w:ascii="Open Sans" w:cs="Open Sans" w:eastAsia="Open Sans" w:hAnsi="Open Sans"/>
          <w:b w:val="1"/>
          <w:color w:val="222222"/>
          <w:sz w:val="24"/>
          <w:szCs w:val="24"/>
          <w:rtl w:val="0"/>
        </w:rPr>
        <w:t xml:space="preserve">Kampanjsajt: ​</w:t>
      </w:r>
      <w:hyperlink r:id="rId8">
        <w:r w:rsidDel="00000000" w:rsidR="00000000" w:rsidRPr="00000000">
          <w:rPr>
            <w:rFonts w:ascii="Open Sans" w:cs="Open Sans" w:eastAsia="Open Sans" w:hAnsi="Open Sans"/>
            <w:color w:val="1155cc"/>
            <w:sz w:val="24"/>
            <w:szCs w:val="24"/>
            <w:u w:val="single"/>
            <w:rtl w:val="0"/>
          </w:rPr>
          <w:t xml:space="preserve">https://www.bingolotto.se/matgeeklotten</w:t>
        </w:r>
      </w:hyperlink>
      <w:r w:rsidDel="00000000" w:rsidR="00000000" w:rsidRPr="00000000">
        <w:rPr>
          <w:rFonts w:ascii="Open Sans" w:cs="Open Sans" w:eastAsia="Open Sans" w:hAnsi="Open Sans"/>
          <w:color w:val="222222"/>
          <w:sz w:val="24"/>
          <w:szCs w:val="24"/>
          <w:rtl w:val="0"/>
        </w:rPr>
        <w:t xml:space="preserve"> &amp; </w:t>
      </w:r>
      <w:hyperlink r:id="rId9">
        <w:r w:rsidDel="00000000" w:rsidR="00000000" w:rsidRPr="00000000">
          <w:rPr>
            <w:rFonts w:ascii="Open Sans" w:cs="Open Sans" w:eastAsia="Open Sans" w:hAnsi="Open Sans"/>
            <w:color w:val="1155cc"/>
            <w:sz w:val="24"/>
            <w:szCs w:val="24"/>
            <w:u w:val="single"/>
            <w:rtl w:val="0"/>
          </w:rPr>
          <w:t xml:space="preserve">​https://www.bingolotto.se/thereselotten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bookmarkStart w:colFirst="0" w:colLast="0" w:name="_30j0zll" w:id="1"/>
      <w:bookmarkEnd w:id="1"/>
      <w:r w:rsidDel="00000000" w:rsidR="00000000" w:rsidRPr="00000000">
        <w:rPr>
          <w:rFonts w:ascii="Open Sans" w:cs="Open Sans" w:eastAsia="Open Sans" w:hAnsi="Open Sans"/>
          <w:b w:val="1"/>
          <w:color w:val="222222"/>
          <w:sz w:val="24"/>
          <w:szCs w:val="24"/>
          <w:rtl w:val="0"/>
        </w:rPr>
        <w:t xml:space="preserve">BingoLotto</w:t>
      </w:r>
      <w:r w:rsidDel="00000000" w:rsidR="00000000" w:rsidRPr="00000000">
        <w:rPr>
          <w:rFonts w:ascii="Open Sans" w:cs="Open Sans" w:eastAsia="Open Sans" w:hAnsi="Open Sans"/>
          <w:color w:val="222222"/>
          <w:sz w:val="24"/>
          <w:szCs w:val="24"/>
          <w:rtl w:val="0"/>
        </w:rPr>
        <w:t xml:space="preserve"> drivs av Folkspel, föreningslivets eget spelbolag. Det betyder att allt överskott från försäljningen går direkt till Sveriges föreningsliv. Sedan starten 1991 har Folkspel genererat närmare 16,1 miljarder kronor till svenskt föreningsliv genom BingoLotto och våra andra produkter så som Sverigelotten, Bingolottos julkalender och nätspel på</w:t>
      </w:r>
      <w:hyperlink r:id="rId10">
        <w:r w:rsidDel="00000000" w:rsidR="00000000" w:rsidRPr="00000000">
          <w:rPr>
            <w:rFonts w:ascii="Open Sans" w:cs="Open Sans" w:eastAsia="Open Sans" w:hAnsi="Open Sans"/>
            <w:color w:val="222222"/>
            <w:sz w:val="24"/>
            <w:szCs w:val="24"/>
            <w:rtl w:val="0"/>
          </w:rPr>
          <w:t xml:space="preserve"> bingolotto.se</w:t>
        </w:r>
      </w:hyperlink>
      <w:r w:rsidDel="00000000" w:rsidR="00000000" w:rsidRPr="00000000">
        <w:fldChar w:fldCharType="begin"/>
        <w:instrText xml:space="preserve"> HYPERLINK "http://bingolotto.se/"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fldChar w:fldCharType="end"/>
      </w:r>
      <w:r w:rsidDel="00000000" w:rsidR="00000000" w:rsidRPr="00000000">
        <w:rPr>
          <w:rFonts w:ascii="Open Sans" w:cs="Open Sans" w:eastAsia="Open Sans" w:hAnsi="Open Sans"/>
          <w:b w:val="1"/>
          <w:color w:val="222222"/>
          <w:sz w:val="24"/>
          <w:szCs w:val="24"/>
          <w:rtl w:val="0"/>
        </w:rPr>
        <w:t xml:space="preserve">För mer information: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b w:val="1"/>
          <w:color w:val="222222"/>
        </w:rPr>
      </w:pPr>
      <w:r w:rsidDel="00000000" w:rsidR="00000000" w:rsidRPr="00000000">
        <w:rPr>
          <w:rFonts w:ascii="Open Sans" w:cs="Open Sans" w:eastAsia="Open Sans" w:hAnsi="Open Sans"/>
          <w:b w:val="1"/>
          <w:color w:val="222222"/>
          <w:rtl w:val="0"/>
        </w:rPr>
        <w:t xml:space="preserve">Jens Mikkelssen </w:t>
        <w:tab/>
        <w:tab/>
      </w:r>
      <w:r w:rsidDel="00000000" w:rsidR="00000000" w:rsidRPr="00000000">
        <w:rPr>
          <w:rFonts w:ascii="Open Sans" w:cs="Open Sans" w:eastAsia="Open Sans" w:hAnsi="Open Sans"/>
          <w:color w:val="222222"/>
          <w:rtl w:val="0"/>
        </w:rPr>
        <w:tab/>
        <w:tab/>
      </w:r>
      <w:r w:rsidDel="00000000" w:rsidR="00000000" w:rsidRPr="00000000">
        <w:rPr>
          <w:rFonts w:ascii="Open Sans" w:cs="Open Sans" w:eastAsia="Open Sans" w:hAnsi="Open Sans"/>
          <w:b w:val="1"/>
          <w:color w:val="222222"/>
          <w:rtl w:val="0"/>
        </w:rPr>
        <w:t xml:space="preserve">Ingela Urholm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rPr>
      </w:pPr>
      <w:r w:rsidDel="00000000" w:rsidR="00000000" w:rsidRPr="00000000">
        <w:rPr>
          <w:rFonts w:ascii="Open Sans" w:cs="Open Sans" w:eastAsia="Open Sans" w:hAnsi="Open Sans"/>
          <w:color w:val="222222"/>
          <w:rtl w:val="0"/>
        </w:rPr>
        <w:t xml:space="preserve">Produkt-/marknadsansvarig, BingoLotto</w:t>
        <w:tab/>
        <w:t xml:space="preserve">Account Director, Mediacom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rPr>
      </w:pPr>
      <w:r w:rsidDel="00000000" w:rsidR="00000000" w:rsidRPr="00000000">
        <w:rPr>
          <w:rFonts w:ascii="Open Sans" w:cs="Open Sans" w:eastAsia="Open Sans" w:hAnsi="Open Sans"/>
          <w:color w:val="222222"/>
          <w:rtl w:val="0"/>
        </w:rPr>
        <w:t xml:space="preserve">+46 (0)702 25 75 07</w:t>
      </w:r>
      <w:r w:rsidDel="00000000" w:rsidR="00000000" w:rsidRPr="00000000">
        <w:rPr>
          <w:rFonts w:ascii="Open Sans" w:cs="Open Sans" w:eastAsia="Open Sans" w:hAnsi="Open Sans"/>
          <w:color w:val="222222"/>
          <w:rtl w:val="0"/>
        </w:rPr>
        <w:tab/>
        <w:tab/>
        <w:tab/>
        <w:tab/>
        <w:t xml:space="preserve">+46 725 313 644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rPr>
      </w:pPr>
      <w:hyperlink r:id="rId11">
        <w:r w:rsidDel="00000000" w:rsidR="00000000" w:rsidRPr="00000000">
          <w:rPr>
            <w:rFonts w:ascii="Open Sans" w:cs="Open Sans" w:eastAsia="Open Sans" w:hAnsi="Open Sans"/>
            <w:color w:val="1155cc"/>
            <w:u w:val="single"/>
            <w:rtl w:val="0"/>
          </w:rPr>
          <w:t xml:space="preserve">Jens.Mikkelsen@folkspel.se</w:t>
        </w:r>
      </w:hyperlink>
      <w:r w:rsidDel="00000000" w:rsidR="00000000" w:rsidRPr="00000000">
        <w:rPr>
          <w:rFonts w:ascii="Open Sans" w:cs="Open Sans" w:eastAsia="Open Sans" w:hAnsi="Open Sans"/>
          <w:color w:val="1155cc"/>
          <w:u w:val="single"/>
          <w:rtl w:val="0"/>
        </w:rPr>
        <w:tab/>
      </w:r>
      <w:r w:rsidDel="00000000" w:rsidR="00000000" w:rsidRPr="00000000">
        <w:rPr>
          <w:rFonts w:ascii="Open Sans" w:cs="Open Sans" w:eastAsia="Open Sans" w:hAnsi="Open Sans"/>
          <w:color w:val="222222"/>
          <w:rtl w:val="0"/>
        </w:rPr>
        <w:tab/>
        <w:tab/>
      </w:r>
      <w:r w:rsidDel="00000000" w:rsidR="00000000" w:rsidRPr="00000000">
        <w:rPr>
          <w:rFonts w:ascii="Open Sans" w:cs="Open Sans" w:eastAsia="Open Sans" w:hAnsi="Open Sans"/>
          <w:color w:val="1155cc"/>
          <w:u w:val="single"/>
          <w:rtl w:val="0"/>
        </w:rPr>
        <w:t xml:space="preserve">ingela.urholm.johansson@mediacom.se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rPr>
      </w:pPr>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b w:val="1"/>
          <w:color w:val="222222"/>
        </w:rPr>
      </w:pPr>
      <w:r w:rsidDel="00000000" w:rsidR="00000000" w:rsidRPr="00000000">
        <w:rPr>
          <w:rFonts w:ascii="Open Sans" w:cs="Open Sans" w:eastAsia="Open Sans" w:hAnsi="Open Sans"/>
          <w:b w:val="1"/>
          <w:color w:val="222222"/>
          <w:rtl w:val="0"/>
        </w:rPr>
        <w:t xml:space="preserve">Natalie Tideström</w:t>
      </w:r>
    </w:p>
    <w:p w:rsidR="00000000" w:rsidDel="00000000" w:rsidP="00000000" w:rsidRDefault="00000000" w:rsidRPr="00000000">
      <w:pPr>
        <w:spacing w:line="276" w:lineRule="auto"/>
        <w:ind w:right="-15"/>
        <w:contextualSpacing w:val="0"/>
        <w:rPr>
          <w:rFonts w:ascii="Open Sans" w:cs="Open Sans" w:eastAsia="Open Sans" w:hAnsi="Open Sans"/>
          <w:color w:val="222222"/>
        </w:rPr>
      </w:pPr>
      <w:r w:rsidDel="00000000" w:rsidR="00000000" w:rsidRPr="00000000">
        <w:rPr>
          <w:rFonts w:ascii="Open Sans" w:cs="Open Sans" w:eastAsia="Open Sans" w:hAnsi="Open Sans"/>
          <w:color w:val="222222"/>
          <w:rtl w:val="0"/>
        </w:rPr>
        <w:t xml:space="preserve">Head of Commercial, United Screens</w:t>
      </w:r>
    </w:p>
    <w:p w:rsidR="00000000" w:rsidDel="00000000" w:rsidP="00000000" w:rsidRDefault="00000000" w:rsidRPr="00000000">
      <w:pPr>
        <w:spacing w:line="276" w:lineRule="auto"/>
        <w:ind w:right="-15"/>
        <w:contextualSpacing w:val="0"/>
        <w:rPr>
          <w:rFonts w:ascii="Open Sans" w:cs="Open Sans" w:eastAsia="Open Sans" w:hAnsi="Open Sans"/>
          <w:color w:val="222222"/>
        </w:rPr>
      </w:pPr>
      <w:r w:rsidDel="00000000" w:rsidR="00000000" w:rsidRPr="00000000">
        <w:rPr>
          <w:rFonts w:ascii="Open Sans" w:cs="Open Sans" w:eastAsia="Open Sans" w:hAnsi="Open Sans"/>
          <w:color w:val="222222"/>
          <w:rtl w:val="0"/>
        </w:rPr>
        <w:t xml:space="preserve">+46 760-075 502</w:t>
      </w:r>
    </w:p>
    <w:p w:rsidR="00000000" w:rsidDel="00000000" w:rsidP="00000000" w:rsidRDefault="00000000" w:rsidRPr="00000000">
      <w:pPr>
        <w:spacing w:line="276" w:lineRule="auto"/>
        <w:ind w:right="-15"/>
        <w:contextualSpacing w:val="0"/>
        <w:rPr>
          <w:rFonts w:ascii="Open Sans" w:cs="Open Sans" w:eastAsia="Open Sans" w:hAnsi="Open Sans"/>
          <w:color w:val="222222"/>
        </w:rPr>
      </w:pPr>
      <w:hyperlink r:id="rId12">
        <w:r w:rsidDel="00000000" w:rsidR="00000000" w:rsidRPr="00000000">
          <w:rPr>
            <w:rFonts w:ascii="Open Sans" w:cs="Open Sans" w:eastAsia="Open Sans" w:hAnsi="Open Sans"/>
            <w:color w:val="1155cc"/>
            <w:u w:val="single"/>
            <w:rtl w:val="0"/>
          </w:rPr>
          <w:t xml:space="preserve">natalie@unitedscreens.se</w:t>
        </w:r>
      </w:hyperlink>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color w:val="222222"/>
        </w:rPr>
      </w:pPr>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color w:val="222222"/>
        </w:rPr>
      </w:pPr>
      <w:r w:rsidDel="00000000" w:rsidR="00000000" w:rsidRPr="00000000">
        <w:rPr>
          <w:rtl w:val="0"/>
        </w:rPr>
      </w:r>
    </w:p>
    <w:p w:rsidR="00000000" w:rsidDel="00000000" w:rsidP="00000000" w:rsidRDefault="00000000" w:rsidRPr="00000000">
      <w:pPr>
        <w:spacing w:line="276" w:lineRule="auto"/>
        <w:ind w:right="-15"/>
        <w:contextualSpacing w:val="0"/>
        <w:rPr>
          <w:rFonts w:ascii="Open Sans" w:cs="Open Sans" w:eastAsia="Open Sans" w:hAnsi="Open Sans"/>
          <w:b w:val="1"/>
          <w:color w:val="2222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rFonts w:ascii="Open Sans" w:cs="Open Sans" w:eastAsia="Open Sans" w:hAnsi="Open Sans"/>
          <w:color w:val="2222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5"/>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734050" cy="3822700"/>
            <wp:effectExtent b="0" l="0" r="0" t="0"/>
            <wp:docPr id="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Ingela Urholm Account Director Mediacom, Maria Norén Projektledare United Screens, Jens Mikkelsen Produkt- och marknadsansvarig BingoLotto, Johan “Matgeek” Hedberg youtuber och Natalie Tideström Heidmark kundansvarig United Screens </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Subtitle"/>
        <w:keepNext w:val="0"/>
        <w:keepLines w:val="0"/>
        <w:spacing w:after="100" w:lineRule="auto"/>
        <w:ind w:right="-15"/>
        <w:contextualSpacing w:val="0"/>
        <w:rPr>
          <w:rFonts w:ascii="Dosis" w:cs="Dosis" w:eastAsia="Dosis" w:hAnsi="Dosis"/>
          <w:b w:val="1"/>
          <w:color w:val="222222"/>
          <w:sz w:val="72"/>
          <w:szCs w:val="72"/>
        </w:rPr>
      </w:pPr>
      <w:bookmarkStart w:colFirst="0" w:colLast="0" w:name="_hedtx9urmq6u" w:id="2"/>
      <w:bookmarkEnd w:id="2"/>
      <w:r w:rsidDel="00000000" w:rsidR="00000000" w:rsidRPr="00000000">
        <w:rPr>
          <w:rFonts w:ascii="Dosis" w:cs="Dosis" w:eastAsia="Dosis" w:hAnsi="Dosis"/>
          <w:b w:val="1"/>
          <w:color w:val="222222"/>
          <w:sz w:val="72"/>
          <w:szCs w:val="72"/>
        </w:rPr>
        <w:drawing>
          <wp:inline distB="114300" distT="114300" distL="114300" distR="114300">
            <wp:extent cx="2895600" cy="5353050"/>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895600" cy="5353050"/>
                    </a:xfrm>
                    <a:prstGeom prst="rect"/>
                    <a:ln/>
                  </pic:spPr>
                </pic:pic>
              </a:graphicData>
            </a:graphic>
          </wp:inline>
        </w:drawing>
      </w:r>
      <w:r w:rsidDel="00000000" w:rsidR="00000000" w:rsidRPr="00000000">
        <w:rPr>
          <w:rFonts w:ascii="Dosis" w:cs="Dosis" w:eastAsia="Dosis" w:hAnsi="Dosis"/>
          <w:b w:val="1"/>
          <w:color w:val="222222"/>
          <w:sz w:val="72"/>
          <w:szCs w:val="72"/>
        </w:rPr>
        <w:drawing>
          <wp:inline distB="114300" distT="114300" distL="114300" distR="114300">
            <wp:extent cx="3552825" cy="6581775"/>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552825" cy="6581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Subtitle"/>
        <w:keepNext w:val="0"/>
        <w:keepLines w:val="0"/>
        <w:spacing w:after="100" w:lineRule="auto"/>
        <w:ind w:right="-15"/>
        <w:contextualSpacing w:val="0"/>
        <w:rPr/>
      </w:pPr>
      <w:bookmarkStart w:colFirst="0" w:colLast="0" w:name="_aqol2zjofdsi" w:id="3"/>
      <w:bookmarkEnd w:id="3"/>
      <w:r w:rsidDel="00000000" w:rsidR="00000000" w:rsidRPr="00000000">
        <w:rPr>
          <w:rtl w:val="0"/>
        </w:rPr>
      </w:r>
    </w:p>
    <w:sectPr>
      <w:headerReference r:id="rId16" w:type="default"/>
      <w:footerReference r:id="rId17"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Dosi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spacing w:after="0" w:before="0" w:lineRule="auto"/>
      <w:contextualSpacing w:val="0"/>
      <w:jc w:val="center"/>
      <w:rPr>
        <w:rFonts w:ascii="Dosis" w:cs="Dosis" w:eastAsia="Dosis" w:hAnsi="Dosis"/>
        <w:color w:val="222222"/>
        <w:sz w:val="16"/>
        <w:szCs w:val="16"/>
      </w:rPr>
    </w:pPr>
    <w:bookmarkStart w:colFirst="0" w:colLast="0" w:name="_2sa1y82rrizm" w:id="4"/>
    <w:bookmarkEnd w:id="4"/>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spacing w:after="0" w:before="0" w:lineRule="auto"/>
      <w:contextualSpacing w:val="0"/>
      <w:jc w:val="center"/>
      <w:rPr>
        <w:rFonts w:ascii="Dosis" w:cs="Dosis" w:eastAsia="Dosis" w:hAnsi="Dosis"/>
        <w:color w:val="222222"/>
        <w:sz w:val="16"/>
        <w:szCs w:val="16"/>
      </w:rPr>
    </w:pPr>
    <w:bookmarkStart w:colFirst="0" w:colLast="0" w:name="_pbfoc8kqsrnm" w:id="5"/>
    <w:bookmarkEnd w:id="5"/>
    <w:r w:rsidDel="00000000" w:rsidR="00000000" w:rsidRPr="00000000">
      <w:pict>
        <v:rect style="width:0.0pt;height:1.5pt" o:hr="t" o:hrstd="t" o:hralign="center" fillcolor="#A0A0A0" stroked="f"/>
      </w:pict>
    </w:r>
    <w:r w:rsidDel="00000000" w:rsidR="00000000" w:rsidRPr="00000000">
      <w:rPr>
        <w:rFonts w:ascii="Dosis" w:cs="Dosis" w:eastAsia="Dosis" w:hAnsi="Dosis"/>
        <w:color w:val="222222"/>
        <w:sz w:val="16"/>
        <w:szCs w:val="16"/>
        <w:rtl w:val="0"/>
      </w:rPr>
      <w:t xml:space="preserve">  </w:t>
    </w:r>
    <w:r w:rsidDel="00000000" w:rsidR="00000000" w:rsidRPr="00000000">
      <w:rPr>
        <w:rFonts w:ascii="Dosis" w:cs="Dosis" w:eastAsia="Dosis" w:hAnsi="Dosis"/>
        <w:b w:val="1"/>
        <w:color w:val="222222"/>
        <w:sz w:val="16"/>
        <w:szCs w:val="16"/>
        <w:rtl w:val="0"/>
      </w:rPr>
      <w:t xml:space="preserve">United Screens</w:t>
    </w:r>
    <w:r w:rsidDel="00000000" w:rsidR="00000000" w:rsidRPr="00000000">
      <w:rPr>
        <w:rFonts w:ascii="Dosis" w:cs="Dosis" w:eastAsia="Dosis" w:hAnsi="Dosis"/>
        <w:color w:val="222222"/>
        <w:sz w:val="16"/>
        <w:szCs w:val="16"/>
        <w:rtl w:val="0"/>
      </w:rPr>
      <w:t xml:space="preserve"> </w:t>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spacing w:after="0" w:before="0" w:lineRule="auto"/>
      <w:contextualSpacing w:val="0"/>
      <w:jc w:val="center"/>
      <w:rPr>
        <w:rFonts w:ascii="Dosis" w:cs="Dosis" w:eastAsia="Dosis" w:hAnsi="Dosis"/>
        <w:color w:val="222222"/>
        <w:sz w:val="16"/>
        <w:szCs w:val="16"/>
      </w:rPr>
    </w:pPr>
    <w:bookmarkStart w:colFirst="0" w:colLast="0" w:name="_cvp77wmuwcmb" w:id="6"/>
    <w:bookmarkEnd w:id="6"/>
    <w:r w:rsidDel="00000000" w:rsidR="00000000" w:rsidRPr="00000000">
      <w:rPr>
        <w:rFonts w:ascii="Dosis" w:cs="Dosis" w:eastAsia="Dosis" w:hAnsi="Dosis"/>
        <w:color w:val="222222"/>
        <w:sz w:val="16"/>
        <w:szCs w:val="16"/>
        <w:rtl w:val="0"/>
      </w:rPr>
      <w:t xml:space="preserve">A media tech startup working with creators, advertisers and rights owners in producing and distributing online video.</w:t>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spacing w:after="0" w:before="0" w:lineRule="auto"/>
      <w:contextualSpacing w:val="0"/>
      <w:jc w:val="center"/>
      <w:rPr>
        <w:rFonts w:ascii="Dosis" w:cs="Dosis" w:eastAsia="Dosis" w:hAnsi="Dosis"/>
        <w:b w:val="1"/>
        <w:color w:val="000000"/>
        <w:sz w:val="16"/>
        <w:szCs w:val="16"/>
      </w:rPr>
    </w:pPr>
    <w:bookmarkStart w:colFirst="0" w:colLast="0" w:name="_el0jj2ofvmq7" w:id="7"/>
    <w:bookmarkEnd w:id="7"/>
    <w:hyperlink r:id="rId1">
      <w:r w:rsidDel="00000000" w:rsidR="00000000" w:rsidRPr="00000000">
        <w:rPr>
          <w:rFonts w:ascii="Dosis" w:cs="Dosis" w:eastAsia="Dosis" w:hAnsi="Dosis"/>
          <w:color w:val="1155cc"/>
          <w:sz w:val="16"/>
          <w:szCs w:val="16"/>
          <w:u w:val="single"/>
          <w:rtl w:val="0"/>
        </w:rPr>
        <w:t xml:space="preserve">unitedscreens.com</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b w:val="1"/>
        <w:color w:val="222222"/>
        <w:sz w:val="20"/>
        <w:szCs w:val="20"/>
      </w:rPr>
    </w:pPr>
    <w:r w:rsidDel="00000000" w:rsidR="00000000" w:rsidRPr="00000000">
      <w:rPr>
        <w:rFonts w:ascii="Open Sans" w:cs="Open Sans" w:eastAsia="Open Sans" w:hAnsi="Open Sans"/>
        <w:b w:val="1"/>
        <w:color w:val="222222"/>
        <w:sz w:val="20"/>
        <w:szCs w:val="20"/>
      </w:rPr>
      <w:drawing>
        <wp:inline distB="114300" distT="114300" distL="114300" distR="114300">
          <wp:extent cx="2381250" cy="742950"/>
          <wp:effectExtent b="0" l="0" r="0" t="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381250" cy="74295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b w:val="1"/>
        <w:color w:val="222222"/>
        <w:sz w:val="20"/>
        <w:szCs w:val="20"/>
      </w:rPr>
    </w:pPr>
    <w:r w:rsidDel="00000000" w:rsidR="00000000" w:rsidRPr="00000000">
      <w:rPr>
        <w:rFonts w:ascii="Open Sans" w:cs="Open Sans" w:eastAsia="Open Sans" w:hAnsi="Open Sans"/>
        <w:b w:val="1"/>
        <w:color w:val="222222"/>
        <w:sz w:val="20"/>
        <w:szCs w:val="20"/>
        <w:rtl w:val="0"/>
      </w:rPr>
      <w:t xml:space="preserve">PRESSMEDDELANDE 13 DECEMBER 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sv"/>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Jens.Mikkelsen@folkspel.se" TargetMode="External"/><Relationship Id="rId10" Type="http://schemas.openxmlformats.org/officeDocument/2006/relationships/hyperlink" Target="http://bingolotto.se/" TargetMode="External"/><Relationship Id="rId13" Type="http://schemas.openxmlformats.org/officeDocument/2006/relationships/image" Target="media/image7.jpg"/><Relationship Id="rId12" Type="http://schemas.openxmlformats.org/officeDocument/2006/relationships/hyperlink" Target="mailto:natalie@unitedscreens.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ngolotto.se/thereselotten" TargetMode="External"/><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user/theresejlindgren" TargetMode="External"/><Relationship Id="rId7" Type="http://schemas.openxmlformats.org/officeDocument/2006/relationships/hyperlink" Target="https://www.youtube.com/user/matgeek" TargetMode="External"/><Relationship Id="rId8" Type="http://schemas.openxmlformats.org/officeDocument/2006/relationships/hyperlink" Target="https://www.bingolotto.se/matgeeklott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unitedscree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