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994E" w14:textId="77777777" w:rsidR="00794D95" w:rsidRDefault="00794D95" w:rsidP="00454B41">
      <w:pPr>
        <w:rPr>
          <w:rFonts w:ascii="Arial" w:hAnsi="Arial" w:cs="Arial"/>
          <w:b/>
          <w:szCs w:val="48"/>
          <w:lang w:val="nb-NO"/>
        </w:rPr>
      </w:pPr>
    </w:p>
    <w:p w14:paraId="7F721535" w14:textId="77777777" w:rsidR="00DB7AA9" w:rsidRPr="0076678D" w:rsidRDefault="00DB7AA9" w:rsidP="00DB7AA9">
      <w:pPr>
        <w:rPr>
          <w:sz w:val="10"/>
          <w:lang w:val="nb-NO"/>
        </w:rPr>
      </w:pPr>
      <w:r w:rsidRPr="0076678D">
        <w:rPr>
          <w:rFonts w:ascii="Arial" w:hAnsi="Arial" w:cs="Arial"/>
          <w:b/>
          <w:sz w:val="28"/>
          <w:szCs w:val="48"/>
          <w:lang w:val="nb-NO"/>
        </w:rPr>
        <w:t>Ticket trendspaner:</w:t>
      </w:r>
      <w:r w:rsidRPr="0076678D">
        <w:rPr>
          <w:sz w:val="10"/>
          <w:lang w:val="nb-NO"/>
        </w:rPr>
        <w:t xml:space="preserve">  </w:t>
      </w:r>
    </w:p>
    <w:p w14:paraId="56A48438" w14:textId="6D66B5FD" w:rsidR="00DB7AA9" w:rsidRPr="00714888" w:rsidRDefault="00DB7AA9" w:rsidP="00DB7AA9">
      <w:pPr>
        <w:spacing w:line="276" w:lineRule="auto"/>
        <w:rPr>
          <w:rFonts w:ascii="Arial" w:hAnsi="Arial" w:cs="Arial"/>
          <w:b/>
          <w:sz w:val="72"/>
          <w:szCs w:val="48"/>
          <w:lang w:val="nb-NO"/>
        </w:rPr>
      </w:pPr>
      <w:r w:rsidRPr="00714888">
        <w:rPr>
          <w:rFonts w:ascii="Arial" w:hAnsi="Arial" w:cs="Arial"/>
          <w:b/>
          <w:sz w:val="72"/>
          <w:szCs w:val="48"/>
          <w:lang w:val="nb-NO"/>
        </w:rPr>
        <w:t>Hit reiser vi i 201</w:t>
      </w:r>
      <w:r w:rsidR="00321277">
        <w:rPr>
          <w:rFonts w:ascii="Arial" w:hAnsi="Arial" w:cs="Arial"/>
          <w:b/>
          <w:sz w:val="72"/>
          <w:szCs w:val="48"/>
          <w:lang w:val="nb-NO"/>
        </w:rPr>
        <w:t>8</w:t>
      </w:r>
    </w:p>
    <w:p w14:paraId="00713CD4" w14:textId="5C8AB1A1" w:rsidR="00DB7AA9" w:rsidRPr="0076678D" w:rsidRDefault="00DB7AA9" w:rsidP="00DB7AA9">
      <w:pPr>
        <w:spacing w:line="276" w:lineRule="auto"/>
        <w:rPr>
          <w:b/>
          <w:sz w:val="22"/>
          <w:lang w:val="nb-NO"/>
        </w:rPr>
      </w:pPr>
      <w:r w:rsidRPr="0076678D">
        <w:rPr>
          <w:b/>
          <w:sz w:val="22"/>
          <w:lang w:val="nb-NO"/>
        </w:rPr>
        <w:t>201</w:t>
      </w:r>
      <w:r w:rsidR="00970430">
        <w:rPr>
          <w:b/>
          <w:sz w:val="22"/>
          <w:lang w:val="nb-NO"/>
        </w:rPr>
        <w:t>8</w:t>
      </w:r>
      <w:r w:rsidRPr="0076678D">
        <w:rPr>
          <w:b/>
          <w:sz w:val="22"/>
          <w:lang w:val="nb-NO"/>
        </w:rPr>
        <w:t xml:space="preserve"> ser ut til å bli et </w:t>
      </w:r>
      <w:r w:rsidR="00C756E2">
        <w:rPr>
          <w:b/>
          <w:sz w:val="22"/>
          <w:lang w:val="nb-NO"/>
        </w:rPr>
        <w:t>veldig</w:t>
      </w:r>
      <w:r w:rsidRPr="0076678D">
        <w:rPr>
          <w:b/>
          <w:sz w:val="22"/>
          <w:lang w:val="nb-NO"/>
        </w:rPr>
        <w:t xml:space="preserve"> bra reiseår</w:t>
      </w:r>
      <w:r w:rsidR="00C756E2">
        <w:rPr>
          <w:b/>
          <w:sz w:val="22"/>
          <w:lang w:val="nb-NO"/>
        </w:rPr>
        <w:t xml:space="preserve">, </w:t>
      </w:r>
      <w:r w:rsidRPr="0076678D">
        <w:rPr>
          <w:b/>
          <w:sz w:val="22"/>
          <w:lang w:val="nb-NO"/>
        </w:rPr>
        <w:t>bestillingene har økt med 1</w:t>
      </w:r>
      <w:r w:rsidR="00970430">
        <w:rPr>
          <w:b/>
          <w:sz w:val="22"/>
          <w:lang w:val="nb-NO"/>
        </w:rPr>
        <w:t>3</w:t>
      </w:r>
      <w:r w:rsidRPr="0076678D">
        <w:rPr>
          <w:b/>
          <w:sz w:val="22"/>
          <w:lang w:val="nb-NO"/>
        </w:rPr>
        <w:t xml:space="preserve"> prosent sammenliknet med samme tid i fjor. </w:t>
      </w:r>
      <w:r w:rsidR="00970430">
        <w:rPr>
          <w:b/>
          <w:sz w:val="22"/>
          <w:lang w:val="nb-NO"/>
        </w:rPr>
        <w:t xml:space="preserve">Også i 2018 er Spania </w:t>
      </w:r>
      <w:r w:rsidR="00C756E2">
        <w:rPr>
          <w:b/>
          <w:sz w:val="22"/>
          <w:lang w:val="nb-NO"/>
        </w:rPr>
        <w:t xml:space="preserve">det </w:t>
      </w:r>
      <w:r w:rsidR="00970430">
        <w:rPr>
          <w:b/>
          <w:sz w:val="22"/>
          <w:lang w:val="nb-NO"/>
        </w:rPr>
        <w:t>mest populær</w:t>
      </w:r>
      <w:r w:rsidR="00C756E2">
        <w:rPr>
          <w:b/>
          <w:sz w:val="22"/>
          <w:lang w:val="nb-NO"/>
        </w:rPr>
        <w:t xml:space="preserve">e ferielandet. </w:t>
      </w:r>
      <w:r w:rsidR="00970430">
        <w:rPr>
          <w:b/>
          <w:sz w:val="22"/>
          <w:lang w:val="nb-NO"/>
        </w:rPr>
        <w:t xml:space="preserve">Hellas, Italia og Frankrike øker </w:t>
      </w:r>
      <w:r w:rsidR="00C756E2">
        <w:rPr>
          <w:b/>
          <w:sz w:val="22"/>
          <w:lang w:val="nb-NO"/>
        </w:rPr>
        <w:t>mye mot i fjor og</w:t>
      </w:r>
      <w:r w:rsidR="00970430">
        <w:rPr>
          <w:b/>
          <w:sz w:val="22"/>
          <w:lang w:val="nb-NO"/>
        </w:rPr>
        <w:t xml:space="preserve"> Tyrkia, som i flere år har rast nedover listene, ser ut til å få fornyet tillit</w:t>
      </w:r>
      <w:r w:rsidR="00C756E2">
        <w:rPr>
          <w:b/>
          <w:sz w:val="22"/>
          <w:lang w:val="nb-NO"/>
        </w:rPr>
        <w:t>.</w:t>
      </w:r>
      <w:r w:rsidR="00970430">
        <w:rPr>
          <w:b/>
          <w:sz w:val="22"/>
          <w:lang w:val="nb-NO"/>
        </w:rPr>
        <w:t xml:space="preserve"> </w:t>
      </w:r>
      <w:r w:rsidR="00A1158E">
        <w:rPr>
          <w:b/>
          <w:sz w:val="22"/>
          <w:lang w:val="nb-NO"/>
        </w:rPr>
        <w:t>For sommeren er det Mallorca som topper listen, etterfulgt av Kreta og Split.</w:t>
      </w:r>
      <w:r>
        <w:rPr>
          <w:b/>
          <w:sz w:val="22"/>
          <w:lang w:val="nb-NO"/>
        </w:rPr>
        <w:t xml:space="preserve"> Det viser en trendspaning foran reiseåret 201</w:t>
      </w:r>
      <w:r w:rsidR="00970430">
        <w:rPr>
          <w:b/>
          <w:sz w:val="22"/>
          <w:lang w:val="nb-NO"/>
        </w:rPr>
        <w:t>8</w:t>
      </w:r>
      <w:r>
        <w:rPr>
          <w:b/>
          <w:sz w:val="22"/>
          <w:lang w:val="nb-NO"/>
        </w:rPr>
        <w:t xml:space="preserve"> fra Ticket Feriereiser, Nordens største private reisebyråkjede.</w:t>
      </w:r>
    </w:p>
    <w:p w14:paraId="13373463" w14:textId="77777777" w:rsidR="00DB7AA9" w:rsidRPr="0076678D" w:rsidRDefault="00DB7AA9" w:rsidP="00DB7AA9">
      <w:pPr>
        <w:spacing w:line="276" w:lineRule="auto"/>
        <w:rPr>
          <w:b/>
          <w:sz w:val="22"/>
          <w:lang w:val="nb-NO"/>
        </w:rPr>
      </w:pPr>
    </w:p>
    <w:p w14:paraId="47E16340" w14:textId="75B54EE0" w:rsidR="00DB7AA9" w:rsidRDefault="00DB7AA9" w:rsidP="00DB7AA9">
      <w:pPr>
        <w:spacing w:line="276" w:lineRule="auto"/>
        <w:rPr>
          <w:sz w:val="20"/>
          <w:lang w:val="nb-NO"/>
        </w:rPr>
      </w:pPr>
      <w:r>
        <w:rPr>
          <w:sz w:val="20"/>
          <w:lang w:val="nb-NO"/>
        </w:rPr>
        <w:t>Nyttårsrakettene har slukket og vi går inn i 201</w:t>
      </w:r>
      <w:r w:rsidR="00970430">
        <w:rPr>
          <w:sz w:val="20"/>
          <w:lang w:val="nb-NO"/>
        </w:rPr>
        <w:t>8</w:t>
      </w:r>
      <w:r>
        <w:rPr>
          <w:sz w:val="20"/>
          <w:lang w:val="nb-NO"/>
        </w:rPr>
        <w:t xml:space="preserve"> som ser ut til å bli et år med stor interesse for</w:t>
      </w:r>
      <w:r w:rsidR="00970430">
        <w:rPr>
          <w:sz w:val="20"/>
          <w:lang w:val="nb-NO"/>
        </w:rPr>
        <w:t xml:space="preserve"> utenlandsreiser. </w:t>
      </w:r>
      <w:r w:rsidR="00C756E2">
        <w:rPr>
          <w:sz w:val="20"/>
          <w:lang w:val="nb-NO"/>
        </w:rPr>
        <w:t>Bestillingene øker</w:t>
      </w:r>
      <w:r w:rsidR="00970430">
        <w:rPr>
          <w:sz w:val="20"/>
          <w:lang w:val="nb-NO"/>
        </w:rPr>
        <w:t xml:space="preserve"> både for sol- og bad</w:t>
      </w:r>
      <w:r w:rsidR="00A1158E">
        <w:rPr>
          <w:sz w:val="20"/>
          <w:lang w:val="nb-NO"/>
        </w:rPr>
        <w:t xml:space="preserve"> </w:t>
      </w:r>
      <w:r w:rsidR="00970430">
        <w:rPr>
          <w:sz w:val="20"/>
          <w:lang w:val="nb-NO"/>
        </w:rPr>
        <w:t xml:space="preserve">reiser og kortere reiser til storbyer. </w:t>
      </w:r>
      <w:r>
        <w:rPr>
          <w:sz w:val="20"/>
          <w:lang w:val="nb-NO"/>
        </w:rPr>
        <w:t>I følge Tickets bookingstatistikk har bestillingene økt med 1</w:t>
      </w:r>
      <w:r w:rsidR="00970430">
        <w:rPr>
          <w:sz w:val="20"/>
          <w:lang w:val="nb-NO"/>
        </w:rPr>
        <w:t>3</w:t>
      </w:r>
      <w:r>
        <w:rPr>
          <w:sz w:val="20"/>
          <w:lang w:val="nb-NO"/>
        </w:rPr>
        <w:t xml:space="preserve"> prosent i forhold til samme tid i fjor. </w:t>
      </w:r>
    </w:p>
    <w:p w14:paraId="2CA976D0" w14:textId="77777777" w:rsidR="00DB7AA9" w:rsidRDefault="00DB7AA9" w:rsidP="00DB7AA9">
      <w:pPr>
        <w:spacing w:line="276" w:lineRule="auto"/>
        <w:rPr>
          <w:sz w:val="20"/>
          <w:lang w:val="nb-NO"/>
        </w:rPr>
      </w:pPr>
    </w:p>
    <w:p w14:paraId="7C3FE293" w14:textId="71048BB4" w:rsidR="00DB7AA9" w:rsidRPr="0076678D" w:rsidRDefault="00DB7AA9" w:rsidP="00DB7AA9">
      <w:pPr>
        <w:autoSpaceDE w:val="0"/>
        <w:autoSpaceDN w:val="0"/>
        <w:adjustRightInd w:val="0"/>
        <w:rPr>
          <w:sz w:val="20"/>
          <w:lang w:val="nb-NO"/>
        </w:rPr>
      </w:pPr>
      <w:r w:rsidRPr="0076678D">
        <w:rPr>
          <w:sz w:val="20"/>
          <w:lang w:val="nb-NO"/>
        </w:rPr>
        <w:t>Det er de trygge klassikerne som gjelder også i 201</w:t>
      </w:r>
      <w:r w:rsidR="00970430">
        <w:rPr>
          <w:sz w:val="20"/>
          <w:lang w:val="nb-NO"/>
        </w:rPr>
        <w:t>8</w:t>
      </w:r>
      <w:r w:rsidRPr="0076678D">
        <w:rPr>
          <w:sz w:val="20"/>
          <w:lang w:val="nb-NO"/>
        </w:rPr>
        <w:t xml:space="preserve">, noe som har sammenheng med økende uro i verden. </w:t>
      </w:r>
    </w:p>
    <w:p w14:paraId="39E41983" w14:textId="77777777" w:rsidR="00DB7AA9" w:rsidRPr="00714888" w:rsidRDefault="00DB7AA9" w:rsidP="00DB7AA9">
      <w:pPr>
        <w:rPr>
          <w:sz w:val="20"/>
          <w:lang w:val="nb-NO"/>
        </w:rPr>
      </w:pPr>
    </w:p>
    <w:p w14:paraId="7EB39705" w14:textId="49263C2F" w:rsidR="00DB7AA9" w:rsidRPr="00714888" w:rsidRDefault="00DB7AA9" w:rsidP="00DB7AA9">
      <w:pPr>
        <w:pStyle w:val="Listeavsnitt"/>
        <w:numPr>
          <w:ilvl w:val="0"/>
          <w:numId w:val="5"/>
        </w:numPr>
        <w:spacing w:after="200"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 xml:space="preserve">Uroen i verden får oss </w:t>
      </w:r>
      <w:r w:rsidR="00970430">
        <w:rPr>
          <w:sz w:val="20"/>
          <w:lang w:val="nb-NO"/>
        </w:rPr>
        <w:t>heller ikke</w:t>
      </w:r>
      <w:r w:rsidRPr="0076678D">
        <w:rPr>
          <w:sz w:val="20"/>
          <w:lang w:val="nb-NO"/>
        </w:rPr>
        <w:t xml:space="preserve"> til å slutte å r</w:t>
      </w:r>
      <w:r>
        <w:rPr>
          <w:sz w:val="20"/>
          <w:lang w:val="nb-NO"/>
        </w:rPr>
        <w:t>eise i 201</w:t>
      </w:r>
      <w:r w:rsidR="00970430">
        <w:rPr>
          <w:sz w:val="20"/>
          <w:lang w:val="nb-NO"/>
        </w:rPr>
        <w:t>8</w:t>
      </w:r>
      <w:r>
        <w:rPr>
          <w:sz w:val="20"/>
          <w:lang w:val="nb-NO"/>
        </w:rPr>
        <w:t>, men vi velger i st</w:t>
      </w:r>
      <w:r w:rsidRPr="0076678D">
        <w:rPr>
          <w:sz w:val="20"/>
          <w:lang w:val="nb-NO"/>
        </w:rPr>
        <w:t xml:space="preserve">ørre utstrekning reisemål som vi anser som trygge. </w:t>
      </w:r>
      <w:r>
        <w:rPr>
          <w:sz w:val="20"/>
          <w:lang w:val="nb-NO"/>
        </w:rPr>
        <w:t xml:space="preserve">Det er en fordel for land som Spania, Hellas og Kroatia, sier Ellen Wolff Andresen, Markeds- og Administrasjonssjef i Ticket Feriereiser. </w:t>
      </w:r>
    </w:p>
    <w:p w14:paraId="4AB59240" w14:textId="03363C03" w:rsidR="00DB7AA9" w:rsidRPr="0076678D" w:rsidRDefault="00DB7AA9" w:rsidP="00DB7AA9">
      <w:pPr>
        <w:spacing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 xml:space="preserve">Spania fortsetter å ligge på topp </w:t>
      </w:r>
      <w:r>
        <w:rPr>
          <w:sz w:val="20"/>
          <w:lang w:val="nb-NO"/>
        </w:rPr>
        <w:t>blant ferielandene også i 201</w:t>
      </w:r>
      <w:r w:rsidR="00970430">
        <w:rPr>
          <w:sz w:val="20"/>
          <w:lang w:val="nb-NO"/>
        </w:rPr>
        <w:t>8</w:t>
      </w:r>
      <w:r>
        <w:rPr>
          <w:sz w:val="20"/>
          <w:lang w:val="nb-NO"/>
        </w:rPr>
        <w:t xml:space="preserve">, mens </w:t>
      </w:r>
      <w:r w:rsidR="00970430">
        <w:rPr>
          <w:sz w:val="20"/>
          <w:lang w:val="nb-NO"/>
        </w:rPr>
        <w:t>Italia og Hellas ser ut til å øke kraftigst</w:t>
      </w:r>
      <w:r>
        <w:rPr>
          <w:sz w:val="20"/>
          <w:lang w:val="nb-NO"/>
        </w:rPr>
        <w:t xml:space="preserve"> blant </w:t>
      </w:r>
      <w:r w:rsidR="00970430">
        <w:rPr>
          <w:sz w:val="20"/>
          <w:lang w:val="nb-NO"/>
        </w:rPr>
        <w:t xml:space="preserve">landene rundt </w:t>
      </w:r>
      <w:r>
        <w:rPr>
          <w:sz w:val="20"/>
          <w:lang w:val="nb-NO"/>
        </w:rPr>
        <w:t>Middelhav</w:t>
      </w:r>
      <w:r w:rsidR="00970430">
        <w:rPr>
          <w:sz w:val="20"/>
          <w:lang w:val="nb-NO"/>
        </w:rPr>
        <w:t>et</w:t>
      </w:r>
      <w:r>
        <w:rPr>
          <w:sz w:val="20"/>
          <w:lang w:val="nb-NO"/>
        </w:rPr>
        <w:t xml:space="preserve">, takket være en økning av bestillingene på </w:t>
      </w:r>
      <w:r w:rsidR="00970430">
        <w:rPr>
          <w:sz w:val="20"/>
          <w:lang w:val="nb-NO"/>
        </w:rPr>
        <w:t>henholdsvis 85 og 18 prosent</w:t>
      </w:r>
      <w:r>
        <w:rPr>
          <w:sz w:val="20"/>
          <w:lang w:val="nb-NO"/>
        </w:rPr>
        <w:t xml:space="preserve">. </w:t>
      </w:r>
    </w:p>
    <w:p w14:paraId="32B88FC5" w14:textId="77777777" w:rsidR="00DB7AA9" w:rsidRPr="0076678D" w:rsidRDefault="00DB7AA9" w:rsidP="00DB7AA9">
      <w:pPr>
        <w:spacing w:line="276" w:lineRule="auto"/>
        <w:rPr>
          <w:sz w:val="20"/>
          <w:lang w:val="nb-NO"/>
        </w:rPr>
      </w:pPr>
    </w:p>
    <w:p w14:paraId="08A056C2" w14:textId="4A6F0781" w:rsidR="00DB7AA9" w:rsidRPr="0076678D" w:rsidRDefault="00DB7AA9" w:rsidP="00DB7AA9">
      <w:pPr>
        <w:pStyle w:val="Listeavsnitt"/>
        <w:ind w:left="0"/>
        <w:rPr>
          <w:sz w:val="20"/>
          <w:lang w:val="nb-NO"/>
        </w:rPr>
      </w:pPr>
      <w:r w:rsidRPr="0076678D">
        <w:rPr>
          <w:sz w:val="20"/>
          <w:lang w:val="nb-NO"/>
        </w:rPr>
        <w:t>Bestillingene til Tyrkia i 201</w:t>
      </w:r>
      <w:r w:rsidR="00970430">
        <w:rPr>
          <w:sz w:val="20"/>
          <w:lang w:val="nb-NO"/>
        </w:rPr>
        <w:t>8</w:t>
      </w:r>
      <w:r w:rsidRPr="0076678D">
        <w:rPr>
          <w:sz w:val="20"/>
          <w:lang w:val="nb-NO"/>
        </w:rPr>
        <w:t xml:space="preserve"> </w:t>
      </w:r>
      <w:r w:rsidR="00970430">
        <w:rPr>
          <w:sz w:val="20"/>
          <w:lang w:val="nb-NO"/>
        </w:rPr>
        <w:t>øker</w:t>
      </w:r>
      <w:r w:rsidR="001E3B25">
        <w:rPr>
          <w:sz w:val="20"/>
          <w:lang w:val="nb-NO"/>
        </w:rPr>
        <w:t xml:space="preserve"> etter flere år med nedgang</w:t>
      </w:r>
      <w:r w:rsidR="00970430">
        <w:rPr>
          <w:sz w:val="20"/>
          <w:lang w:val="nb-NO"/>
        </w:rPr>
        <w:t xml:space="preserve">. </w:t>
      </w:r>
      <w:r w:rsidR="00A1158E">
        <w:rPr>
          <w:sz w:val="20"/>
          <w:lang w:val="nb-NO"/>
        </w:rPr>
        <w:t>Fortrinnsvis skyldes dette etniske reiser til for eksempel Istanbul og Ankara, men også reiser til typiske turiststeder tar seg opp. B</w:t>
      </w:r>
      <w:r w:rsidR="00970430">
        <w:rPr>
          <w:sz w:val="20"/>
          <w:lang w:val="nb-NO"/>
        </w:rPr>
        <w:t>åde Ving og TUI har økt kapasiteten til landet</w:t>
      </w:r>
      <w:r w:rsidR="00A1158E">
        <w:rPr>
          <w:sz w:val="20"/>
          <w:lang w:val="nb-NO"/>
        </w:rPr>
        <w:t xml:space="preserve"> denne sommeren</w:t>
      </w:r>
      <w:r w:rsidR="00970430">
        <w:rPr>
          <w:sz w:val="20"/>
          <w:lang w:val="nb-NO"/>
        </w:rPr>
        <w:t>.</w:t>
      </w:r>
      <w:r w:rsidRPr="0076678D">
        <w:rPr>
          <w:sz w:val="20"/>
          <w:lang w:val="nb-NO"/>
        </w:rPr>
        <w:t xml:space="preserve">  </w:t>
      </w:r>
    </w:p>
    <w:p w14:paraId="0A2D1317" w14:textId="77777777" w:rsidR="00DB7AA9" w:rsidRPr="0076678D" w:rsidRDefault="00DB7AA9" w:rsidP="00DB7AA9">
      <w:pPr>
        <w:pStyle w:val="Listeavsnitt"/>
        <w:rPr>
          <w:sz w:val="20"/>
          <w:lang w:val="nb-NO"/>
        </w:rPr>
      </w:pPr>
    </w:p>
    <w:p w14:paraId="7E421F2F" w14:textId="27514138" w:rsidR="00DB7AA9" w:rsidRPr="00E477B8" w:rsidRDefault="00DB7AA9" w:rsidP="00DB7AA9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>Tyrkia er et prisgunstig alternativ</w:t>
      </w:r>
      <w:r w:rsidR="00A1158E">
        <w:rPr>
          <w:sz w:val="20"/>
          <w:lang w:val="nb-NO"/>
        </w:rPr>
        <w:t>, og Antalya klatrer på topplisten for reisemål i sommerferien. Så lenge det holder seg rolig i Tyrkia så forventer vi at flere vil velge landet som reisemål i sommer</w:t>
      </w:r>
      <w:r>
        <w:rPr>
          <w:sz w:val="20"/>
          <w:lang w:val="nb-NO"/>
        </w:rPr>
        <w:t>, sier Ellen Wolff Andresen.</w:t>
      </w:r>
    </w:p>
    <w:p w14:paraId="49B3595E" w14:textId="77777777" w:rsidR="00DB7AA9" w:rsidRPr="00E477B8" w:rsidRDefault="00DB7AA9" w:rsidP="00DB7AA9">
      <w:pPr>
        <w:pStyle w:val="Listeavsnitt"/>
        <w:rPr>
          <w:sz w:val="20"/>
          <w:lang w:val="nb-NO"/>
        </w:rPr>
      </w:pPr>
    </w:p>
    <w:p w14:paraId="00783867" w14:textId="703C149C" w:rsidR="00DB7AA9" w:rsidRPr="00FB1DDF" w:rsidRDefault="00DB7AA9" w:rsidP="00DB7AA9">
      <w:pPr>
        <w:pStyle w:val="Listeavsnitt"/>
        <w:rPr>
          <w:b/>
          <w:sz w:val="20"/>
        </w:rPr>
      </w:pPr>
      <w:r w:rsidRPr="00FB1DDF">
        <w:rPr>
          <w:b/>
          <w:sz w:val="20"/>
        </w:rPr>
        <w:t>Fler</w:t>
      </w:r>
      <w:r>
        <w:rPr>
          <w:b/>
          <w:sz w:val="20"/>
        </w:rPr>
        <w:t>e</w:t>
      </w:r>
      <w:r w:rsidRPr="00FB1DDF">
        <w:rPr>
          <w:b/>
          <w:sz w:val="20"/>
        </w:rPr>
        <w:t xml:space="preserve"> </w:t>
      </w:r>
      <w:proofErr w:type="spellStart"/>
      <w:r w:rsidRPr="00FB1DDF">
        <w:rPr>
          <w:b/>
          <w:sz w:val="20"/>
        </w:rPr>
        <w:t>re</w:t>
      </w:r>
      <w:r>
        <w:rPr>
          <w:b/>
          <w:sz w:val="20"/>
        </w:rPr>
        <w:t>i</w:t>
      </w:r>
      <w:r w:rsidRPr="00FB1DDF">
        <w:rPr>
          <w:b/>
          <w:sz w:val="20"/>
        </w:rPr>
        <w:t>setrender</w:t>
      </w:r>
      <w:proofErr w:type="spellEnd"/>
      <w:r w:rsidRPr="00FB1DDF">
        <w:rPr>
          <w:b/>
          <w:sz w:val="20"/>
        </w:rPr>
        <w:t xml:space="preserve"> </w:t>
      </w:r>
      <w:r>
        <w:rPr>
          <w:b/>
          <w:sz w:val="20"/>
        </w:rPr>
        <w:t>for</w:t>
      </w:r>
      <w:r w:rsidRPr="00FB1DDF">
        <w:rPr>
          <w:b/>
          <w:sz w:val="20"/>
        </w:rPr>
        <w:t xml:space="preserve"> 201</w:t>
      </w:r>
      <w:r w:rsidR="00A1158E">
        <w:rPr>
          <w:b/>
          <w:sz w:val="20"/>
        </w:rPr>
        <w:t>8</w:t>
      </w:r>
    </w:p>
    <w:p w14:paraId="1F188550" w14:textId="6670839C" w:rsidR="00DB7AA9" w:rsidRPr="00714888" w:rsidRDefault="00DB7AA9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714888">
        <w:rPr>
          <w:sz w:val="20"/>
          <w:lang w:val="nb-NO"/>
        </w:rPr>
        <w:t>Ønsket om langreiser holder seg også i 201</w:t>
      </w:r>
      <w:r w:rsidR="00970430">
        <w:rPr>
          <w:sz w:val="20"/>
          <w:lang w:val="nb-NO"/>
        </w:rPr>
        <w:t>8</w:t>
      </w:r>
      <w:r w:rsidRPr="00714888">
        <w:rPr>
          <w:sz w:val="20"/>
          <w:lang w:val="nb-NO"/>
        </w:rPr>
        <w:t xml:space="preserve">, og </w:t>
      </w:r>
      <w:r w:rsidR="00970430">
        <w:rPr>
          <w:sz w:val="20"/>
          <w:lang w:val="nb-NO"/>
        </w:rPr>
        <w:t>Japan,</w:t>
      </w:r>
      <w:r w:rsidRPr="00714888">
        <w:rPr>
          <w:sz w:val="20"/>
          <w:lang w:val="nb-NO"/>
        </w:rPr>
        <w:t xml:space="preserve"> Vietnam og </w:t>
      </w:r>
      <w:r w:rsidR="00970430">
        <w:rPr>
          <w:sz w:val="20"/>
          <w:lang w:val="nb-NO"/>
        </w:rPr>
        <w:t>India</w:t>
      </w:r>
      <w:r w:rsidRPr="00714888">
        <w:rPr>
          <w:sz w:val="20"/>
          <w:lang w:val="nb-NO"/>
        </w:rPr>
        <w:t xml:space="preserve"> øker mye. </w:t>
      </w:r>
      <w:r w:rsidRPr="00714888">
        <w:rPr>
          <w:sz w:val="20"/>
          <w:lang w:val="nb-NO"/>
        </w:rPr>
        <w:br/>
      </w:r>
    </w:p>
    <w:p w14:paraId="0ABF02E4" w14:textId="0077EA31" w:rsidR="00DB7AA9" w:rsidRPr="008450D0" w:rsidRDefault="00DB7AA9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8450D0">
        <w:rPr>
          <w:sz w:val="20"/>
          <w:lang w:val="nb-NO"/>
        </w:rPr>
        <w:t>Thailand er det nest mest bestilte ferielandet og fortsetter å være en stor favoritt både sommer og vinter</w:t>
      </w:r>
      <w:r w:rsidR="00970430">
        <w:rPr>
          <w:sz w:val="20"/>
          <w:lang w:val="nb-NO"/>
        </w:rPr>
        <w:t xml:space="preserve"> selv om bestillingene har gått noe ned mot i fjor.</w:t>
      </w:r>
      <w:r w:rsidRPr="008450D0">
        <w:rPr>
          <w:sz w:val="20"/>
          <w:lang w:val="nb-NO"/>
        </w:rPr>
        <w:t xml:space="preserve">  </w:t>
      </w:r>
    </w:p>
    <w:p w14:paraId="5CDEA5FA" w14:textId="77777777" w:rsidR="00DB7AA9" w:rsidRPr="008450D0" w:rsidRDefault="00DB7AA9" w:rsidP="00DB7AA9">
      <w:pPr>
        <w:pStyle w:val="Listeavsnitt"/>
        <w:rPr>
          <w:sz w:val="20"/>
          <w:lang w:val="nb-NO"/>
        </w:rPr>
      </w:pPr>
      <w:r w:rsidRPr="008450D0">
        <w:rPr>
          <w:sz w:val="20"/>
          <w:lang w:val="nb-NO"/>
        </w:rPr>
        <w:t xml:space="preserve">  </w:t>
      </w:r>
    </w:p>
    <w:p w14:paraId="64925267" w14:textId="35A1D240" w:rsidR="00DB7AA9" w:rsidRPr="00714888" w:rsidRDefault="00970430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t>USA opprettholder tredjeplassen til tross for en nedgang i bestillingene. S</w:t>
      </w:r>
      <w:r w:rsidR="00DB7AA9" w:rsidRPr="008450D0">
        <w:rPr>
          <w:sz w:val="20"/>
          <w:lang w:val="nb-NO"/>
        </w:rPr>
        <w:t>tor konkurranse mellom flyselska</w:t>
      </w:r>
      <w:r>
        <w:rPr>
          <w:sz w:val="20"/>
          <w:lang w:val="nb-NO"/>
        </w:rPr>
        <w:t xml:space="preserve">pene og pressede billettpriser klarer ikke å veie opp for den antatte «Trump-effekten» der Tickets SIFO undersøkelse viste at 14 prosent ikke ønsker å reise til USA så lenge Trump er president.  </w:t>
      </w:r>
      <w:r w:rsidR="00DB7AA9">
        <w:rPr>
          <w:sz w:val="20"/>
          <w:lang w:val="nb-NO"/>
        </w:rPr>
        <w:br/>
      </w:r>
    </w:p>
    <w:p w14:paraId="53338744" w14:textId="76775126" w:rsidR="00A1158E" w:rsidRDefault="00A1158E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t xml:space="preserve">Tyrkia klatrer inn igjen på topplisten, fra 19. plass i fjor. Mye skyldes etniske reiser, </w:t>
      </w:r>
      <w:proofErr w:type="spellStart"/>
      <w:r>
        <w:rPr>
          <w:sz w:val="20"/>
          <w:lang w:val="nb-NO"/>
        </w:rPr>
        <w:t>dvs</w:t>
      </w:r>
      <w:proofErr w:type="spellEnd"/>
      <w:r>
        <w:rPr>
          <w:sz w:val="20"/>
          <w:lang w:val="nb-NO"/>
        </w:rPr>
        <w:t xml:space="preserve"> tyrkere som reiser på besøk til hjemlandet. </w:t>
      </w:r>
      <w:r>
        <w:rPr>
          <w:sz w:val="20"/>
          <w:lang w:val="nb-NO"/>
        </w:rPr>
        <w:br/>
      </w:r>
    </w:p>
    <w:p w14:paraId="5C703533" w14:textId="514BFABC" w:rsidR="00DB7AA9" w:rsidRDefault="00A1158E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lastRenderedPageBreak/>
        <w:t xml:space="preserve">Amsterdam </w:t>
      </w:r>
      <w:r w:rsidR="00DB7AA9" w:rsidRPr="00714888">
        <w:rPr>
          <w:sz w:val="20"/>
          <w:lang w:val="nb-NO"/>
        </w:rPr>
        <w:t xml:space="preserve">er det mest bestilte reisemålet blant storbyene, men </w:t>
      </w:r>
      <w:r>
        <w:rPr>
          <w:sz w:val="20"/>
          <w:lang w:val="nb-NO"/>
        </w:rPr>
        <w:t xml:space="preserve">Barcelona og London følger på de neste plassene. </w:t>
      </w:r>
      <w:r w:rsidR="001E3B25">
        <w:rPr>
          <w:sz w:val="20"/>
          <w:lang w:val="nb-NO"/>
        </w:rPr>
        <w:t xml:space="preserve">Bestillingene til storbyer vokser med 21 prosent. </w:t>
      </w:r>
      <w:bookmarkStart w:id="0" w:name="_GoBack"/>
      <w:bookmarkEnd w:id="0"/>
      <w:r w:rsidR="001E3B25">
        <w:rPr>
          <w:sz w:val="20"/>
          <w:lang w:val="nb-NO"/>
        </w:rPr>
        <w:br/>
      </w:r>
    </w:p>
    <w:p w14:paraId="5BCE5287" w14:textId="77519912" w:rsidR="00A1158E" w:rsidRDefault="00A1158E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t>Sommerreisene har økt med 17 prosent mot samme periode i fjor. Stadig flere er tidlig ute med å sikre seg sol og varme til sommeren.</w:t>
      </w:r>
      <w:r w:rsidR="00C756E2">
        <w:rPr>
          <w:sz w:val="20"/>
          <w:lang w:val="nb-NO"/>
        </w:rPr>
        <w:br/>
      </w:r>
    </w:p>
    <w:p w14:paraId="01418F03" w14:textId="4B181E5C" w:rsidR="00C756E2" w:rsidRPr="00714888" w:rsidRDefault="00C756E2" w:rsidP="00DB7AA9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t>I sommer er det Mallorca som igjen troner på topp, etterfulgt av Kreta og Split. Alle har til dels store økninger mot i fjor.</w:t>
      </w:r>
    </w:p>
    <w:p w14:paraId="106A3131" w14:textId="77777777" w:rsidR="00C756E2" w:rsidRDefault="00C756E2" w:rsidP="00DB7AA9">
      <w:pPr>
        <w:rPr>
          <w:b/>
          <w:sz w:val="20"/>
          <w:lang w:val="nb-NO"/>
        </w:rPr>
      </w:pPr>
    </w:p>
    <w:p w14:paraId="00D917BF" w14:textId="43333B85" w:rsidR="00DB7AA9" w:rsidRPr="00714888" w:rsidRDefault="00DB7AA9" w:rsidP="00DB7AA9">
      <w:pPr>
        <w:rPr>
          <w:b/>
          <w:sz w:val="20"/>
          <w:lang w:val="nb-NO"/>
        </w:rPr>
      </w:pPr>
      <w:r w:rsidRPr="00714888">
        <w:rPr>
          <w:b/>
          <w:sz w:val="20"/>
          <w:lang w:val="nb-NO"/>
        </w:rPr>
        <w:t>Toppliste over land vi reiser til i 201</w:t>
      </w:r>
      <w:r w:rsidR="00A1158E">
        <w:rPr>
          <w:b/>
          <w:sz w:val="20"/>
          <w:lang w:val="nb-NO"/>
        </w:rPr>
        <w:t>8</w:t>
      </w:r>
      <w:r w:rsidRPr="00714888">
        <w:rPr>
          <w:b/>
          <w:sz w:val="20"/>
          <w:lang w:val="nb-NO"/>
        </w:rPr>
        <w:t>. Tall i () viser fjorårets plassering</w:t>
      </w:r>
    </w:p>
    <w:p w14:paraId="2370AFD0" w14:textId="77777777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Spania (1)</w:t>
      </w:r>
    </w:p>
    <w:p w14:paraId="35158599" w14:textId="77777777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Thailand (2)</w:t>
      </w:r>
    </w:p>
    <w:p w14:paraId="15B3050E" w14:textId="77777777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USA (3)</w:t>
      </w:r>
    </w:p>
    <w:p w14:paraId="0FD5AA57" w14:textId="383FBF3B" w:rsidR="00DB7AA9" w:rsidRDefault="00A1158E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Italia (6)</w:t>
      </w:r>
    </w:p>
    <w:p w14:paraId="12F488F0" w14:textId="6434DFC6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Hellas (</w:t>
      </w:r>
      <w:r w:rsidR="00A1158E">
        <w:rPr>
          <w:sz w:val="20"/>
          <w:lang w:val="nb-NO"/>
        </w:rPr>
        <w:t>5</w:t>
      </w:r>
      <w:r>
        <w:rPr>
          <w:sz w:val="20"/>
          <w:lang w:val="nb-NO"/>
        </w:rPr>
        <w:t>)</w:t>
      </w:r>
    </w:p>
    <w:p w14:paraId="4A36194B" w14:textId="008A5FE7" w:rsidR="00DB7AA9" w:rsidRDefault="00A1158E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Storbritannia (4)</w:t>
      </w:r>
    </w:p>
    <w:p w14:paraId="187539FD" w14:textId="67CC019A" w:rsidR="00DB7AA9" w:rsidRDefault="00A1158E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Frankrike (10)</w:t>
      </w:r>
    </w:p>
    <w:p w14:paraId="643E51B6" w14:textId="2B43A52C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Nederland (</w:t>
      </w:r>
      <w:r w:rsidR="00A1158E">
        <w:rPr>
          <w:sz w:val="20"/>
          <w:lang w:val="nb-NO"/>
        </w:rPr>
        <w:t>9</w:t>
      </w:r>
      <w:r>
        <w:rPr>
          <w:sz w:val="20"/>
          <w:lang w:val="nb-NO"/>
        </w:rPr>
        <w:t>)</w:t>
      </w:r>
    </w:p>
    <w:p w14:paraId="45D192CD" w14:textId="77777777" w:rsidR="00DB7AA9" w:rsidRDefault="00DB7AA9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Tyskland (7)</w:t>
      </w:r>
    </w:p>
    <w:p w14:paraId="13F99A97" w14:textId="66B65DAE" w:rsidR="00DB7AA9" w:rsidRPr="00714888" w:rsidRDefault="00A1158E" w:rsidP="00DB7AA9">
      <w:pPr>
        <w:pStyle w:val="Listeavsnitt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Tyrkia (19)</w:t>
      </w:r>
    </w:p>
    <w:p w14:paraId="69AC5DB5" w14:textId="77777777" w:rsidR="00DB7AA9" w:rsidRDefault="00DB7AA9" w:rsidP="00DB7AA9">
      <w:pPr>
        <w:rPr>
          <w:sz w:val="20"/>
          <w:lang w:val="nb-NO"/>
        </w:rPr>
      </w:pPr>
    </w:p>
    <w:p w14:paraId="773419D2" w14:textId="77777777" w:rsidR="00A1158E" w:rsidRPr="00A1158E" w:rsidRDefault="00A1158E" w:rsidP="00DB7AA9">
      <w:pPr>
        <w:rPr>
          <w:b/>
          <w:sz w:val="20"/>
          <w:lang w:val="nb-NO"/>
        </w:rPr>
      </w:pPr>
      <w:r w:rsidRPr="00A1158E">
        <w:rPr>
          <w:b/>
          <w:sz w:val="20"/>
          <w:lang w:val="nb-NO"/>
        </w:rPr>
        <w:t>Toppliste for sommerreiser (avreise 1.5. – 30.9.18)</w:t>
      </w:r>
    </w:p>
    <w:p w14:paraId="5B5DF552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Mallorca (1)</w:t>
      </w:r>
    </w:p>
    <w:p w14:paraId="13642E92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Kreta (3)</w:t>
      </w:r>
    </w:p>
    <w:p w14:paraId="1A1B5D91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Split (4)</w:t>
      </w:r>
    </w:p>
    <w:p w14:paraId="2C801D23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Alicante (6)</w:t>
      </w:r>
    </w:p>
    <w:p w14:paraId="4952F59C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Barcelona (5)</w:t>
      </w:r>
    </w:p>
    <w:p w14:paraId="7680E462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Malaga (8)</w:t>
      </w:r>
    </w:p>
    <w:p w14:paraId="60BB1BFF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Rhodos (7)</w:t>
      </w:r>
    </w:p>
    <w:p w14:paraId="4E58A0AB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Antalya (28)</w:t>
      </w:r>
    </w:p>
    <w:p w14:paraId="02808565" w14:textId="77777777" w:rsid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Roma (11)</w:t>
      </w:r>
    </w:p>
    <w:p w14:paraId="791E752A" w14:textId="2758AD77" w:rsidR="00A1158E" w:rsidRPr="00A1158E" w:rsidRDefault="00A1158E" w:rsidP="00A1158E">
      <w:pPr>
        <w:pStyle w:val="Listeavsnitt"/>
        <w:numPr>
          <w:ilvl w:val="0"/>
          <w:numId w:val="7"/>
        </w:numPr>
        <w:rPr>
          <w:sz w:val="20"/>
          <w:lang w:val="nb-NO"/>
        </w:rPr>
      </w:pPr>
      <w:r>
        <w:rPr>
          <w:sz w:val="20"/>
          <w:lang w:val="nb-NO"/>
        </w:rPr>
        <w:t>Bangkok (2)</w:t>
      </w:r>
      <w:r w:rsidRPr="00A1158E">
        <w:rPr>
          <w:sz w:val="20"/>
          <w:lang w:val="nb-NO"/>
        </w:rPr>
        <w:br/>
      </w:r>
    </w:p>
    <w:p w14:paraId="06409481" w14:textId="2F8F9F67" w:rsidR="00DB7AA9" w:rsidRPr="00714888" w:rsidRDefault="00DB7AA9" w:rsidP="00DB7AA9">
      <w:pPr>
        <w:rPr>
          <w:sz w:val="20"/>
          <w:lang w:val="nb-NO"/>
        </w:rPr>
      </w:pPr>
      <w:r w:rsidRPr="00714888">
        <w:rPr>
          <w:sz w:val="20"/>
          <w:lang w:val="nb-NO"/>
        </w:rPr>
        <w:t xml:space="preserve">Kilde: Tickets bookingstatistikk, bestillinger gjort i </w:t>
      </w:r>
      <w:r w:rsidR="00A1158E">
        <w:rPr>
          <w:sz w:val="20"/>
          <w:lang w:val="nb-NO"/>
        </w:rPr>
        <w:t>til og med 27.12.2017</w:t>
      </w:r>
      <w:r w:rsidRPr="00714888">
        <w:rPr>
          <w:sz w:val="20"/>
          <w:lang w:val="nb-NO"/>
        </w:rPr>
        <w:t>, med avreiser i 201</w:t>
      </w:r>
      <w:r w:rsidR="00A1158E">
        <w:rPr>
          <w:sz w:val="20"/>
          <w:lang w:val="nb-NO"/>
        </w:rPr>
        <w:t>8</w:t>
      </w:r>
      <w:r w:rsidRPr="00714888">
        <w:rPr>
          <w:sz w:val="20"/>
          <w:lang w:val="nb-NO"/>
        </w:rPr>
        <w:t xml:space="preserve">.  </w:t>
      </w:r>
    </w:p>
    <w:p w14:paraId="768DC285" w14:textId="77777777" w:rsidR="00DB7AA9" w:rsidRDefault="00DB7AA9" w:rsidP="00DB7AA9">
      <w:pPr>
        <w:pStyle w:val="Ingenmellomrom"/>
        <w:rPr>
          <w:b/>
          <w:sz w:val="20"/>
          <w:szCs w:val="20"/>
          <w:lang w:val="nb-NO"/>
        </w:rPr>
      </w:pPr>
    </w:p>
    <w:p w14:paraId="376C6838" w14:textId="77777777" w:rsidR="00DB7AA9" w:rsidRDefault="00DB7AA9" w:rsidP="00DB7AA9">
      <w:pPr>
        <w:pStyle w:val="Ingenmellomrom"/>
        <w:rPr>
          <w:b/>
          <w:sz w:val="20"/>
          <w:szCs w:val="20"/>
          <w:lang w:val="nb-NO"/>
        </w:rPr>
      </w:pPr>
    </w:p>
    <w:p w14:paraId="6800082E" w14:textId="77777777" w:rsidR="00A1158E" w:rsidRDefault="00A1158E" w:rsidP="00DB7AA9">
      <w:pPr>
        <w:pStyle w:val="Ingenmellomrom"/>
        <w:rPr>
          <w:b/>
          <w:sz w:val="20"/>
          <w:szCs w:val="20"/>
          <w:lang w:val="nb-NO"/>
        </w:rPr>
      </w:pPr>
    </w:p>
    <w:p w14:paraId="54E70894" w14:textId="77777777" w:rsidR="00DB7AA9" w:rsidRPr="00144A19" w:rsidRDefault="00DB7AA9" w:rsidP="00DB7AA9">
      <w:pPr>
        <w:pStyle w:val="Ingenmellomrom"/>
        <w:rPr>
          <w:sz w:val="20"/>
          <w:szCs w:val="20"/>
          <w:lang w:val="nb-NO"/>
        </w:rPr>
      </w:pPr>
      <w:r w:rsidRPr="00144A19">
        <w:rPr>
          <w:b/>
          <w:sz w:val="20"/>
          <w:szCs w:val="20"/>
          <w:lang w:val="nb-NO"/>
        </w:rPr>
        <w:t xml:space="preserve">For mer informasjon kontakt: </w:t>
      </w:r>
      <w:r w:rsidRPr="00144A19">
        <w:rPr>
          <w:sz w:val="20"/>
          <w:szCs w:val="20"/>
          <w:lang w:val="nb-NO"/>
        </w:rPr>
        <w:br/>
        <w:t>Ellen Wolff Andresen</w:t>
      </w:r>
      <w:r w:rsidRPr="00144A19">
        <w:rPr>
          <w:sz w:val="20"/>
          <w:szCs w:val="20"/>
          <w:lang w:val="nb-NO"/>
        </w:rPr>
        <w:br/>
        <w:t>Markeds- og Administrasjonssjef Ticket Feriereiser</w:t>
      </w:r>
    </w:p>
    <w:p w14:paraId="3E41069C" w14:textId="77777777" w:rsidR="00DB7AA9" w:rsidRPr="00144A19" w:rsidRDefault="001E3B25" w:rsidP="00DB7AA9">
      <w:pPr>
        <w:pStyle w:val="Ingenmellomrom"/>
        <w:rPr>
          <w:sz w:val="20"/>
          <w:szCs w:val="20"/>
          <w:lang w:val="nb-NO"/>
        </w:rPr>
      </w:pPr>
      <w:hyperlink r:id="rId8" w:history="1">
        <w:r w:rsidR="00DB7AA9" w:rsidRPr="00144A19">
          <w:rPr>
            <w:rStyle w:val="Hyperkobling"/>
            <w:sz w:val="20"/>
            <w:szCs w:val="20"/>
            <w:lang w:val="nb-NO"/>
          </w:rPr>
          <w:t>Ellen.wolff.andresen@ticket.no</w:t>
        </w:r>
      </w:hyperlink>
    </w:p>
    <w:p w14:paraId="5FA75747" w14:textId="77777777" w:rsidR="00DB7AA9" w:rsidRPr="00144A19" w:rsidRDefault="00DB7AA9" w:rsidP="00DB7AA9">
      <w:pPr>
        <w:pStyle w:val="Ingenmellomrom"/>
        <w:rPr>
          <w:sz w:val="20"/>
          <w:szCs w:val="20"/>
          <w:lang w:val="nb-NO"/>
        </w:rPr>
      </w:pPr>
      <w:r w:rsidRPr="00144A19">
        <w:rPr>
          <w:sz w:val="20"/>
          <w:szCs w:val="20"/>
          <w:lang w:val="nb-NO"/>
        </w:rPr>
        <w:t>90594673</w:t>
      </w:r>
    </w:p>
    <w:p w14:paraId="31CC1902" w14:textId="77777777" w:rsidR="00DB7AA9" w:rsidRPr="00144A19" w:rsidRDefault="00DB7AA9" w:rsidP="00DB7AA9">
      <w:pPr>
        <w:spacing w:before="100" w:beforeAutospacing="1" w:after="100" w:afterAutospacing="1"/>
        <w:rPr>
          <w:sz w:val="20"/>
          <w:lang w:val="nb-NO"/>
        </w:rPr>
      </w:pPr>
      <w:r>
        <w:rPr>
          <w:sz w:val="20"/>
          <w:lang w:val="nb-NO"/>
        </w:rPr>
        <w:t xml:space="preserve"> </w:t>
      </w:r>
    </w:p>
    <w:p w14:paraId="7DE82FE0" w14:textId="77777777" w:rsidR="00D2142E" w:rsidRPr="00CE5216" w:rsidRDefault="00D2142E">
      <w:pPr>
        <w:rPr>
          <w:lang w:val="nb-NO"/>
        </w:rPr>
      </w:pPr>
    </w:p>
    <w:sectPr w:rsidR="00D2142E" w:rsidRPr="00CE5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F713F" w14:textId="77777777" w:rsidR="00794D95" w:rsidRDefault="00794D95" w:rsidP="00794D95">
      <w:r>
        <w:separator/>
      </w:r>
    </w:p>
  </w:endnote>
  <w:endnote w:type="continuationSeparator" w:id="0">
    <w:p w14:paraId="2D1E02BF" w14:textId="77777777" w:rsidR="00794D95" w:rsidRDefault="00794D95" w:rsidP="007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8E7B" w14:textId="77777777" w:rsidR="00794D95" w:rsidRDefault="00794D95" w:rsidP="00794D95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52C5F33F" w14:textId="77777777" w:rsidR="001E3B25" w:rsidRPr="009C476C" w:rsidRDefault="001E3B25" w:rsidP="001E3B25">
    <w:pPr>
      <w:pStyle w:val="NormalWeb"/>
      <w:rPr>
        <w:rFonts w:ascii="Arial" w:hAnsi="Arial" w:cs="Arial"/>
        <w:sz w:val="16"/>
        <w:szCs w:val="16"/>
      </w:rPr>
    </w:pPr>
    <w:r w:rsidRPr="00AD450A">
      <w:rPr>
        <w:rStyle w:val="Sterk"/>
        <w:rFonts w:ascii="Arial" w:hAnsi="Arial" w:cs="Arial"/>
        <w:sz w:val="16"/>
        <w:szCs w:val="16"/>
      </w:rPr>
      <w:t>Om Ticket:</w:t>
    </w:r>
    <w:r w:rsidRPr="00AD45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Ticket Feriereiser er N</w:t>
    </w:r>
    <w:r w:rsidRPr="002567BC">
      <w:rPr>
        <w:rFonts w:ascii="Arial" w:hAnsi="Arial" w:cs="Arial"/>
        <w:sz w:val="16"/>
        <w:szCs w:val="16"/>
      </w:rPr>
      <w:t xml:space="preserve">ordens største </w:t>
    </w:r>
    <w:r>
      <w:rPr>
        <w:rFonts w:ascii="Arial" w:hAnsi="Arial" w:cs="Arial"/>
        <w:sz w:val="16"/>
        <w:szCs w:val="16"/>
      </w:rPr>
      <w:t>privat</w:t>
    </w:r>
    <w:r w:rsidRPr="002567BC">
      <w:rPr>
        <w:rFonts w:ascii="Arial" w:hAnsi="Arial" w:cs="Arial"/>
        <w:sz w:val="16"/>
        <w:szCs w:val="16"/>
      </w:rPr>
      <w:t>reisebyråkjede</w:t>
    </w:r>
    <w:r>
      <w:rPr>
        <w:rFonts w:ascii="Arial" w:hAnsi="Arial" w:cs="Arial"/>
        <w:sz w:val="16"/>
        <w:szCs w:val="16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</w:rPr>
      <w:t>samtlige ledende charter- og reisearrangører, cruise og flyselskaper</w:t>
    </w:r>
    <w:r>
      <w:rPr>
        <w:rFonts w:ascii="Arial" w:hAnsi="Arial" w:cs="Arial"/>
        <w:sz w:val="16"/>
        <w:szCs w:val="16"/>
      </w:rPr>
      <w:t xml:space="preserve">, </w:t>
    </w:r>
    <w:r w:rsidRPr="002567BC">
      <w:rPr>
        <w:rFonts w:ascii="Arial" w:hAnsi="Arial" w:cs="Arial"/>
        <w:sz w:val="16"/>
        <w:szCs w:val="16"/>
      </w:rPr>
      <w:t>hotell</w:t>
    </w:r>
    <w:r>
      <w:rPr>
        <w:rFonts w:ascii="Arial" w:hAnsi="Arial" w:cs="Arial"/>
        <w:sz w:val="16"/>
        <w:szCs w:val="16"/>
      </w:rPr>
      <w:t xml:space="preserve"> og leiebilselskap</w:t>
    </w:r>
    <w:r w:rsidRPr="002567BC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</w:rPr>
      <w:t>onlinesalg</w:t>
    </w:r>
    <w:proofErr w:type="spellEnd"/>
    <w:r>
      <w:rPr>
        <w:rFonts w:ascii="Arial" w:hAnsi="Arial" w:cs="Arial"/>
        <w:sz w:val="16"/>
        <w:szCs w:val="16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</w:rPr>
      <w:t>AirnGo</w:t>
    </w:r>
    <w:proofErr w:type="spellEnd"/>
    <w:r>
      <w:rPr>
        <w:rFonts w:ascii="Arial" w:hAnsi="Arial" w:cs="Arial"/>
        <w:sz w:val="16"/>
        <w:szCs w:val="16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</w:rPr>
      <w:t>ca</w:t>
    </w:r>
    <w:proofErr w:type="spellEnd"/>
    <w:r>
      <w:rPr>
        <w:rFonts w:ascii="Arial" w:hAnsi="Arial" w:cs="Arial"/>
        <w:sz w:val="16"/>
        <w:szCs w:val="16"/>
      </w:rPr>
      <w:t xml:space="preserve"> 5,3</w:t>
    </w:r>
    <w:r w:rsidRPr="002567BC">
      <w:rPr>
        <w:rFonts w:ascii="Arial" w:hAnsi="Arial" w:cs="Arial"/>
        <w:sz w:val="16"/>
        <w:szCs w:val="16"/>
      </w:rPr>
      <w:t xml:space="preserve"> milliarder </w:t>
    </w:r>
    <w:r>
      <w:rPr>
        <w:rFonts w:ascii="Arial" w:hAnsi="Arial" w:cs="Arial"/>
        <w:sz w:val="16"/>
        <w:szCs w:val="16"/>
      </w:rPr>
      <w:t xml:space="preserve">SEK </w:t>
    </w:r>
    <w:r w:rsidRPr="002567BC">
      <w:rPr>
        <w:rFonts w:ascii="Arial" w:hAnsi="Arial" w:cs="Arial"/>
        <w:sz w:val="16"/>
        <w:szCs w:val="16"/>
      </w:rPr>
      <w:t>og selskapet har rundt 3</w:t>
    </w:r>
    <w:r>
      <w:rPr>
        <w:rFonts w:ascii="Arial" w:hAnsi="Arial" w:cs="Arial"/>
        <w:sz w:val="16"/>
        <w:szCs w:val="16"/>
      </w:rPr>
      <w:t>3</w:t>
    </w:r>
    <w:r w:rsidRPr="002567BC">
      <w:rPr>
        <w:rFonts w:ascii="Arial" w:hAnsi="Arial" w:cs="Arial"/>
        <w:sz w:val="16"/>
        <w:szCs w:val="16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</w:rPr>
      <w:t>årsansatte</w:t>
    </w:r>
    <w:proofErr w:type="spellEnd"/>
    <w:r w:rsidRPr="002567BC">
      <w:rPr>
        <w:rFonts w:ascii="Arial" w:hAnsi="Arial" w:cs="Arial"/>
        <w:sz w:val="16"/>
        <w:szCs w:val="16"/>
      </w:rPr>
      <w:t>. Ticket Fe</w:t>
    </w:r>
    <w:r>
      <w:rPr>
        <w:rFonts w:ascii="Arial" w:hAnsi="Arial" w:cs="Arial"/>
        <w:sz w:val="16"/>
        <w:szCs w:val="16"/>
      </w:rPr>
      <w:t xml:space="preserve">riereiser eies av Braganza. </w:t>
    </w:r>
  </w:p>
  <w:p w14:paraId="134F9196" w14:textId="77777777" w:rsidR="00794D95" w:rsidRDefault="00794D95">
    <w:pPr>
      <w:pStyle w:val="Bunntekst"/>
      <w:rPr>
        <w:lang w:val="nb-NO"/>
      </w:rPr>
    </w:pPr>
  </w:p>
  <w:p w14:paraId="0F11A19D" w14:textId="77777777" w:rsidR="001E3B25" w:rsidRPr="00321277" w:rsidRDefault="001E3B2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8F86" w14:textId="77777777" w:rsidR="00794D95" w:rsidRDefault="00794D95" w:rsidP="00794D95">
      <w:r>
        <w:separator/>
      </w:r>
    </w:p>
  </w:footnote>
  <w:footnote w:type="continuationSeparator" w:id="0">
    <w:p w14:paraId="1C478D8B" w14:textId="77777777" w:rsidR="00794D95" w:rsidRDefault="00794D95" w:rsidP="0079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8A43" w14:textId="77777777" w:rsidR="00794D95" w:rsidRDefault="00794D95" w:rsidP="00794D95">
    <w:pPr>
      <w:pStyle w:val="Topptekst"/>
      <w:jc w:val="right"/>
      <w:rPr>
        <w:rFonts w:ascii="Arial" w:hAnsi="Arial" w:cs="Arial"/>
        <w:sz w:val="22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1953098E" wp14:editId="21A2589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68095" cy="378460"/>
          <wp:effectExtent l="0" t="0" r="1905" b="2540"/>
          <wp:wrapTight wrapText="bothSides">
            <wp:wrapPolygon edited="0">
              <wp:start x="0" y="0"/>
              <wp:lineTo x="0" y="20295"/>
              <wp:lineTo x="21200" y="20295"/>
              <wp:lineTo x="21200" y="0"/>
              <wp:lineTo x="0" y="0"/>
            </wp:wrapPolygon>
          </wp:wrapTight>
          <wp:docPr id="5" name="Bildobjekt 5" descr="C:\Users\c997hma\AppData\Local\Microsoft\Windows\Temporary Internet Files\Content.Outlook\L3ZURRYH\Ticket_New_logo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97hma\AppData\Local\Microsoft\Windows\Temporary Internet Files\Content.Outlook\L3ZURRYH\Ticket_New_logo_lar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F001" w14:textId="77777777" w:rsidR="00794D95" w:rsidRDefault="00794D95" w:rsidP="00794D95">
    <w:pPr>
      <w:pStyle w:val="Topptekst"/>
      <w:jc w:val="right"/>
      <w:rPr>
        <w:rFonts w:ascii="Arial" w:hAnsi="Arial" w:cs="Arial"/>
        <w:sz w:val="22"/>
      </w:rPr>
    </w:pPr>
  </w:p>
  <w:p w14:paraId="02A20AAB" w14:textId="6FC5F06D" w:rsidR="00794D95" w:rsidRDefault="00DB7AA9" w:rsidP="00794D95">
    <w:pPr>
      <w:pStyle w:val="Topptekst"/>
      <w:jc w:val="right"/>
    </w:pPr>
    <w:r>
      <w:rPr>
        <w:rFonts w:ascii="Arial" w:hAnsi="Arial" w:cs="Arial"/>
        <w:sz w:val="22"/>
      </w:rPr>
      <w:t>0</w:t>
    </w:r>
    <w:r w:rsidR="00A1158E">
      <w:rPr>
        <w:rFonts w:ascii="Arial" w:hAnsi="Arial" w:cs="Arial"/>
        <w:sz w:val="22"/>
      </w:rPr>
      <w:t>2</w:t>
    </w:r>
    <w:r>
      <w:rPr>
        <w:rFonts w:ascii="Arial" w:hAnsi="Arial" w:cs="Arial"/>
        <w:sz w:val="22"/>
      </w:rPr>
      <w:t>.01.201</w:t>
    </w:r>
    <w:r w:rsidR="00A1158E">
      <w:rPr>
        <w:rFonts w:ascii="Arial" w:hAnsi="Arial" w:cs="Arial"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DF"/>
    <w:multiLevelType w:val="hybridMultilevel"/>
    <w:tmpl w:val="6A14E702"/>
    <w:lvl w:ilvl="0" w:tplc="C9900D2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A0E"/>
    <w:multiLevelType w:val="hybridMultilevel"/>
    <w:tmpl w:val="A7EE0386"/>
    <w:lvl w:ilvl="0" w:tplc="4022B6E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921"/>
    <w:multiLevelType w:val="hybridMultilevel"/>
    <w:tmpl w:val="BBC89E00"/>
    <w:lvl w:ilvl="0" w:tplc="A6184F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CEE"/>
    <w:multiLevelType w:val="hybridMultilevel"/>
    <w:tmpl w:val="AC3854F4"/>
    <w:lvl w:ilvl="0" w:tplc="C354E8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6B96"/>
    <w:multiLevelType w:val="hybridMultilevel"/>
    <w:tmpl w:val="19869668"/>
    <w:lvl w:ilvl="0" w:tplc="BB66CE4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6B4F"/>
    <w:multiLevelType w:val="hybridMultilevel"/>
    <w:tmpl w:val="18803C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452"/>
    <w:multiLevelType w:val="hybridMultilevel"/>
    <w:tmpl w:val="21D42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1"/>
    <w:rsid w:val="000073BE"/>
    <w:rsid w:val="0003149E"/>
    <w:rsid w:val="00035991"/>
    <w:rsid w:val="000A67DB"/>
    <w:rsid w:val="00105E5D"/>
    <w:rsid w:val="00176254"/>
    <w:rsid w:val="001E3B25"/>
    <w:rsid w:val="00321277"/>
    <w:rsid w:val="003B21ED"/>
    <w:rsid w:val="00454B41"/>
    <w:rsid w:val="0045756A"/>
    <w:rsid w:val="004955EE"/>
    <w:rsid w:val="004F26B3"/>
    <w:rsid w:val="00576F5D"/>
    <w:rsid w:val="00581B4D"/>
    <w:rsid w:val="00770900"/>
    <w:rsid w:val="00794D95"/>
    <w:rsid w:val="007D7905"/>
    <w:rsid w:val="007F174E"/>
    <w:rsid w:val="008A7040"/>
    <w:rsid w:val="00970430"/>
    <w:rsid w:val="00A1158E"/>
    <w:rsid w:val="00A73105"/>
    <w:rsid w:val="00AD3DF6"/>
    <w:rsid w:val="00B06B1C"/>
    <w:rsid w:val="00C756E2"/>
    <w:rsid w:val="00CE5216"/>
    <w:rsid w:val="00D2142E"/>
    <w:rsid w:val="00DA3755"/>
    <w:rsid w:val="00DB7AA9"/>
    <w:rsid w:val="00E22C76"/>
    <w:rsid w:val="00E51660"/>
    <w:rsid w:val="00E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65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4B4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nmellomrom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1E3B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1E3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4B4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nntekst">
    <w:name w:val="footer"/>
    <w:basedOn w:val="Normal"/>
    <w:link w:val="BunntekstTegn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nmellomrom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1E3B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1E3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wolff.andresen@ticke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Ellen Wolff Andresen</cp:lastModifiedBy>
  <cp:revision>7</cp:revision>
  <dcterms:created xsi:type="dcterms:W3CDTF">2017-12-27T13:07:00Z</dcterms:created>
  <dcterms:modified xsi:type="dcterms:W3CDTF">2017-12-29T13:34:00Z</dcterms:modified>
</cp:coreProperties>
</file>