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Layout w:type="fixed"/>
        <w:tblLook w:val="00A0"/>
      </w:tblPr>
      <w:tblGrid>
        <w:gridCol w:w="4644"/>
        <w:gridCol w:w="6341"/>
      </w:tblGrid>
      <w:tr w:rsidR="00BD129D" w:rsidRPr="00D629D8" w:rsidTr="00D629D8">
        <w:tc>
          <w:tcPr>
            <w:tcW w:w="4644" w:type="dxa"/>
          </w:tcPr>
          <w:p w:rsidR="00BD129D" w:rsidRDefault="00D67B22" w:rsidP="00501639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page">
                    <wp:posOffset>5914390</wp:posOffset>
                  </wp:positionH>
                  <wp:positionV relativeFrom="page">
                    <wp:posOffset>-5080</wp:posOffset>
                  </wp:positionV>
                  <wp:extent cx="1014095" cy="248920"/>
                  <wp:effectExtent l="19050" t="0" r="0" b="0"/>
                  <wp:wrapNone/>
                  <wp:docPr id="29" name="Kuva 0" descr="Iittala_log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0" descr="Iittala_log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248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D129D" w:rsidRPr="00D629D8">
              <w:t>Pressmeddelande</w:t>
            </w:r>
          </w:p>
          <w:p w:rsidR="00CB655D" w:rsidRPr="00D629D8" w:rsidRDefault="00CB655D" w:rsidP="00501639">
            <w:pPr>
              <w:rPr>
                <w:lang w:val="en-GB"/>
              </w:rPr>
            </w:pPr>
            <w:r>
              <w:t>Vår 2013</w:t>
            </w:r>
          </w:p>
        </w:tc>
        <w:tc>
          <w:tcPr>
            <w:tcW w:w="6341" w:type="dxa"/>
            <w:vMerge w:val="restart"/>
          </w:tcPr>
          <w:p w:rsidR="00BD129D" w:rsidRPr="00D629D8" w:rsidRDefault="00BD129D" w:rsidP="00B50DB1">
            <w:pPr>
              <w:rPr>
                <w:lang w:val="en-GB"/>
              </w:rPr>
            </w:pPr>
          </w:p>
        </w:tc>
      </w:tr>
      <w:tr w:rsidR="00BD129D" w:rsidRPr="00D629D8" w:rsidTr="00D629D8">
        <w:tc>
          <w:tcPr>
            <w:tcW w:w="4644" w:type="dxa"/>
          </w:tcPr>
          <w:p w:rsidR="00BD129D" w:rsidRPr="00D629D8" w:rsidRDefault="00BD129D" w:rsidP="007C1582">
            <w:pPr>
              <w:rPr>
                <w:lang w:val="en-GB"/>
              </w:rPr>
            </w:pPr>
          </w:p>
        </w:tc>
        <w:tc>
          <w:tcPr>
            <w:tcW w:w="6341" w:type="dxa"/>
            <w:vMerge/>
          </w:tcPr>
          <w:p w:rsidR="00BD129D" w:rsidRPr="00D629D8" w:rsidRDefault="00BD129D" w:rsidP="00B50DB1">
            <w:pPr>
              <w:rPr>
                <w:lang w:val="en-GB"/>
              </w:rPr>
            </w:pPr>
          </w:p>
        </w:tc>
      </w:tr>
    </w:tbl>
    <w:p w:rsidR="00BD129D" w:rsidRPr="00B33BC5" w:rsidRDefault="00BD129D" w:rsidP="003A6162">
      <w:pPr>
        <w:pStyle w:val="Title"/>
      </w:pPr>
      <w:r w:rsidRPr="00B33BC5">
        <w:t>Färger</w:t>
      </w:r>
      <w:r>
        <w:t xml:space="preserve"> som väcker </w:t>
      </w:r>
      <w:r>
        <w:br/>
      </w:r>
      <w:r w:rsidRPr="00B33BC5">
        <w:t>optimism</w:t>
      </w:r>
    </w:p>
    <w:p w:rsidR="00BD129D" w:rsidRPr="00B33BC5" w:rsidRDefault="00BD129D" w:rsidP="002417A0">
      <w:pPr>
        <w:pStyle w:val="Subtitle"/>
      </w:pPr>
      <w:r>
        <w:t xml:space="preserve">Iittalas breda spektrum av glasfärger återspeglar de inredningstrender och stämningar som ligger i tiden. I år introducerar Iittala ett något ljusare </w:t>
      </w:r>
      <w:r w:rsidR="00B33BC5">
        <w:t>tillägg</w:t>
      </w:r>
      <w:r>
        <w:t xml:space="preserve"> i </w:t>
      </w:r>
      <w:r w:rsidR="00B33BC5">
        <w:t>färgskalan</w:t>
      </w:r>
      <w:r>
        <w:t xml:space="preserve"> </w:t>
      </w:r>
      <w:r w:rsidR="00C95AE9">
        <w:t>för att skapa en</w:t>
      </w:r>
      <w:r>
        <w:t xml:space="preserve"> stämning av positiv energi, optimism och en känsla av </w:t>
      </w:r>
      <w:r w:rsidR="00C95AE9">
        <w:t>frihet</w:t>
      </w:r>
      <w:r>
        <w:t xml:space="preserve">. Hela </w:t>
      </w:r>
      <w:r w:rsidR="00C95AE9">
        <w:t>den ljusa färgskalan</w:t>
      </w:r>
      <w:r>
        <w:t xml:space="preserve"> </w:t>
      </w:r>
      <w:r w:rsidR="00C95AE9">
        <w:t>får</w:t>
      </w:r>
      <w:r>
        <w:t xml:space="preserve"> liv i Kastehelmis nya serveringsskålar.</w:t>
      </w:r>
    </w:p>
    <w:p w:rsidR="00BD129D" w:rsidRPr="00B33BC5" w:rsidRDefault="00BD129D" w:rsidP="00610969"/>
    <w:p w:rsidR="00BD129D" w:rsidRPr="00CB655D" w:rsidRDefault="00D67B22" w:rsidP="00610969">
      <w:r>
        <w:rPr>
          <w:noProof/>
          <w:lang w:val="en-US"/>
        </w:rPr>
        <w:drawing>
          <wp:inline distT="0" distB="0" distL="0" distR="0">
            <wp:extent cx="3999230" cy="2273935"/>
            <wp:effectExtent l="1905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9D" w:rsidRPr="00CB655D" w:rsidRDefault="00BD129D" w:rsidP="00596421"/>
    <w:p w:rsidR="00BD129D" w:rsidRPr="00CB655D" w:rsidRDefault="00BD129D" w:rsidP="00596421">
      <w:pPr>
        <w:sectPr w:rsidR="00BD129D" w:rsidRPr="00CB655D" w:rsidSect="00DD5951">
          <w:type w:val="continuous"/>
          <w:pgSz w:w="11906" w:h="16838"/>
          <w:pgMar w:top="737" w:right="567" w:bottom="567" w:left="567" w:header="340" w:footer="510" w:gutter="0"/>
          <w:cols w:space="708"/>
          <w:docGrid w:linePitch="360"/>
        </w:sectPr>
      </w:pPr>
    </w:p>
    <w:p w:rsidR="00BD129D" w:rsidRPr="00B33BC5" w:rsidRDefault="00BD129D" w:rsidP="002417A0">
      <w:pPr>
        <w:pStyle w:val="BodyText"/>
        <w:suppressAutoHyphens/>
      </w:pPr>
      <w:r>
        <w:lastRenderedPageBreak/>
        <w:t xml:space="preserve">Iittalas nya produkter för våren 2013 återspeglar </w:t>
      </w:r>
      <w:r w:rsidR="00CB655D">
        <w:t>en längtan efter saker som får oss att må bra</w:t>
      </w:r>
      <w:r w:rsidR="00383429">
        <w:t xml:space="preserve">. Saker som </w:t>
      </w:r>
      <w:r w:rsidR="00CB655D">
        <w:t>s</w:t>
      </w:r>
      <w:r w:rsidR="00D14194">
        <w:t>kapar</w:t>
      </w:r>
      <w:r>
        <w:t xml:space="preserve"> en</w:t>
      </w:r>
      <w:r w:rsidR="00383429">
        <w:t xml:space="preserve"> positiv och energifylld känsla inom oss.</w:t>
      </w:r>
      <w:r>
        <w:t xml:space="preserve"> </w:t>
      </w:r>
      <w:r w:rsidR="00383429">
        <w:t>De nya tillskotten av färger</w:t>
      </w:r>
      <w:r>
        <w:t xml:space="preserve"> </w:t>
      </w:r>
      <w:r w:rsidR="00990561">
        <w:t xml:space="preserve">ger en </w:t>
      </w:r>
      <w:r>
        <w:t xml:space="preserve">frisk fläkt i Iittalas kollektion och </w:t>
      </w:r>
      <w:r w:rsidR="00D14194">
        <w:t xml:space="preserve">innebär </w:t>
      </w:r>
      <w:r w:rsidR="00383429">
        <w:t xml:space="preserve">mängder av nya </w:t>
      </w:r>
      <w:r>
        <w:t xml:space="preserve">kombinationsmöjligheter för hemmets inredning och vårens dukningssortiment. </w:t>
      </w:r>
    </w:p>
    <w:p w:rsidR="00BD129D" w:rsidRPr="00B33BC5" w:rsidRDefault="00990561" w:rsidP="002417A0">
      <w:pPr>
        <w:pStyle w:val="BodyText"/>
        <w:suppressAutoHyphens/>
      </w:pPr>
      <w:r>
        <w:t>Vårens färger går i glädjens och lekfullhetens tecken. Iittala introducerar laxrosa, l</w:t>
      </w:r>
      <w:r w:rsidR="00BD129D">
        <w:t>jusrosa, lave</w:t>
      </w:r>
      <w:r>
        <w:t xml:space="preserve">ndel och citrongult </w:t>
      </w:r>
      <w:r w:rsidR="00EF6CCD">
        <w:t>i Vitriiniserien, Kivi- och Kastehelmi</w:t>
      </w:r>
      <w:r>
        <w:t>ljuslyktorna samt Maribowl.</w:t>
      </w:r>
      <w:r w:rsidR="00BD129D">
        <w:t xml:space="preserve"> </w:t>
      </w:r>
      <w:r>
        <w:t xml:space="preserve">Alla färger är </w:t>
      </w:r>
      <w:r w:rsidR="00BD129D">
        <w:t xml:space="preserve">en </w:t>
      </w:r>
      <w:r w:rsidR="00BA314D">
        <w:t xml:space="preserve">nyans </w:t>
      </w:r>
      <w:r w:rsidR="00BD129D">
        <w:t xml:space="preserve">ljusare och mer transparenta än sina föregångare i samma färg. De fräscha och lekfulla färgerna ger en riktig energikick </w:t>
      </w:r>
      <w:r>
        <w:t xml:space="preserve">i hemmet. </w:t>
      </w:r>
    </w:p>
    <w:p w:rsidR="00990561" w:rsidRDefault="00A172D3" w:rsidP="002417A0">
      <w:pPr>
        <w:pStyle w:val="BodyText"/>
        <w:suppressAutoHyphens/>
      </w:pPr>
      <w:r>
        <w:t xml:space="preserve">De ljusa färgerna </w:t>
      </w:r>
      <w:r w:rsidR="00BA314D">
        <w:t xml:space="preserve">återfinns </w:t>
      </w:r>
      <w:r w:rsidR="00BD129D">
        <w:t>också i d</w:t>
      </w:r>
      <w:r w:rsidR="00EF6CCD">
        <w:t>et nya tillskottet i Kastehelmi</w:t>
      </w:r>
      <w:r w:rsidR="00BD129D">
        <w:t xml:space="preserve">serien, </w:t>
      </w:r>
      <w:r w:rsidR="00600C93">
        <w:t>s</w:t>
      </w:r>
      <w:r w:rsidR="00BD129D" w:rsidRPr="00990561">
        <w:rPr>
          <w:i/>
        </w:rPr>
        <w:t>erveringsskålen</w:t>
      </w:r>
      <w:r w:rsidR="00BD129D">
        <w:t xml:space="preserve"> på fot. Professor </w:t>
      </w:r>
      <w:r w:rsidR="00BD129D">
        <w:rPr>
          <w:b/>
        </w:rPr>
        <w:t>Oiva Toikka</w:t>
      </w:r>
      <w:r w:rsidR="00BD129D">
        <w:t xml:space="preserve">, som utformade </w:t>
      </w:r>
      <w:r w:rsidR="00BA314D">
        <w:t xml:space="preserve">den </w:t>
      </w:r>
      <w:r w:rsidR="00412BBE">
        <w:t>mycket omtyckta Kastehelmi</w:t>
      </w:r>
      <w:r w:rsidR="003D7CD0">
        <w:t>-</w:t>
      </w:r>
      <w:r w:rsidR="00BD129D">
        <w:t>kollektion</w:t>
      </w:r>
      <w:r w:rsidR="00825311">
        <w:t>en</w:t>
      </w:r>
      <w:r w:rsidR="00BD129D">
        <w:t xml:space="preserve"> 1964, har skapat en ny skål i serien som fungerar för</w:t>
      </w:r>
      <w:r w:rsidR="00990561">
        <w:t xml:space="preserve"> både servering och </w:t>
      </w:r>
      <w:r w:rsidR="00600C93">
        <w:t xml:space="preserve">som </w:t>
      </w:r>
      <w:r w:rsidR="00990561">
        <w:t>snygg förvaring</w:t>
      </w:r>
      <w:r>
        <w:t xml:space="preserve">. </w:t>
      </w:r>
      <w:r w:rsidR="00C257D0">
        <w:t>Passar perfekt som gåva.</w:t>
      </w:r>
    </w:p>
    <w:p w:rsidR="00383429" w:rsidRDefault="00BD129D" w:rsidP="002417A0">
      <w:pPr>
        <w:pStyle w:val="BodyText"/>
        <w:suppressAutoHyphens/>
      </w:pPr>
      <w:r>
        <w:t xml:space="preserve">Den lekfulla droppstrukturen framhävs </w:t>
      </w:r>
      <w:r w:rsidR="00AA5221">
        <w:t xml:space="preserve">på ett vackert sätt </w:t>
      </w:r>
      <w:r>
        <w:t xml:space="preserve">i det färgade glaset, och skålen finns i nio härliga färger. De färgglada </w:t>
      </w:r>
      <w:r>
        <w:lastRenderedPageBreak/>
        <w:t xml:space="preserve">skålarna stämmer väl överens med </w:t>
      </w:r>
      <w:r w:rsidR="00AA5221">
        <w:t xml:space="preserve">formgivarens </w:t>
      </w:r>
      <w:r>
        <w:t xml:space="preserve">kännetecken: </w:t>
      </w:r>
      <w:r w:rsidR="003D7CD0">
        <w:t>lekfulla och flödande färger</w:t>
      </w:r>
      <w:r>
        <w:t>.</w:t>
      </w:r>
      <w:r w:rsidR="00383429" w:rsidRPr="00383429">
        <w:t xml:space="preserve"> </w:t>
      </w:r>
    </w:p>
    <w:p w:rsidR="00BD129D" w:rsidRPr="00B33BC5" w:rsidRDefault="00D67B22" w:rsidP="002417A0">
      <w:pPr>
        <w:pStyle w:val="BodyText"/>
        <w:suppressAutoHyphens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1123315</wp:posOffset>
            </wp:positionV>
            <wp:extent cx="1793875" cy="2390775"/>
            <wp:effectExtent l="19050" t="0" r="0" b="0"/>
            <wp:wrapTight wrapText="bothSides">
              <wp:wrapPolygon edited="0">
                <wp:start x="-229" y="0"/>
                <wp:lineTo x="-229" y="21514"/>
                <wp:lineTo x="21562" y="21514"/>
                <wp:lineTo x="21562" y="0"/>
                <wp:lineTo x="-229" y="0"/>
              </wp:wrapPolygon>
            </wp:wrapTight>
            <wp:docPr id="28" name="Picture 1" descr="Aalto_salmon_pink_clear_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lto_salmon_pink_clear_grou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429">
        <w:t>Den nya laxrosa färgen återkommer i hela inredningssortimentet och med sin skimrande och milda ton framhäver den Iittalas fantastiskt klara glas och skapar en fräsch och ljus atmosfär. Tonen, som man tidigare kunnat se i bland annat</w:t>
      </w:r>
      <w:r w:rsidR="00383429">
        <w:rPr>
          <w:i/>
        </w:rPr>
        <w:t xml:space="preserve"> Essence</w:t>
      </w:r>
      <w:r w:rsidR="00383429">
        <w:t xml:space="preserve">karaffen, introduceras nu för huvudprodukterna i </w:t>
      </w:r>
      <w:r w:rsidR="00383429">
        <w:rPr>
          <w:i/>
        </w:rPr>
        <w:t>Aalto</w:t>
      </w:r>
      <w:r w:rsidR="00383429">
        <w:t xml:space="preserve">kollektionen, den lilla </w:t>
      </w:r>
      <w:r w:rsidR="00383429">
        <w:rPr>
          <w:i/>
        </w:rPr>
        <w:t>Vitriini</w:t>
      </w:r>
      <w:r w:rsidR="00990561">
        <w:t xml:space="preserve">asken, </w:t>
      </w:r>
      <w:r w:rsidR="00383429">
        <w:rPr>
          <w:i/>
        </w:rPr>
        <w:t>Kastehelmi-</w:t>
      </w:r>
      <w:r w:rsidR="00383429">
        <w:t xml:space="preserve"> och </w:t>
      </w:r>
      <w:r w:rsidR="00383429">
        <w:rPr>
          <w:i/>
        </w:rPr>
        <w:t>Kivi</w:t>
      </w:r>
      <w:r w:rsidR="00383429" w:rsidRPr="00EF6CCD">
        <w:t>l</w:t>
      </w:r>
      <w:r w:rsidR="00990561">
        <w:t xml:space="preserve">juslyktorna och </w:t>
      </w:r>
      <w:r w:rsidR="00383429">
        <w:rPr>
          <w:i/>
        </w:rPr>
        <w:t>Maribowl</w:t>
      </w:r>
      <w:r w:rsidR="00383429">
        <w:t xml:space="preserve">.  </w:t>
      </w:r>
    </w:p>
    <w:p w:rsidR="00BD129D" w:rsidRPr="00B33BC5" w:rsidRDefault="00BD129D" w:rsidP="002417A0">
      <w:pPr>
        <w:pStyle w:val="BodyText"/>
        <w:suppressAutoHyphens/>
      </w:pPr>
      <w:r>
        <w:t>Förutom de fräscha färgerna i heminr</w:t>
      </w:r>
      <w:r w:rsidR="00EF6CCD">
        <w:t>edningssortimentet finns Kartio</w:t>
      </w:r>
      <w:r>
        <w:t xml:space="preserve">glasen, Kastehelmi- och </w:t>
      </w:r>
      <w:r w:rsidR="00EF6CCD">
        <w:t>Kiviljuslyktorna samt Maribowl</w:t>
      </w:r>
      <w:r>
        <w:t>skålarna även i jordfärgade och skogsgröna nyanser.</w:t>
      </w:r>
    </w:p>
    <w:p w:rsidR="002C53D9" w:rsidRPr="00B33BC5" w:rsidRDefault="002C53D9" w:rsidP="002417A0">
      <w:pPr>
        <w:pStyle w:val="BodyText"/>
        <w:suppressAutoHyphens/>
      </w:pPr>
    </w:p>
    <w:p w:rsidR="002C53D9" w:rsidRPr="00B33BC5" w:rsidRDefault="002C53D9" w:rsidP="002417A0">
      <w:pPr>
        <w:pStyle w:val="BodyText"/>
        <w:suppressAutoHyphens/>
      </w:pPr>
    </w:p>
    <w:p w:rsidR="002C53D9" w:rsidRPr="00B33BC5" w:rsidRDefault="002C53D9" w:rsidP="002417A0">
      <w:pPr>
        <w:pStyle w:val="BodyText"/>
        <w:suppressAutoHyphens/>
      </w:pPr>
    </w:p>
    <w:p w:rsidR="00BD129D" w:rsidRPr="00B33BC5" w:rsidRDefault="00BD129D" w:rsidP="00C07577">
      <w:pPr>
        <w:spacing w:after="240"/>
        <w:contextualSpacing/>
        <w:rPr>
          <w:sz w:val="15"/>
          <w:szCs w:val="15"/>
        </w:rPr>
      </w:pPr>
    </w:p>
    <w:p w:rsidR="00BD129D" w:rsidRPr="00B33BC5" w:rsidRDefault="00BD129D" w:rsidP="003A6162">
      <w:pPr>
        <w:pStyle w:val="BodyText"/>
      </w:pPr>
    </w:p>
    <w:p w:rsidR="00BD129D" w:rsidRPr="00B33BC5" w:rsidRDefault="00BD129D" w:rsidP="003A6162">
      <w:pPr>
        <w:pStyle w:val="BodyText"/>
      </w:pPr>
    </w:p>
    <w:p w:rsidR="00BD129D" w:rsidRPr="00B33BC5" w:rsidRDefault="00BD129D" w:rsidP="003A6162">
      <w:pPr>
        <w:pStyle w:val="BodyText"/>
      </w:pPr>
    </w:p>
    <w:p w:rsidR="00BD129D" w:rsidRPr="00990561" w:rsidRDefault="00BD129D" w:rsidP="00D61BA5">
      <w:pPr>
        <w:pStyle w:val="BodyText"/>
      </w:pPr>
    </w:p>
    <w:p w:rsidR="00BD129D" w:rsidRPr="007D7772" w:rsidRDefault="00BD129D" w:rsidP="007D7772">
      <w:pPr>
        <w:pStyle w:val="BodyText"/>
      </w:pPr>
    </w:p>
    <w:p w:rsidR="00BD129D" w:rsidRPr="00990561" w:rsidRDefault="00BD129D" w:rsidP="00591DA6">
      <w:pPr>
        <w:sectPr w:rsidR="00BD129D" w:rsidRPr="00990561" w:rsidSect="00DD5951">
          <w:headerReference w:type="default" r:id="rId10"/>
          <w:footerReference w:type="default" r:id="rId11"/>
          <w:type w:val="continuous"/>
          <w:pgSz w:w="11906" w:h="16838"/>
          <w:pgMar w:top="2835" w:right="567" w:bottom="567" w:left="567" w:header="737" w:footer="510" w:gutter="0"/>
          <w:cols w:num="3" w:space="338"/>
          <w:docGrid w:linePitch="360"/>
        </w:sectPr>
      </w:pPr>
    </w:p>
    <w:p w:rsidR="00BD129D" w:rsidRPr="00501639" w:rsidRDefault="00BD129D" w:rsidP="00F81501">
      <w:pPr>
        <w:rPr>
          <w:rFonts w:ascii="HelveticaNeue LT 65 Medium" w:hAnsi="HelveticaNeue LT 65 Medium"/>
          <w:sz w:val="22"/>
          <w:lang w:val="en-GB"/>
        </w:rPr>
      </w:pPr>
      <w:r>
        <w:rPr>
          <w:rFonts w:ascii="HelveticaNeue LT 65 Medium" w:hAnsi="HelveticaNeue LT 65 Medium"/>
          <w:sz w:val="22"/>
        </w:rPr>
        <w:lastRenderedPageBreak/>
        <w:t>Produktinformation</w: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66"/>
        <w:gridCol w:w="559"/>
        <w:gridCol w:w="3156"/>
        <w:gridCol w:w="538"/>
        <w:gridCol w:w="3159"/>
        <w:gridCol w:w="17"/>
      </w:tblGrid>
      <w:tr w:rsidR="00BD129D" w:rsidRPr="00D629D8" w:rsidTr="00D629D8">
        <w:trPr>
          <w:gridAfter w:val="1"/>
          <w:wAfter w:w="17" w:type="dxa"/>
          <w:trHeight w:hRule="exact" w:val="1746"/>
        </w:trPr>
        <w:tc>
          <w:tcPr>
            <w:tcW w:w="3066" w:type="dxa"/>
            <w:vAlign w:val="bottom"/>
          </w:tcPr>
          <w:p w:rsidR="00BD129D" w:rsidRPr="00D629D8" w:rsidRDefault="00D67B22" w:rsidP="00E92D55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55650" cy="850900"/>
                  <wp:effectExtent l="1905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Align w:val="bottom"/>
          </w:tcPr>
          <w:p w:rsidR="00BD129D" w:rsidRPr="00D629D8" w:rsidRDefault="00BD129D" w:rsidP="00E92D55">
            <w:pPr>
              <w:rPr>
                <w:lang w:val="en-GB"/>
              </w:rPr>
            </w:pPr>
          </w:p>
        </w:tc>
        <w:tc>
          <w:tcPr>
            <w:tcW w:w="3156" w:type="dxa"/>
            <w:vAlign w:val="bottom"/>
          </w:tcPr>
          <w:p w:rsidR="00BD129D" w:rsidRPr="00D629D8" w:rsidRDefault="00D67B22" w:rsidP="00E92D55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54405" cy="103378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vAlign w:val="bottom"/>
          </w:tcPr>
          <w:p w:rsidR="00BD129D" w:rsidRPr="00D629D8" w:rsidRDefault="00BD129D" w:rsidP="00E92D55">
            <w:pPr>
              <w:rPr>
                <w:lang w:val="en-GB"/>
              </w:rPr>
            </w:pPr>
          </w:p>
        </w:tc>
        <w:tc>
          <w:tcPr>
            <w:tcW w:w="3159" w:type="dxa"/>
            <w:vAlign w:val="bottom"/>
          </w:tcPr>
          <w:p w:rsidR="00BD129D" w:rsidRPr="00D629D8" w:rsidRDefault="00D67B22" w:rsidP="00E92D55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91285" cy="102552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9D" w:rsidRPr="00D629D8" w:rsidTr="00D629D8">
        <w:trPr>
          <w:gridAfter w:val="1"/>
          <w:wAfter w:w="17" w:type="dxa"/>
          <w:trHeight w:hRule="exact" w:val="227"/>
        </w:trPr>
        <w:tc>
          <w:tcPr>
            <w:tcW w:w="3066" w:type="dxa"/>
            <w:vAlign w:val="bottom"/>
          </w:tcPr>
          <w:p w:rsidR="00BD129D" w:rsidRPr="00D629D8" w:rsidRDefault="00BD129D" w:rsidP="00E92D55">
            <w:pPr>
              <w:rPr>
                <w:lang w:val="en-GB"/>
              </w:rPr>
            </w:pPr>
          </w:p>
        </w:tc>
        <w:tc>
          <w:tcPr>
            <w:tcW w:w="559" w:type="dxa"/>
            <w:vAlign w:val="bottom"/>
          </w:tcPr>
          <w:p w:rsidR="00BD129D" w:rsidRPr="00D629D8" w:rsidRDefault="00BD129D" w:rsidP="00E92D55">
            <w:pPr>
              <w:rPr>
                <w:lang w:val="en-GB"/>
              </w:rPr>
            </w:pPr>
          </w:p>
        </w:tc>
        <w:tc>
          <w:tcPr>
            <w:tcW w:w="3156" w:type="dxa"/>
            <w:vAlign w:val="bottom"/>
          </w:tcPr>
          <w:p w:rsidR="00BD129D" w:rsidRPr="00D629D8" w:rsidRDefault="00BD129D" w:rsidP="00E92D55">
            <w:pPr>
              <w:rPr>
                <w:lang w:val="en-GB"/>
              </w:rPr>
            </w:pPr>
          </w:p>
        </w:tc>
        <w:tc>
          <w:tcPr>
            <w:tcW w:w="538" w:type="dxa"/>
            <w:vAlign w:val="bottom"/>
          </w:tcPr>
          <w:p w:rsidR="00BD129D" w:rsidRPr="00D629D8" w:rsidRDefault="00BD129D" w:rsidP="00E92D55">
            <w:pPr>
              <w:rPr>
                <w:lang w:val="en-GB"/>
              </w:rPr>
            </w:pPr>
          </w:p>
        </w:tc>
        <w:tc>
          <w:tcPr>
            <w:tcW w:w="3159" w:type="dxa"/>
            <w:vAlign w:val="bottom"/>
          </w:tcPr>
          <w:p w:rsidR="00BD129D" w:rsidRPr="00D629D8" w:rsidRDefault="00BD129D" w:rsidP="00E92D55">
            <w:pPr>
              <w:rPr>
                <w:lang w:val="en-GB"/>
              </w:rPr>
            </w:pPr>
          </w:p>
        </w:tc>
      </w:tr>
      <w:tr w:rsidR="00BD129D" w:rsidRPr="00D629D8" w:rsidTr="00D629D8">
        <w:trPr>
          <w:gridAfter w:val="1"/>
          <w:wAfter w:w="17" w:type="dxa"/>
          <w:trHeight w:hRule="exact" w:val="567"/>
        </w:trPr>
        <w:tc>
          <w:tcPr>
            <w:tcW w:w="3066" w:type="dxa"/>
          </w:tcPr>
          <w:p w:rsidR="00C06741" w:rsidRPr="00D629D8" w:rsidRDefault="00BD129D" w:rsidP="00600C93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Aalto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vas, laxrosa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95 mm</w:t>
            </w:r>
            <w:r w:rsidR="00C06741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="00763DFA">
              <w:rPr>
                <w:rFonts w:cs="HelveticaNeue LT 65 Medium"/>
                <w:iCs/>
                <w:sz w:val="22"/>
                <w:szCs w:val="24"/>
              </w:rPr>
              <w:t xml:space="preserve">       </w:t>
            </w:r>
            <w:r w:rsidR="00C06741">
              <w:rPr>
                <w:rFonts w:cs="HelveticaNeue LT 65 Medium"/>
                <w:iCs/>
                <w:sz w:val="22"/>
                <w:szCs w:val="24"/>
              </w:rPr>
              <w:t>Rek. Utpris 599kr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</w:p>
        </w:tc>
        <w:tc>
          <w:tcPr>
            <w:tcW w:w="559" w:type="dxa"/>
          </w:tcPr>
          <w:p w:rsidR="00BD129D" w:rsidRPr="00D629D8" w:rsidRDefault="00BD129D" w:rsidP="00896B64">
            <w:r w:rsidRPr="00D629D8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</w:p>
        </w:tc>
        <w:tc>
          <w:tcPr>
            <w:tcW w:w="3156" w:type="dxa"/>
          </w:tcPr>
          <w:p w:rsidR="00BD129D" w:rsidRPr="00D629D8" w:rsidRDefault="00BD129D" w:rsidP="00600C93">
            <w:r w:rsidRPr="00D629D8">
              <w:rPr>
                <w:rFonts w:cs="HelveticaNeue LT 65 Medium"/>
                <w:iCs/>
                <w:sz w:val="22"/>
                <w:szCs w:val="24"/>
              </w:rPr>
              <w:t>Aalto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vas, laxrosa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="00C06741">
              <w:rPr>
                <w:rFonts w:cs="HelveticaNeue LT 65 Medium"/>
                <w:iCs/>
                <w:sz w:val="22"/>
                <w:szCs w:val="24"/>
              </w:rPr>
              <w:t>120 mm Rek.utpris 899kr</w:t>
            </w:r>
          </w:p>
        </w:tc>
        <w:tc>
          <w:tcPr>
            <w:tcW w:w="538" w:type="dxa"/>
          </w:tcPr>
          <w:p w:rsidR="00BD129D" w:rsidRPr="00D629D8" w:rsidRDefault="00BD129D" w:rsidP="00D61BA5"/>
        </w:tc>
        <w:tc>
          <w:tcPr>
            <w:tcW w:w="3159" w:type="dxa"/>
          </w:tcPr>
          <w:p w:rsidR="00600C93" w:rsidRDefault="00BD129D" w:rsidP="00600C93">
            <w:pPr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Aalto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vas, laxrosa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160 mm</w:t>
            </w:r>
            <w:r w:rsidR="00E04E8E">
              <w:rPr>
                <w:rFonts w:cs="HelveticaNeue LT 65 Medium"/>
                <w:iCs/>
                <w:sz w:val="22"/>
                <w:szCs w:val="24"/>
              </w:rPr>
              <w:t xml:space="preserve">. </w:t>
            </w:r>
          </w:p>
          <w:p w:rsidR="00BD129D" w:rsidRPr="00D629D8" w:rsidRDefault="00E04E8E" w:rsidP="00600C93">
            <w:r>
              <w:rPr>
                <w:rFonts w:cs="HelveticaNeue LT 65 Medium"/>
                <w:iCs/>
                <w:sz w:val="22"/>
                <w:szCs w:val="24"/>
              </w:rPr>
              <w:t>Rek.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>
              <w:rPr>
                <w:rFonts w:cs="HelveticaNeue LT 65 Medium"/>
                <w:iCs/>
                <w:sz w:val="22"/>
                <w:szCs w:val="24"/>
              </w:rPr>
              <w:t>utpris 1199kr</w:t>
            </w:r>
          </w:p>
        </w:tc>
      </w:tr>
      <w:tr w:rsidR="00BD129D" w:rsidRPr="00D629D8" w:rsidTr="00D629D8">
        <w:trPr>
          <w:trHeight w:hRule="exact" w:val="180"/>
        </w:trPr>
        <w:tc>
          <w:tcPr>
            <w:tcW w:w="3066" w:type="dxa"/>
            <w:vAlign w:val="bottom"/>
          </w:tcPr>
          <w:p w:rsidR="00BD129D" w:rsidRPr="00D629D8" w:rsidRDefault="00BD129D" w:rsidP="00E92D55"/>
        </w:tc>
        <w:tc>
          <w:tcPr>
            <w:tcW w:w="559" w:type="dxa"/>
            <w:vAlign w:val="bottom"/>
          </w:tcPr>
          <w:p w:rsidR="00BD129D" w:rsidRPr="00D629D8" w:rsidRDefault="00BD129D" w:rsidP="00E92D55"/>
        </w:tc>
        <w:tc>
          <w:tcPr>
            <w:tcW w:w="3156" w:type="dxa"/>
            <w:vAlign w:val="bottom"/>
          </w:tcPr>
          <w:p w:rsidR="00BD129D" w:rsidRPr="00D629D8" w:rsidRDefault="00BD129D" w:rsidP="00E92D55"/>
        </w:tc>
        <w:tc>
          <w:tcPr>
            <w:tcW w:w="538" w:type="dxa"/>
            <w:vAlign w:val="bottom"/>
          </w:tcPr>
          <w:p w:rsidR="00BD129D" w:rsidRPr="00D629D8" w:rsidRDefault="00BD129D" w:rsidP="00E92D55"/>
        </w:tc>
        <w:tc>
          <w:tcPr>
            <w:tcW w:w="3176" w:type="dxa"/>
            <w:gridSpan w:val="2"/>
            <w:vAlign w:val="bottom"/>
          </w:tcPr>
          <w:p w:rsidR="00BD129D" w:rsidRPr="00D629D8" w:rsidRDefault="00BD129D" w:rsidP="0011649A"/>
        </w:tc>
      </w:tr>
      <w:tr w:rsidR="00BD129D" w:rsidRPr="00D629D8" w:rsidTr="00D629D8">
        <w:trPr>
          <w:trHeight w:hRule="exact" w:val="2692"/>
        </w:trPr>
        <w:tc>
          <w:tcPr>
            <w:tcW w:w="3066" w:type="dxa"/>
            <w:vAlign w:val="bottom"/>
          </w:tcPr>
          <w:p w:rsidR="00BD129D" w:rsidRPr="00E04E8E" w:rsidRDefault="00D67B22" w:rsidP="00E92D55">
            <w:r>
              <w:rPr>
                <w:noProof/>
                <w:lang w:val="en-US"/>
              </w:rPr>
              <w:drawing>
                <wp:inline distT="0" distB="0" distL="0" distR="0">
                  <wp:extent cx="1121410" cy="1192530"/>
                  <wp:effectExtent l="1905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16237" b="14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Align w:val="bottom"/>
          </w:tcPr>
          <w:p w:rsidR="00BD129D" w:rsidRPr="00E04E8E" w:rsidRDefault="00BD129D" w:rsidP="00E92D55"/>
        </w:tc>
        <w:tc>
          <w:tcPr>
            <w:tcW w:w="3156" w:type="dxa"/>
            <w:vAlign w:val="bottom"/>
          </w:tcPr>
          <w:p w:rsidR="00BD129D" w:rsidRPr="00E04E8E" w:rsidRDefault="00D67B22" w:rsidP="00E92D55">
            <w:r>
              <w:rPr>
                <w:noProof/>
                <w:lang w:val="en-US"/>
              </w:rPr>
              <w:drawing>
                <wp:inline distT="0" distB="0" distL="0" distR="0">
                  <wp:extent cx="906145" cy="1288415"/>
                  <wp:effectExtent l="1905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4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vAlign w:val="bottom"/>
          </w:tcPr>
          <w:p w:rsidR="00BD129D" w:rsidRPr="00E04E8E" w:rsidRDefault="00BD129D" w:rsidP="00E92D55"/>
        </w:tc>
        <w:tc>
          <w:tcPr>
            <w:tcW w:w="3176" w:type="dxa"/>
            <w:gridSpan w:val="2"/>
            <w:vAlign w:val="bottom"/>
          </w:tcPr>
          <w:p w:rsidR="00BD129D" w:rsidRPr="00E04E8E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1049655" cy="135953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9750" b="5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9D" w:rsidRPr="00D629D8" w:rsidTr="00D629D8">
        <w:trPr>
          <w:trHeight w:hRule="exact" w:val="227"/>
        </w:trPr>
        <w:tc>
          <w:tcPr>
            <w:tcW w:w="3066" w:type="dxa"/>
            <w:vAlign w:val="bottom"/>
          </w:tcPr>
          <w:p w:rsidR="00BD129D" w:rsidRPr="00E04E8E" w:rsidRDefault="00BD129D" w:rsidP="00C92F54"/>
        </w:tc>
        <w:tc>
          <w:tcPr>
            <w:tcW w:w="559" w:type="dxa"/>
          </w:tcPr>
          <w:p w:rsidR="00BD129D" w:rsidRPr="00E04E8E" w:rsidRDefault="00BD129D" w:rsidP="00C92F54"/>
        </w:tc>
        <w:tc>
          <w:tcPr>
            <w:tcW w:w="3156" w:type="dxa"/>
          </w:tcPr>
          <w:p w:rsidR="00BD129D" w:rsidRPr="00E04E8E" w:rsidRDefault="00BD129D" w:rsidP="00C92F54"/>
        </w:tc>
        <w:tc>
          <w:tcPr>
            <w:tcW w:w="538" w:type="dxa"/>
          </w:tcPr>
          <w:p w:rsidR="00BD129D" w:rsidRPr="00E04E8E" w:rsidRDefault="00BD129D" w:rsidP="00C92F54"/>
        </w:tc>
        <w:tc>
          <w:tcPr>
            <w:tcW w:w="3176" w:type="dxa"/>
            <w:gridSpan w:val="2"/>
          </w:tcPr>
          <w:p w:rsidR="00BD129D" w:rsidRPr="00E04E8E" w:rsidRDefault="00BD129D" w:rsidP="0011649A"/>
        </w:tc>
      </w:tr>
      <w:tr w:rsidR="00BD129D" w:rsidRPr="00D629D8" w:rsidTr="00D629D8">
        <w:trPr>
          <w:trHeight w:hRule="exact" w:val="567"/>
        </w:trPr>
        <w:tc>
          <w:tcPr>
            <w:tcW w:w="3066" w:type="dxa"/>
          </w:tcPr>
          <w:p w:rsidR="00BD129D" w:rsidRPr="00D629D8" w:rsidRDefault="00BD129D" w:rsidP="00600C93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Aalto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vas, laxrosa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201 mm</w:t>
            </w:r>
            <w:r w:rsidR="00C06741">
              <w:rPr>
                <w:rFonts w:cs="HelveticaNeue LT 65 Medium"/>
                <w:iCs/>
                <w:sz w:val="22"/>
                <w:szCs w:val="24"/>
              </w:rPr>
              <w:t xml:space="preserve"> Rek.utpris 1199kr</w:t>
            </w:r>
          </w:p>
        </w:tc>
        <w:tc>
          <w:tcPr>
            <w:tcW w:w="559" w:type="dxa"/>
          </w:tcPr>
          <w:p w:rsidR="00BD129D" w:rsidRPr="00D629D8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56" w:type="dxa"/>
          </w:tcPr>
          <w:p w:rsidR="00BD129D" w:rsidRPr="00D629D8" w:rsidRDefault="00BD129D" w:rsidP="00600C93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Aalto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vas, laxrosa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251 mm</w:t>
            </w:r>
            <w:r w:rsidR="00C06741">
              <w:rPr>
                <w:rFonts w:cs="HelveticaNeue LT 65 Medium"/>
                <w:iCs/>
                <w:sz w:val="22"/>
                <w:szCs w:val="24"/>
              </w:rPr>
              <w:t xml:space="preserve"> Rek.utpris 1299kr</w:t>
            </w:r>
          </w:p>
        </w:tc>
        <w:tc>
          <w:tcPr>
            <w:tcW w:w="538" w:type="dxa"/>
          </w:tcPr>
          <w:p w:rsidR="00BD129D" w:rsidRPr="00D629D8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76" w:type="dxa"/>
            <w:gridSpan w:val="2"/>
          </w:tcPr>
          <w:p w:rsidR="00BD129D" w:rsidRPr="00D629D8" w:rsidRDefault="00BD129D" w:rsidP="00600C93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Aalto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vas, laxrosa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255 mm</w:t>
            </w:r>
            <w:r w:rsidR="00763DFA">
              <w:rPr>
                <w:rFonts w:cs="HelveticaNeue LT 65 Medium"/>
                <w:iCs/>
                <w:sz w:val="22"/>
                <w:szCs w:val="24"/>
              </w:rPr>
              <w:t xml:space="preserve"> Rek.utpris 1399kr</w:t>
            </w:r>
          </w:p>
        </w:tc>
      </w:tr>
      <w:tr w:rsidR="00BD129D" w:rsidRPr="00D629D8" w:rsidTr="00D629D8">
        <w:trPr>
          <w:trHeight w:hRule="exact" w:val="190"/>
        </w:trPr>
        <w:tc>
          <w:tcPr>
            <w:tcW w:w="3066" w:type="dxa"/>
            <w:vAlign w:val="bottom"/>
          </w:tcPr>
          <w:p w:rsidR="00BD129D" w:rsidRPr="00D629D8" w:rsidRDefault="00BD129D" w:rsidP="0011649A"/>
        </w:tc>
        <w:tc>
          <w:tcPr>
            <w:tcW w:w="559" w:type="dxa"/>
            <w:vAlign w:val="bottom"/>
          </w:tcPr>
          <w:p w:rsidR="00BD129D" w:rsidRPr="00D629D8" w:rsidRDefault="00BD129D" w:rsidP="0011649A"/>
        </w:tc>
        <w:tc>
          <w:tcPr>
            <w:tcW w:w="3156" w:type="dxa"/>
            <w:vAlign w:val="bottom"/>
          </w:tcPr>
          <w:p w:rsidR="00BD129D" w:rsidRPr="00D629D8" w:rsidRDefault="00BD129D" w:rsidP="0011649A"/>
        </w:tc>
        <w:tc>
          <w:tcPr>
            <w:tcW w:w="538" w:type="dxa"/>
            <w:vAlign w:val="bottom"/>
          </w:tcPr>
          <w:p w:rsidR="00BD129D" w:rsidRPr="00D629D8" w:rsidRDefault="00BD129D" w:rsidP="0011649A"/>
        </w:tc>
        <w:tc>
          <w:tcPr>
            <w:tcW w:w="3176" w:type="dxa"/>
            <w:gridSpan w:val="2"/>
            <w:vAlign w:val="bottom"/>
          </w:tcPr>
          <w:p w:rsidR="00BD129D" w:rsidRPr="00D629D8" w:rsidRDefault="00BD129D" w:rsidP="0011649A"/>
        </w:tc>
      </w:tr>
      <w:tr w:rsidR="00BD129D" w:rsidRPr="00D629D8" w:rsidTr="00D629D8">
        <w:trPr>
          <w:trHeight w:hRule="exact" w:val="2276"/>
        </w:trPr>
        <w:tc>
          <w:tcPr>
            <w:tcW w:w="3066" w:type="dxa"/>
            <w:vAlign w:val="bottom"/>
          </w:tcPr>
          <w:p w:rsidR="00BD129D" w:rsidRPr="00E04E8E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659765" cy="628015"/>
                  <wp:effectExtent l="1905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8250" t="29924" r="20023" b="21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Align w:val="bottom"/>
          </w:tcPr>
          <w:p w:rsidR="00BD129D" w:rsidRPr="00E04E8E" w:rsidRDefault="00BD129D" w:rsidP="0011649A"/>
        </w:tc>
        <w:tc>
          <w:tcPr>
            <w:tcW w:w="3156" w:type="dxa"/>
            <w:vAlign w:val="bottom"/>
          </w:tcPr>
          <w:p w:rsidR="00BD129D" w:rsidRPr="00E04E8E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1002030" cy="731520"/>
                  <wp:effectExtent l="1905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t="22922" b="12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vAlign w:val="bottom"/>
          </w:tcPr>
          <w:p w:rsidR="00BD129D" w:rsidRPr="00E04E8E" w:rsidRDefault="00BD129D" w:rsidP="0011649A"/>
        </w:tc>
        <w:tc>
          <w:tcPr>
            <w:tcW w:w="3176" w:type="dxa"/>
            <w:gridSpan w:val="2"/>
            <w:vAlign w:val="bottom"/>
          </w:tcPr>
          <w:p w:rsidR="00BD129D" w:rsidRPr="00E04E8E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699770" cy="731520"/>
                  <wp:effectExtent l="1905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15384" t="25136" r="18681" b="13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9D" w:rsidRPr="00D629D8" w:rsidTr="00600C93">
        <w:trPr>
          <w:trHeight w:hRule="exact" w:val="144"/>
        </w:trPr>
        <w:tc>
          <w:tcPr>
            <w:tcW w:w="3066" w:type="dxa"/>
            <w:vAlign w:val="bottom"/>
          </w:tcPr>
          <w:p w:rsidR="00BD129D" w:rsidRPr="00E04E8E" w:rsidRDefault="00BD129D" w:rsidP="0011649A"/>
        </w:tc>
        <w:tc>
          <w:tcPr>
            <w:tcW w:w="559" w:type="dxa"/>
          </w:tcPr>
          <w:p w:rsidR="00BD129D" w:rsidRPr="00E04E8E" w:rsidRDefault="00BD129D" w:rsidP="0011649A"/>
        </w:tc>
        <w:tc>
          <w:tcPr>
            <w:tcW w:w="3156" w:type="dxa"/>
          </w:tcPr>
          <w:p w:rsidR="00BD129D" w:rsidRPr="00E04E8E" w:rsidRDefault="00BD129D" w:rsidP="0011649A"/>
        </w:tc>
        <w:tc>
          <w:tcPr>
            <w:tcW w:w="538" w:type="dxa"/>
          </w:tcPr>
          <w:p w:rsidR="00BD129D" w:rsidRPr="00E04E8E" w:rsidRDefault="00BD129D" w:rsidP="0011649A"/>
        </w:tc>
        <w:tc>
          <w:tcPr>
            <w:tcW w:w="3176" w:type="dxa"/>
            <w:gridSpan w:val="2"/>
          </w:tcPr>
          <w:p w:rsidR="00BD129D" w:rsidRPr="00E04E8E" w:rsidRDefault="00BD129D" w:rsidP="0011649A"/>
        </w:tc>
      </w:tr>
      <w:tr w:rsidR="00BD129D" w:rsidRPr="00D629D8" w:rsidTr="00D629D8">
        <w:trPr>
          <w:trHeight w:hRule="exact" w:val="567"/>
        </w:trPr>
        <w:tc>
          <w:tcPr>
            <w:tcW w:w="3066" w:type="dxa"/>
          </w:tcPr>
          <w:p w:rsidR="00BD129D" w:rsidRPr="0080183F" w:rsidRDefault="00BD129D" w:rsidP="00600C93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ljuslykta,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laxrosa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 Rek. u</w:t>
            </w:r>
            <w:r w:rsidR="0080183F">
              <w:rPr>
                <w:rFonts w:cs="HelveticaNeue LT 65 Medium"/>
                <w:iCs/>
                <w:sz w:val="22"/>
                <w:szCs w:val="24"/>
              </w:rPr>
              <w:t>tpris 299kr</w:t>
            </w:r>
          </w:p>
        </w:tc>
        <w:tc>
          <w:tcPr>
            <w:tcW w:w="559" w:type="dxa"/>
          </w:tcPr>
          <w:p w:rsidR="00BD129D" w:rsidRPr="0080183F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56" w:type="dxa"/>
          </w:tcPr>
          <w:p w:rsidR="00BD129D" w:rsidRPr="0080183F" w:rsidRDefault="00BD129D" w:rsidP="00600C93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ljuslykta,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ljusrosa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   Rek. u</w:t>
            </w:r>
            <w:r w:rsidR="0080183F">
              <w:rPr>
                <w:rFonts w:cs="HelveticaNeue LT 65 Medium"/>
                <w:iCs/>
                <w:sz w:val="22"/>
                <w:szCs w:val="24"/>
              </w:rPr>
              <w:t>tpris 299kr</w:t>
            </w:r>
          </w:p>
        </w:tc>
        <w:tc>
          <w:tcPr>
            <w:tcW w:w="538" w:type="dxa"/>
          </w:tcPr>
          <w:p w:rsidR="00BD129D" w:rsidRPr="0080183F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76" w:type="dxa"/>
            <w:gridSpan w:val="2"/>
          </w:tcPr>
          <w:p w:rsidR="00BD129D" w:rsidRPr="0080183F" w:rsidRDefault="00BD129D" w:rsidP="00600C93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ljuslykta,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citrongul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Rek. u</w:t>
            </w:r>
            <w:r w:rsidR="0080183F">
              <w:rPr>
                <w:rFonts w:cs="HelveticaNeue LT 65 Medium"/>
                <w:iCs/>
                <w:sz w:val="22"/>
                <w:szCs w:val="24"/>
              </w:rPr>
              <w:t>tpris 299kr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br/>
            </w:r>
          </w:p>
        </w:tc>
      </w:tr>
      <w:tr w:rsidR="00BD129D" w:rsidRPr="00D629D8" w:rsidTr="00D629D8">
        <w:trPr>
          <w:trHeight w:hRule="exact" w:val="2276"/>
        </w:trPr>
        <w:tc>
          <w:tcPr>
            <w:tcW w:w="3066" w:type="dxa"/>
            <w:vAlign w:val="bottom"/>
          </w:tcPr>
          <w:p w:rsidR="00BD129D" w:rsidRPr="0080183F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580390" cy="58039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12918" t="26544" r="18085" b="10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Align w:val="bottom"/>
          </w:tcPr>
          <w:p w:rsidR="00BD129D" w:rsidRPr="0080183F" w:rsidRDefault="00BD129D" w:rsidP="0011649A"/>
        </w:tc>
        <w:tc>
          <w:tcPr>
            <w:tcW w:w="3156" w:type="dxa"/>
            <w:vAlign w:val="bottom"/>
          </w:tcPr>
          <w:p w:rsidR="00BD129D" w:rsidRPr="0080183F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819150" cy="922655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vAlign w:val="bottom"/>
          </w:tcPr>
          <w:p w:rsidR="00BD129D" w:rsidRPr="0080183F" w:rsidRDefault="00BD129D" w:rsidP="0011649A"/>
        </w:tc>
        <w:tc>
          <w:tcPr>
            <w:tcW w:w="3176" w:type="dxa"/>
            <w:gridSpan w:val="2"/>
            <w:vAlign w:val="bottom"/>
          </w:tcPr>
          <w:p w:rsidR="00BD129D" w:rsidRPr="0080183F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787400" cy="835025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9D" w:rsidRPr="00D629D8" w:rsidTr="00D629D8">
        <w:trPr>
          <w:trHeight w:hRule="exact" w:val="227"/>
        </w:trPr>
        <w:tc>
          <w:tcPr>
            <w:tcW w:w="3066" w:type="dxa"/>
            <w:vAlign w:val="bottom"/>
          </w:tcPr>
          <w:p w:rsidR="00BD129D" w:rsidRPr="0080183F" w:rsidRDefault="00BD129D" w:rsidP="0011649A"/>
        </w:tc>
        <w:tc>
          <w:tcPr>
            <w:tcW w:w="559" w:type="dxa"/>
          </w:tcPr>
          <w:p w:rsidR="00BD129D" w:rsidRPr="0080183F" w:rsidRDefault="00BD129D" w:rsidP="0011649A"/>
        </w:tc>
        <w:tc>
          <w:tcPr>
            <w:tcW w:w="3156" w:type="dxa"/>
          </w:tcPr>
          <w:p w:rsidR="00BD129D" w:rsidRPr="0080183F" w:rsidRDefault="00BD129D" w:rsidP="0011649A"/>
        </w:tc>
        <w:tc>
          <w:tcPr>
            <w:tcW w:w="538" w:type="dxa"/>
          </w:tcPr>
          <w:p w:rsidR="00BD129D" w:rsidRPr="0080183F" w:rsidRDefault="00BD129D" w:rsidP="0011649A"/>
        </w:tc>
        <w:tc>
          <w:tcPr>
            <w:tcW w:w="3176" w:type="dxa"/>
            <w:gridSpan w:val="2"/>
          </w:tcPr>
          <w:p w:rsidR="00BD129D" w:rsidRPr="0080183F" w:rsidRDefault="00BD129D" w:rsidP="0011649A"/>
        </w:tc>
      </w:tr>
      <w:tr w:rsidR="00BD129D" w:rsidRPr="00D629D8" w:rsidTr="00D629D8">
        <w:trPr>
          <w:trHeight w:hRule="exact" w:val="567"/>
        </w:trPr>
        <w:tc>
          <w:tcPr>
            <w:tcW w:w="3066" w:type="dxa"/>
          </w:tcPr>
          <w:p w:rsidR="00BD129D" w:rsidRPr="0080183F" w:rsidRDefault="00BD129D" w:rsidP="00600C93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ljuslykta,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lavendel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Rek. u</w:t>
            </w:r>
            <w:r w:rsidR="0080183F">
              <w:rPr>
                <w:rFonts w:cs="HelveticaNeue LT 65 Medium"/>
                <w:iCs/>
                <w:sz w:val="22"/>
                <w:szCs w:val="24"/>
              </w:rPr>
              <w:t>tpris 299kr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br/>
            </w:r>
          </w:p>
        </w:tc>
        <w:tc>
          <w:tcPr>
            <w:tcW w:w="559" w:type="dxa"/>
          </w:tcPr>
          <w:p w:rsidR="00BD129D" w:rsidRPr="0080183F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56" w:type="dxa"/>
          </w:tcPr>
          <w:p w:rsidR="00BD129D" w:rsidRPr="0080183F" w:rsidRDefault="00BD129D" w:rsidP="0080183F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Kivi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>,</w:t>
            </w:r>
            <w:r w:rsidR="0080183F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60 mm, lavendel</w:t>
            </w:r>
            <w:r w:rsidR="0080183F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               </w:t>
            </w:r>
            <w:r w:rsidR="0080183F">
              <w:rPr>
                <w:rFonts w:cs="HelveticaNeue LT 65 Medium"/>
                <w:iCs/>
                <w:sz w:val="22"/>
                <w:szCs w:val="24"/>
              </w:rPr>
              <w:t>Rek. Utpris 349kr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br/>
            </w:r>
          </w:p>
        </w:tc>
        <w:tc>
          <w:tcPr>
            <w:tcW w:w="538" w:type="dxa"/>
          </w:tcPr>
          <w:p w:rsidR="00BD129D" w:rsidRPr="0080183F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76" w:type="dxa"/>
            <w:gridSpan w:val="2"/>
          </w:tcPr>
          <w:p w:rsidR="00BD129D" w:rsidRPr="0080183F" w:rsidRDefault="00BD129D" w:rsidP="000231D5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Kivi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60 mm, ljusrosa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                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 xml:space="preserve"> Rek.utpris 349kr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br/>
            </w:r>
          </w:p>
        </w:tc>
      </w:tr>
    </w:tbl>
    <w:p w:rsidR="00BD129D" w:rsidRPr="0080183F" w:rsidRDefault="00BD129D" w:rsidP="006B1265"/>
    <w:p w:rsidR="00BD129D" w:rsidRPr="0080183F" w:rsidRDefault="00BD129D" w:rsidP="006B1265"/>
    <w:p w:rsidR="00BD129D" w:rsidRPr="0080183F" w:rsidRDefault="00BD129D" w:rsidP="0081408A"/>
    <w:p w:rsidR="00BD129D" w:rsidRPr="0080183F" w:rsidRDefault="00BD129D" w:rsidP="0081408A"/>
    <w:tbl>
      <w:tblPr>
        <w:tblW w:w="104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66"/>
        <w:gridCol w:w="559"/>
        <w:gridCol w:w="3156"/>
        <w:gridCol w:w="454"/>
        <w:gridCol w:w="84"/>
        <w:gridCol w:w="3159"/>
        <w:gridCol w:w="17"/>
      </w:tblGrid>
      <w:tr w:rsidR="00BD129D" w:rsidRPr="00D629D8" w:rsidTr="00D629D8">
        <w:trPr>
          <w:gridAfter w:val="1"/>
          <w:wAfter w:w="17" w:type="dxa"/>
          <w:trHeight w:hRule="exact" w:val="1578"/>
        </w:trPr>
        <w:tc>
          <w:tcPr>
            <w:tcW w:w="3066" w:type="dxa"/>
            <w:vAlign w:val="bottom"/>
          </w:tcPr>
          <w:p w:rsidR="00BD129D" w:rsidRPr="0080183F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906145" cy="962025"/>
                  <wp:effectExtent l="1905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Align w:val="bottom"/>
          </w:tcPr>
          <w:p w:rsidR="00BD129D" w:rsidRPr="0080183F" w:rsidRDefault="00BD129D" w:rsidP="0011649A"/>
        </w:tc>
        <w:tc>
          <w:tcPr>
            <w:tcW w:w="3156" w:type="dxa"/>
            <w:vAlign w:val="bottom"/>
          </w:tcPr>
          <w:p w:rsidR="00BD129D" w:rsidRPr="0080183F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930275" cy="683895"/>
                  <wp:effectExtent l="1905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9425" t="8792" r="14449" b="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gridSpan w:val="2"/>
            <w:vAlign w:val="bottom"/>
          </w:tcPr>
          <w:p w:rsidR="00BD129D" w:rsidRPr="0080183F" w:rsidRDefault="00BD129D" w:rsidP="0011649A"/>
        </w:tc>
        <w:tc>
          <w:tcPr>
            <w:tcW w:w="3159" w:type="dxa"/>
            <w:vAlign w:val="bottom"/>
          </w:tcPr>
          <w:p w:rsidR="00BD129D" w:rsidRPr="0080183F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922655" cy="723265"/>
                  <wp:effectExtent l="1905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11623" t="10732" r="12224" b="13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9D" w:rsidRPr="00D629D8" w:rsidTr="00D629D8">
        <w:trPr>
          <w:gridAfter w:val="1"/>
          <w:wAfter w:w="17" w:type="dxa"/>
          <w:trHeight w:hRule="exact" w:val="227"/>
        </w:trPr>
        <w:tc>
          <w:tcPr>
            <w:tcW w:w="3066" w:type="dxa"/>
            <w:vAlign w:val="bottom"/>
          </w:tcPr>
          <w:p w:rsidR="00BD129D" w:rsidRPr="0080183F" w:rsidRDefault="00BD129D" w:rsidP="0011649A"/>
        </w:tc>
        <w:tc>
          <w:tcPr>
            <w:tcW w:w="559" w:type="dxa"/>
            <w:vAlign w:val="bottom"/>
          </w:tcPr>
          <w:p w:rsidR="00BD129D" w:rsidRPr="0080183F" w:rsidRDefault="00BD129D" w:rsidP="0011649A"/>
        </w:tc>
        <w:tc>
          <w:tcPr>
            <w:tcW w:w="3156" w:type="dxa"/>
            <w:vAlign w:val="bottom"/>
          </w:tcPr>
          <w:p w:rsidR="00BD129D" w:rsidRPr="0080183F" w:rsidRDefault="00BD129D" w:rsidP="0011649A"/>
        </w:tc>
        <w:tc>
          <w:tcPr>
            <w:tcW w:w="538" w:type="dxa"/>
            <w:gridSpan w:val="2"/>
            <w:vAlign w:val="bottom"/>
          </w:tcPr>
          <w:p w:rsidR="00BD129D" w:rsidRPr="0080183F" w:rsidRDefault="00BD129D" w:rsidP="0011649A"/>
        </w:tc>
        <w:tc>
          <w:tcPr>
            <w:tcW w:w="3159" w:type="dxa"/>
            <w:vAlign w:val="bottom"/>
          </w:tcPr>
          <w:p w:rsidR="00BD129D" w:rsidRPr="0080183F" w:rsidRDefault="00BD129D" w:rsidP="0011649A"/>
        </w:tc>
      </w:tr>
      <w:tr w:rsidR="00BD129D" w:rsidRPr="00D629D8" w:rsidTr="00D629D8">
        <w:trPr>
          <w:gridAfter w:val="1"/>
          <w:wAfter w:w="17" w:type="dxa"/>
          <w:trHeight w:hRule="exact" w:val="567"/>
        </w:trPr>
        <w:tc>
          <w:tcPr>
            <w:tcW w:w="3066" w:type="dxa"/>
          </w:tcPr>
          <w:p w:rsidR="000231D5" w:rsidRPr="0080183F" w:rsidRDefault="00BD129D" w:rsidP="000231D5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Kivi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>,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 xml:space="preserve"> 60 mm, laxrosa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              R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ek.</w:t>
            </w:r>
            <w:r w:rsidR="00600C93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utpris 349kr</w:t>
            </w:r>
          </w:p>
        </w:tc>
        <w:tc>
          <w:tcPr>
            <w:tcW w:w="559" w:type="dxa"/>
          </w:tcPr>
          <w:p w:rsidR="00BD129D" w:rsidRPr="0080183F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56" w:type="dxa"/>
          </w:tcPr>
          <w:p w:rsidR="00BD129D" w:rsidRPr="00D629D8" w:rsidRDefault="00BD129D" w:rsidP="000231D5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Vitriini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>,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60 mm, lavendel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   R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ek.utpris 499kr</w:t>
            </w:r>
          </w:p>
        </w:tc>
        <w:tc>
          <w:tcPr>
            <w:tcW w:w="538" w:type="dxa"/>
            <w:gridSpan w:val="2"/>
          </w:tcPr>
          <w:p w:rsidR="00BD129D" w:rsidRPr="00D629D8" w:rsidRDefault="00BD129D" w:rsidP="0011649A"/>
        </w:tc>
        <w:tc>
          <w:tcPr>
            <w:tcW w:w="3159" w:type="dxa"/>
          </w:tcPr>
          <w:p w:rsidR="00BD129D" w:rsidRPr="00D629D8" w:rsidRDefault="00BD129D" w:rsidP="000231D5">
            <w:r w:rsidRPr="00D629D8">
              <w:rPr>
                <w:rFonts w:cs="HelveticaNeue LT 65 Medium"/>
                <w:iCs/>
                <w:sz w:val="22"/>
                <w:szCs w:val="24"/>
              </w:rPr>
              <w:t>Vitriini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60 mm, 108 mm, ljusrosa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 R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ek.utpris 499kr resp. 799kr</w:t>
            </w:r>
          </w:p>
        </w:tc>
      </w:tr>
      <w:tr w:rsidR="00BD129D" w:rsidRPr="00D629D8" w:rsidTr="00D629D8">
        <w:trPr>
          <w:trHeight w:hRule="exact" w:val="180"/>
        </w:trPr>
        <w:tc>
          <w:tcPr>
            <w:tcW w:w="3066" w:type="dxa"/>
            <w:vAlign w:val="bottom"/>
          </w:tcPr>
          <w:p w:rsidR="00BD129D" w:rsidRPr="00D629D8" w:rsidRDefault="00BD129D" w:rsidP="0011649A"/>
        </w:tc>
        <w:tc>
          <w:tcPr>
            <w:tcW w:w="559" w:type="dxa"/>
            <w:vAlign w:val="bottom"/>
          </w:tcPr>
          <w:p w:rsidR="00BD129D" w:rsidRPr="00D629D8" w:rsidRDefault="00BD129D" w:rsidP="0011649A"/>
        </w:tc>
        <w:tc>
          <w:tcPr>
            <w:tcW w:w="3156" w:type="dxa"/>
            <w:vAlign w:val="bottom"/>
          </w:tcPr>
          <w:p w:rsidR="00BD129D" w:rsidRPr="00D629D8" w:rsidRDefault="00BD129D" w:rsidP="0011649A"/>
        </w:tc>
        <w:tc>
          <w:tcPr>
            <w:tcW w:w="538" w:type="dxa"/>
            <w:gridSpan w:val="2"/>
            <w:vAlign w:val="bottom"/>
          </w:tcPr>
          <w:p w:rsidR="00BD129D" w:rsidRPr="00D629D8" w:rsidRDefault="00BD129D" w:rsidP="0011649A"/>
        </w:tc>
        <w:tc>
          <w:tcPr>
            <w:tcW w:w="3176" w:type="dxa"/>
            <w:gridSpan w:val="2"/>
            <w:vAlign w:val="bottom"/>
          </w:tcPr>
          <w:p w:rsidR="00BD129D" w:rsidRPr="00D629D8" w:rsidRDefault="00BD129D" w:rsidP="0011649A"/>
        </w:tc>
      </w:tr>
      <w:tr w:rsidR="00BD129D" w:rsidRPr="00D629D8" w:rsidTr="00D629D8">
        <w:trPr>
          <w:trHeight w:hRule="exact" w:val="1865"/>
        </w:trPr>
        <w:tc>
          <w:tcPr>
            <w:tcW w:w="3066" w:type="dxa"/>
            <w:vAlign w:val="bottom"/>
          </w:tcPr>
          <w:p w:rsidR="00BD129D" w:rsidRPr="00D629D8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906145" cy="691515"/>
                  <wp:effectExtent l="19050" t="0" r="8255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15579" t="15735" r="22704" b="21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Align w:val="bottom"/>
          </w:tcPr>
          <w:p w:rsidR="00BD129D" w:rsidRPr="00D629D8" w:rsidRDefault="00BD129D" w:rsidP="0011649A"/>
        </w:tc>
        <w:tc>
          <w:tcPr>
            <w:tcW w:w="3156" w:type="dxa"/>
            <w:vAlign w:val="bottom"/>
          </w:tcPr>
          <w:p w:rsidR="00BD129D" w:rsidRPr="00D629D8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850900" cy="962025"/>
                  <wp:effectExtent l="1905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15427" t="11221" r="15427" b="17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gridSpan w:val="2"/>
            <w:vAlign w:val="bottom"/>
          </w:tcPr>
          <w:p w:rsidR="00BD129D" w:rsidRPr="00D629D8" w:rsidRDefault="00BD129D" w:rsidP="0011649A"/>
        </w:tc>
        <w:tc>
          <w:tcPr>
            <w:tcW w:w="3176" w:type="dxa"/>
            <w:gridSpan w:val="2"/>
            <w:vAlign w:val="bottom"/>
          </w:tcPr>
          <w:p w:rsidR="00BD129D" w:rsidRPr="00D629D8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1049655" cy="906145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t="10344" b="19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9D" w:rsidRPr="00D629D8" w:rsidTr="00D629D8">
        <w:trPr>
          <w:trHeight w:hRule="exact" w:val="227"/>
        </w:trPr>
        <w:tc>
          <w:tcPr>
            <w:tcW w:w="3066" w:type="dxa"/>
            <w:vAlign w:val="bottom"/>
          </w:tcPr>
          <w:p w:rsidR="00BD129D" w:rsidRPr="00D629D8" w:rsidRDefault="00BD129D" w:rsidP="0011649A"/>
        </w:tc>
        <w:tc>
          <w:tcPr>
            <w:tcW w:w="559" w:type="dxa"/>
          </w:tcPr>
          <w:p w:rsidR="00BD129D" w:rsidRPr="00D629D8" w:rsidRDefault="00BD129D" w:rsidP="0011649A"/>
        </w:tc>
        <w:tc>
          <w:tcPr>
            <w:tcW w:w="3156" w:type="dxa"/>
          </w:tcPr>
          <w:p w:rsidR="00BD129D" w:rsidRPr="00D629D8" w:rsidRDefault="00BD129D" w:rsidP="0011649A"/>
        </w:tc>
        <w:tc>
          <w:tcPr>
            <w:tcW w:w="538" w:type="dxa"/>
            <w:gridSpan w:val="2"/>
          </w:tcPr>
          <w:p w:rsidR="00BD129D" w:rsidRPr="00D629D8" w:rsidRDefault="00BD129D" w:rsidP="0011649A"/>
        </w:tc>
        <w:tc>
          <w:tcPr>
            <w:tcW w:w="3176" w:type="dxa"/>
            <w:gridSpan w:val="2"/>
          </w:tcPr>
          <w:p w:rsidR="00BD129D" w:rsidRPr="00D629D8" w:rsidRDefault="00BD129D" w:rsidP="0011649A"/>
        </w:tc>
      </w:tr>
      <w:tr w:rsidR="00BD129D" w:rsidRPr="00D629D8" w:rsidTr="00D629D8">
        <w:trPr>
          <w:trHeight w:hRule="exact" w:val="567"/>
        </w:trPr>
        <w:tc>
          <w:tcPr>
            <w:tcW w:w="3066" w:type="dxa"/>
          </w:tcPr>
          <w:p w:rsidR="00BD129D" w:rsidRPr="00D629D8" w:rsidRDefault="000231D5" w:rsidP="000231D5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>
              <w:rPr>
                <w:rFonts w:cs="HelveticaNeue LT 65 Medium"/>
                <w:iCs/>
                <w:sz w:val="22"/>
                <w:szCs w:val="24"/>
              </w:rPr>
              <w:t xml:space="preserve">Vitriini, </w:t>
            </w:r>
            <w:r w:rsidR="00BD129D" w:rsidRPr="00D629D8">
              <w:rPr>
                <w:rFonts w:cs="HelveticaNeue LT 65 Medium"/>
                <w:iCs/>
                <w:sz w:val="22"/>
                <w:szCs w:val="24"/>
              </w:rPr>
              <w:t>60 mm, laxrosa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  R</w:t>
            </w:r>
            <w:r>
              <w:rPr>
                <w:rFonts w:cs="HelveticaNeue LT 65 Medium"/>
                <w:iCs/>
                <w:sz w:val="22"/>
                <w:szCs w:val="24"/>
              </w:rPr>
              <w:t>ek.utpris 499kr</w:t>
            </w:r>
          </w:p>
        </w:tc>
        <w:tc>
          <w:tcPr>
            <w:tcW w:w="559" w:type="dxa"/>
          </w:tcPr>
          <w:p w:rsidR="00BD129D" w:rsidRPr="00D629D8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56" w:type="dxa"/>
          </w:tcPr>
          <w:p w:rsidR="00BD129D" w:rsidRPr="00D629D8" w:rsidRDefault="00BD129D" w:rsidP="004154B4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skål, citrongul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35 cl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 R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ek.utpris 399kr</w:t>
            </w:r>
          </w:p>
        </w:tc>
        <w:tc>
          <w:tcPr>
            <w:tcW w:w="538" w:type="dxa"/>
            <w:gridSpan w:val="2"/>
          </w:tcPr>
          <w:p w:rsidR="00BD129D" w:rsidRPr="00D629D8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76" w:type="dxa"/>
            <w:gridSpan w:val="2"/>
          </w:tcPr>
          <w:p w:rsidR="00BD129D" w:rsidRPr="000231D5" w:rsidRDefault="00BD129D" w:rsidP="004154B4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skål, ljusblå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35 cl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 xml:space="preserve">. 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   R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ek utpris 249kr</w:t>
            </w:r>
          </w:p>
        </w:tc>
      </w:tr>
      <w:tr w:rsidR="00BD129D" w:rsidRPr="00D629D8" w:rsidTr="00D629D8">
        <w:trPr>
          <w:trHeight w:hRule="exact" w:val="190"/>
        </w:trPr>
        <w:tc>
          <w:tcPr>
            <w:tcW w:w="3066" w:type="dxa"/>
            <w:vAlign w:val="bottom"/>
          </w:tcPr>
          <w:p w:rsidR="00BD129D" w:rsidRPr="000231D5" w:rsidRDefault="00BD129D" w:rsidP="0011649A"/>
        </w:tc>
        <w:tc>
          <w:tcPr>
            <w:tcW w:w="559" w:type="dxa"/>
            <w:vAlign w:val="bottom"/>
          </w:tcPr>
          <w:p w:rsidR="00BD129D" w:rsidRPr="000231D5" w:rsidRDefault="00BD129D" w:rsidP="0011649A"/>
        </w:tc>
        <w:tc>
          <w:tcPr>
            <w:tcW w:w="3156" w:type="dxa"/>
            <w:vAlign w:val="bottom"/>
          </w:tcPr>
          <w:p w:rsidR="00BD129D" w:rsidRPr="000231D5" w:rsidRDefault="00BD129D" w:rsidP="0011649A"/>
        </w:tc>
        <w:tc>
          <w:tcPr>
            <w:tcW w:w="538" w:type="dxa"/>
            <w:gridSpan w:val="2"/>
            <w:vAlign w:val="bottom"/>
          </w:tcPr>
          <w:p w:rsidR="00BD129D" w:rsidRPr="000231D5" w:rsidRDefault="00BD129D" w:rsidP="0011649A"/>
        </w:tc>
        <w:tc>
          <w:tcPr>
            <w:tcW w:w="3176" w:type="dxa"/>
            <w:gridSpan w:val="2"/>
            <w:vAlign w:val="bottom"/>
          </w:tcPr>
          <w:p w:rsidR="00BD129D" w:rsidRPr="000231D5" w:rsidRDefault="00BD129D" w:rsidP="0011649A"/>
        </w:tc>
      </w:tr>
      <w:tr w:rsidR="00BD129D" w:rsidRPr="00D629D8" w:rsidTr="00D629D8">
        <w:trPr>
          <w:trHeight w:hRule="exact" w:val="2118"/>
        </w:trPr>
        <w:tc>
          <w:tcPr>
            <w:tcW w:w="3066" w:type="dxa"/>
            <w:vAlign w:val="bottom"/>
          </w:tcPr>
          <w:p w:rsidR="00BD129D" w:rsidRPr="000231D5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962025" cy="1073150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14876" t="11649" r="16359" b="18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Align w:val="bottom"/>
          </w:tcPr>
          <w:p w:rsidR="00BD129D" w:rsidRPr="000231D5" w:rsidRDefault="00BD129D" w:rsidP="0011649A"/>
        </w:tc>
        <w:tc>
          <w:tcPr>
            <w:tcW w:w="3156" w:type="dxa"/>
            <w:vAlign w:val="bottom"/>
          </w:tcPr>
          <w:p w:rsidR="00BD129D" w:rsidRPr="000231D5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946150" cy="1002030"/>
                  <wp:effectExtent l="1905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11960" t="11037" r="7535" b="22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gridSpan w:val="2"/>
            <w:vAlign w:val="bottom"/>
          </w:tcPr>
          <w:p w:rsidR="00BD129D" w:rsidRPr="000231D5" w:rsidRDefault="00BD129D" w:rsidP="0011649A"/>
        </w:tc>
        <w:tc>
          <w:tcPr>
            <w:tcW w:w="3176" w:type="dxa"/>
            <w:gridSpan w:val="2"/>
            <w:vAlign w:val="bottom"/>
          </w:tcPr>
          <w:p w:rsidR="00BD129D" w:rsidRPr="000231D5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1065530" cy="1002030"/>
                  <wp:effectExtent l="1905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t="8778" b="17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9D" w:rsidRPr="00D629D8" w:rsidTr="00D629D8">
        <w:trPr>
          <w:trHeight w:hRule="exact" w:val="227"/>
        </w:trPr>
        <w:tc>
          <w:tcPr>
            <w:tcW w:w="3066" w:type="dxa"/>
            <w:vAlign w:val="bottom"/>
          </w:tcPr>
          <w:p w:rsidR="00BD129D" w:rsidRPr="000231D5" w:rsidRDefault="00BD129D" w:rsidP="0011649A"/>
        </w:tc>
        <w:tc>
          <w:tcPr>
            <w:tcW w:w="559" w:type="dxa"/>
          </w:tcPr>
          <w:p w:rsidR="00BD129D" w:rsidRPr="000231D5" w:rsidRDefault="00BD129D" w:rsidP="0011649A"/>
        </w:tc>
        <w:tc>
          <w:tcPr>
            <w:tcW w:w="3156" w:type="dxa"/>
          </w:tcPr>
          <w:p w:rsidR="00BD129D" w:rsidRPr="000231D5" w:rsidRDefault="00BD129D" w:rsidP="0011649A"/>
        </w:tc>
        <w:tc>
          <w:tcPr>
            <w:tcW w:w="538" w:type="dxa"/>
            <w:gridSpan w:val="2"/>
          </w:tcPr>
          <w:p w:rsidR="00BD129D" w:rsidRPr="000231D5" w:rsidRDefault="00BD129D" w:rsidP="0011649A"/>
        </w:tc>
        <w:tc>
          <w:tcPr>
            <w:tcW w:w="3176" w:type="dxa"/>
            <w:gridSpan w:val="2"/>
          </w:tcPr>
          <w:p w:rsidR="00BD129D" w:rsidRPr="000231D5" w:rsidRDefault="00BD129D" w:rsidP="0011649A"/>
        </w:tc>
      </w:tr>
      <w:tr w:rsidR="00BD129D" w:rsidRPr="00D629D8" w:rsidTr="00D629D8">
        <w:trPr>
          <w:trHeight w:hRule="exact" w:val="567"/>
        </w:trPr>
        <w:tc>
          <w:tcPr>
            <w:tcW w:w="3066" w:type="dxa"/>
          </w:tcPr>
          <w:p w:rsidR="00BD129D" w:rsidRPr="00D629D8" w:rsidRDefault="00BD129D" w:rsidP="004154B4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skål, ljusrosa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35 cl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>. R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ek.utpris 399kr</w:t>
            </w:r>
          </w:p>
        </w:tc>
        <w:tc>
          <w:tcPr>
            <w:tcW w:w="559" w:type="dxa"/>
          </w:tcPr>
          <w:p w:rsidR="00BD129D" w:rsidRPr="00D629D8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56" w:type="dxa"/>
          </w:tcPr>
          <w:p w:rsidR="00BD129D" w:rsidRPr="00D629D8" w:rsidRDefault="00BD129D" w:rsidP="004154B4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 xml:space="preserve">skål, </w:t>
            </w:r>
            <w:r w:rsidR="004154B4" w:rsidRPr="00D629D8">
              <w:rPr>
                <w:rFonts w:cs="HelveticaNeue LT 65 Medium"/>
                <w:iCs/>
                <w:sz w:val="22"/>
                <w:szCs w:val="24"/>
              </w:rPr>
              <w:t>laxrosa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>,</w:t>
            </w:r>
            <w:r w:rsidR="004154B4" w:rsidRPr="00D629D8">
              <w:rPr>
                <w:rFonts w:cs="HelveticaNeue LT 65 Medium"/>
                <w:iCs/>
                <w:sz w:val="22"/>
                <w:szCs w:val="24"/>
              </w:rPr>
              <w:t xml:space="preserve"> 35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 cl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 R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ek.utpris 399kr</w:t>
            </w:r>
          </w:p>
        </w:tc>
        <w:tc>
          <w:tcPr>
            <w:tcW w:w="538" w:type="dxa"/>
            <w:gridSpan w:val="2"/>
          </w:tcPr>
          <w:p w:rsidR="00BD129D" w:rsidRPr="00D629D8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76" w:type="dxa"/>
            <w:gridSpan w:val="2"/>
          </w:tcPr>
          <w:p w:rsidR="00BD129D" w:rsidRPr="000231D5" w:rsidRDefault="00BD129D" w:rsidP="004154B4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skål, sand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35 cl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 R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ek.utpris 249kr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br/>
            </w:r>
          </w:p>
        </w:tc>
      </w:tr>
      <w:tr w:rsidR="00BD129D" w:rsidRPr="00D629D8" w:rsidTr="00D629D8">
        <w:trPr>
          <w:trHeight w:hRule="exact" w:val="2276"/>
        </w:trPr>
        <w:tc>
          <w:tcPr>
            <w:tcW w:w="3066" w:type="dxa"/>
            <w:vAlign w:val="bottom"/>
          </w:tcPr>
          <w:p w:rsidR="00BD129D" w:rsidRPr="000231D5" w:rsidRDefault="00D67B22" w:rsidP="0011649A">
            <w:r>
              <w:rPr>
                <w:noProof/>
                <w:lang w:val="en-US"/>
              </w:rPr>
              <w:drawing>
                <wp:inline distT="0" distB="0" distL="0" distR="0">
                  <wp:extent cx="1049655" cy="105727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Align w:val="bottom"/>
          </w:tcPr>
          <w:p w:rsidR="00BD129D" w:rsidRPr="000231D5" w:rsidRDefault="00BD129D" w:rsidP="0011649A"/>
        </w:tc>
        <w:tc>
          <w:tcPr>
            <w:tcW w:w="3156" w:type="dxa"/>
            <w:vAlign w:val="bottom"/>
          </w:tcPr>
          <w:p w:rsidR="00BD129D" w:rsidRPr="000231D5" w:rsidRDefault="00D67B22" w:rsidP="00C07577">
            <w:r>
              <w:rPr>
                <w:noProof/>
                <w:lang w:val="en-US"/>
              </w:rPr>
              <w:drawing>
                <wp:inline distT="0" distB="0" distL="0" distR="0">
                  <wp:extent cx="1009650" cy="101790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 l="5199" t="12404" r="9499" b="17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vAlign w:val="bottom"/>
          </w:tcPr>
          <w:p w:rsidR="00BD129D" w:rsidRPr="000231D5" w:rsidRDefault="00BD129D" w:rsidP="00325FC1"/>
        </w:tc>
        <w:tc>
          <w:tcPr>
            <w:tcW w:w="3260" w:type="dxa"/>
            <w:gridSpan w:val="3"/>
            <w:vAlign w:val="bottom"/>
          </w:tcPr>
          <w:p w:rsidR="00BD129D" w:rsidRPr="000231D5" w:rsidRDefault="00D67B22" w:rsidP="00325FC1">
            <w:r>
              <w:rPr>
                <w:noProof/>
                <w:lang w:val="en-US"/>
              </w:rPr>
              <w:drawing>
                <wp:inline distT="0" distB="0" distL="0" distR="0">
                  <wp:extent cx="1073150" cy="1097280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b="16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9D" w:rsidRPr="00D629D8" w:rsidTr="00D629D8">
        <w:trPr>
          <w:trHeight w:hRule="exact" w:val="227"/>
        </w:trPr>
        <w:tc>
          <w:tcPr>
            <w:tcW w:w="3066" w:type="dxa"/>
            <w:vAlign w:val="bottom"/>
          </w:tcPr>
          <w:p w:rsidR="00BD129D" w:rsidRPr="000231D5" w:rsidRDefault="00BD129D" w:rsidP="0011649A"/>
        </w:tc>
        <w:tc>
          <w:tcPr>
            <w:tcW w:w="559" w:type="dxa"/>
          </w:tcPr>
          <w:p w:rsidR="00BD129D" w:rsidRPr="000231D5" w:rsidRDefault="00BD129D" w:rsidP="0011649A"/>
        </w:tc>
        <w:tc>
          <w:tcPr>
            <w:tcW w:w="3156" w:type="dxa"/>
          </w:tcPr>
          <w:p w:rsidR="00BD129D" w:rsidRPr="000231D5" w:rsidRDefault="00BD129D" w:rsidP="0011649A"/>
        </w:tc>
        <w:tc>
          <w:tcPr>
            <w:tcW w:w="454" w:type="dxa"/>
          </w:tcPr>
          <w:p w:rsidR="00BD129D" w:rsidRPr="000231D5" w:rsidRDefault="00BD129D" w:rsidP="00325FC1"/>
        </w:tc>
        <w:tc>
          <w:tcPr>
            <w:tcW w:w="3260" w:type="dxa"/>
            <w:gridSpan w:val="3"/>
          </w:tcPr>
          <w:p w:rsidR="00BD129D" w:rsidRPr="000231D5" w:rsidRDefault="00BD129D" w:rsidP="00325FC1"/>
        </w:tc>
      </w:tr>
      <w:tr w:rsidR="00BD129D" w:rsidRPr="00D629D8" w:rsidTr="00D629D8">
        <w:trPr>
          <w:trHeight w:hRule="exact" w:val="567"/>
        </w:trPr>
        <w:tc>
          <w:tcPr>
            <w:tcW w:w="3066" w:type="dxa"/>
          </w:tcPr>
          <w:p w:rsidR="00BD129D" w:rsidRPr="000231D5" w:rsidRDefault="00BD129D" w:rsidP="004154B4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skål, äppelgrön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35 cl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 R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ek.utpris 249kr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br/>
            </w:r>
          </w:p>
        </w:tc>
        <w:tc>
          <w:tcPr>
            <w:tcW w:w="559" w:type="dxa"/>
          </w:tcPr>
          <w:p w:rsidR="00BD129D" w:rsidRPr="000231D5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156" w:type="dxa"/>
          </w:tcPr>
          <w:p w:rsidR="00BD129D" w:rsidRPr="000231D5" w:rsidRDefault="00BD129D" w:rsidP="004154B4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skål, klar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35 cl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 R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ek.utpris 249kr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br/>
            </w:r>
          </w:p>
        </w:tc>
        <w:tc>
          <w:tcPr>
            <w:tcW w:w="454" w:type="dxa"/>
          </w:tcPr>
          <w:p w:rsidR="00BD129D" w:rsidRPr="000231D5" w:rsidRDefault="00BD129D" w:rsidP="00D629D8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D129D" w:rsidRPr="000231D5" w:rsidRDefault="00BD129D" w:rsidP="004154B4">
            <w:pPr>
              <w:numPr>
                <w:ilvl w:val="1"/>
                <w:numId w:val="0"/>
              </w:numPr>
              <w:spacing w:after="260"/>
              <w:rPr>
                <w:rFonts w:cs="HelveticaNeue LT 65 Medium"/>
                <w:iCs/>
                <w:sz w:val="22"/>
                <w:szCs w:val="24"/>
              </w:rPr>
            </w:pPr>
            <w:r w:rsidRPr="00D629D8">
              <w:rPr>
                <w:rFonts w:cs="HelveticaNeue LT 65 Medium"/>
                <w:iCs/>
                <w:sz w:val="22"/>
                <w:szCs w:val="24"/>
              </w:rPr>
              <w:t>Kastehelmi</w:t>
            </w:r>
            <w:r>
              <w:rPr>
                <w:rFonts w:cs="HelveticaNeue LT 65 Medium"/>
                <w:iCs/>
                <w:sz w:val="22"/>
                <w:szCs w:val="24"/>
              </w:rPr>
              <w:t xml:space="preserve">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skål, grå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 xml:space="preserve">, 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t>35 cl</w:t>
            </w:r>
            <w:r w:rsidR="004154B4">
              <w:rPr>
                <w:rFonts w:cs="HelveticaNeue LT 65 Medium"/>
                <w:iCs/>
                <w:sz w:val="22"/>
                <w:szCs w:val="24"/>
              </w:rPr>
              <w:t>. R</w:t>
            </w:r>
            <w:r w:rsidR="000231D5">
              <w:rPr>
                <w:rFonts w:cs="HelveticaNeue LT 65 Medium"/>
                <w:iCs/>
                <w:sz w:val="22"/>
                <w:szCs w:val="24"/>
              </w:rPr>
              <w:t>ek.utpris 249</w:t>
            </w:r>
            <w:r w:rsidRPr="00D629D8">
              <w:rPr>
                <w:rFonts w:cs="HelveticaNeue LT 65 Medium"/>
                <w:iCs/>
                <w:sz w:val="22"/>
                <w:szCs w:val="24"/>
              </w:rPr>
              <w:br/>
            </w:r>
          </w:p>
        </w:tc>
      </w:tr>
    </w:tbl>
    <w:p w:rsidR="00BD129D" w:rsidRPr="000231D5" w:rsidRDefault="00BD129D" w:rsidP="00F97BCC">
      <w:pPr>
        <w:rPr>
          <w:sz w:val="15"/>
          <w:szCs w:val="15"/>
        </w:rPr>
      </w:pPr>
    </w:p>
    <w:p w:rsidR="0080183F" w:rsidRPr="000231D5" w:rsidRDefault="0080183F" w:rsidP="00F97BCC">
      <w:pPr>
        <w:rPr>
          <w:sz w:val="15"/>
          <w:szCs w:val="15"/>
        </w:rPr>
      </w:pPr>
    </w:p>
    <w:p w:rsidR="0080183F" w:rsidRPr="000231D5" w:rsidRDefault="0080183F" w:rsidP="00F97BCC">
      <w:pPr>
        <w:rPr>
          <w:sz w:val="15"/>
          <w:szCs w:val="15"/>
        </w:rPr>
      </w:pPr>
    </w:p>
    <w:p w:rsidR="0080183F" w:rsidRPr="000231D5" w:rsidRDefault="0080183F" w:rsidP="00F97BCC">
      <w:pPr>
        <w:rPr>
          <w:sz w:val="15"/>
          <w:szCs w:val="15"/>
        </w:rPr>
      </w:pPr>
    </w:p>
    <w:p w:rsidR="0080183F" w:rsidRPr="000231D5" w:rsidRDefault="0080183F" w:rsidP="00F97BCC">
      <w:pPr>
        <w:rPr>
          <w:sz w:val="15"/>
          <w:szCs w:val="15"/>
        </w:rPr>
      </w:pPr>
    </w:p>
    <w:p w:rsidR="0080183F" w:rsidRPr="000231D5" w:rsidRDefault="0080183F" w:rsidP="00F97BCC">
      <w:pPr>
        <w:rPr>
          <w:sz w:val="15"/>
          <w:szCs w:val="15"/>
        </w:rPr>
      </w:pPr>
    </w:p>
    <w:p w:rsidR="0080183F" w:rsidRPr="000231D5" w:rsidRDefault="0080183F" w:rsidP="00F97BCC">
      <w:pPr>
        <w:rPr>
          <w:sz w:val="15"/>
          <w:szCs w:val="15"/>
        </w:rPr>
      </w:pPr>
    </w:p>
    <w:p w:rsidR="00343ADE" w:rsidRDefault="00343ADE" w:rsidP="00F97BCC">
      <w:pPr>
        <w:rPr>
          <w:sz w:val="15"/>
          <w:szCs w:val="15"/>
        </w:rPr>
      </w:pPr>
    </w:p>
    <w:p w:rsidR="0080183F" w:rsidRPr="000231D5" w:rsidRDefault="0080183F" w:rsidP="00F97BCC">
      <w:pPr>
        <w:rPr>
          <w:sz w:val="22"/>
        </w:rPr>
      </w:pPr>
      <w:r w:rsidRPr="000231D5">
        <w:rPr>
          <w:sz w:val="22"/>
        </w:rPr>
        <w:lastRenderedPageBreak/>
        <w:t>Leverans:</w:t>
      </w:r>
    </w:p>
    <w:p w:rsidR="0080183F" w:rsidRPr="000231D5" w:rsidRDefault="00E04E8E" w:rsidP="00F97BCC">
      <w:pPr>
        <w:rPr>
          <w:sz w:val="22"/>
        </w:rPr>
      </w:pPr>
      <w:r>
        <w:rPr>
          <w:sz w:val="22"/>
        </w:rPr>
        <w:t>Kastehelmi ljuslykta</w:t>
      </w:r>
      <w:r w:rsidR="00763DFA">
        <w:rPr>
          <w:sz w:val="22"/>
        </w:rPr>
        <w:t>, Kivi ljuslykta, Aaltovas v.1</w:t>
      </w:r>
    </w:p>
    <w:p w:rsidR="000231D5" w:rsidRDefault="000231D5" w:rsidP="00F97BCC">
      <w:pPr>
        <w:rPr>
          <w:sz w:val="22"/>
        </w:rPr>
      </w:pPr>
      <w:r>
        <w:rPr>
          <w:sz w:val="22"/>
        </w:rPr>
        <w:t xml:space="preserve">Kastehelmi </w:t>
      </w:r>
      <w:r w:rsidR="00294E87">
        <w:rPr>
          <w:sz w:val="22"/>
        </w:rPr>
        <w:t>Serveringsskål</w:t>
      </w:r>
      <w:r>
        <w:rPr>
          <w:sz w:val="22"/>
        </w:rPr>
        <w:t xml:space="preserve"> v</w:t>
      </w:r>
      <w:r w:rsidR="00E04E8E">
        <w:rPr>
          <w:sz w:val="22"/>
        </w:rPr>
        <w:t>.</w:t>
      </w:r>
      <w:r>
        <w:rPr>
          <w:sz w:val="22"/>
        </w:rPr>
        <w:t xml:space="preserve"> 16</w:t>
      </w:r>
    </w:p>
    <w:p w:rsidR="00E04E8E" w:rsidRDefault="00E04E8E" w:rsidP="00F97BCC">
      <w:pPr>
        <w:rPr>
          <w:sz w:val="22"/>
        </w:rPr>
      </w:pPr>
    </w:p>
    <w:p w:rsidR="00294E87" w:rsidRPr="00F32AA4" w:rsidRDefault="00294E87" w:rsidP="00294E87">
      <w:pPr>
        <w:rPr>
          <w:rFonts w:ascii="Arial" w:hAnsi="Arial" w:cs="Arial"/>
          <w:b/>
          <w:bCs/>
        </w:rPr>
      </w:pPr>
    </w:p>
    <w:p w:rsidR="00294E87" w:rsidRPr="00F32AA4" w:rsidRDefault="00294E87" w:rsidP="00294E87">
      <w:pPr>
        <w:rPr>
          <w:rFonts w:ascii="Arial" w:hAnsi="Arial" w:cs="Arial"/>
        </w:rPr>
      </w:pPr>
    </w:p>
    <w:p w:rsidR="00C06741" w:rsidRDefault="00C06741" w:rsidP="00294E87">
      <w:pPr>
        <w:rPr>
          <w:rFonts w:ascii="Arial" w:hAnsi="Arial" w:cs="Arial"/>
          <w:b/>
          <w:bCs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</w:rPr>
        <w:t>För ytterligare information</w:t>
      </w:r>
      <w:r w:rsidR="00294E87" w:rsidRPr="00F32AA4">
        <w:rPr>
          <w:rFonts w:ascii="Arial" w:hAnsi="Arial" w:cs="Arial"/>
          <w:b/>
          <w:bCs/>
        </w:rPr>
        <w:t>:</w:t>
      </w:r>
    </w:p>
    <w:p w:rsidR="00C06741" w:rsidRDefault="00C06741" w:rsidP="00294E87">
      <w:pPr>
        <w:rPr>
          <w:rFonts w:ascii="Arial" w:hAnsi="Arial" w:cs="Arial"/>
          <w:b/>
          <w:bCs/>
        </w:rPr>
      </w:pPr>
    </w:p>
    <w:p w:rsidR="00C06741" w:rsidRPr="00C06741" w:rsidRDefault="00EC3045" w:rsidP="00294E87">
      <w:pPr>
        <w:rPr>
          <w:rFonts w:ascii="Arial" w:hAnsi="Arial" w:cs="Arial"/>
          <w:b/>
          <w:bCs/>
        </w:rPr>
      </w:pPr>
      <w:hyperlink r:id="rId36" w:history="1">
        <w:r w:rsidR="00C06741" w:rsidRPr="00C06741">
          <w:rPr>
            <w:rStyle w:val="Hyperlink"/>
            <w:rFonts w:ascii="Arial" w:hAnsi="Arial" w:cs="Arial"/>
            <w:szCs w:val="18"/>
          </w:rPr>
          <w:t>www.iittala.com</w:t>
        </w:r>
      </w:hyperlink>
    </w:p>
    <w:p w:rsidR="00C06741" w:rsidRDefault="00C06741" w:rsidP="00294E87">
      <w:pPr>
        <w:rPr>
          <w:rFonts w:ascii="Arial" w:hAnsi="Arial" w:cs="Arial"/>
          <w:szCs w:val="18"/>
        </w:rPr>
      </w:pPr>
    </w:p>
    <w:p w:rsidR="00C06741" w:rsidRPr="00F32AA4" w:rsidRDefault="00C06741" w:rsidP="00C06741">
      <w:pPr>
        <w:rPr>
          <w:rFonts w:ascii="Arial" w:hAnsi="Arial" w:cs="Arial"/>
          <w:b/>
          <w:bCs/>
        </w:rPr>
      </w:pPr>
      <w:r w:rsidRPr="00F32AA4">
        <w:rPr>
          <w:rFonts w:ascii="Arial" w:hAnsi="Arial" w:cs="Arial"/>
          <w:b/>
          <w:bCs/>
        </w:rPr>
        <w:t>Bilderna kan laddas ner från</w:t>
      </w:r>
      <w:r w:rsidR="008665EF">
        <w:rPr>
          <w:rFonts w:ascii="Arial" w:hAnsi="Arial" w:cs="Arial"/>
          <w:b/>
          <w:bCs/>
        </w:rPr>
        <w:t xml:space="preserve"> </w:t>
      </w:r>
    </w:p>
    <w:p w:rsidR="00C06741" w:rsidRDefault="008665EF" w:rsidP="00C06741">
      <w:pPr>
        <w:rPr>
          <w:rFonts w:ascii="Arial" w:hAnsi="Arial" w:cs="Arial"/>
          <w:bCs/>
        </w:rPr>
      </w:pPr>
      <w:hyperlink r:id="rId37" w:history="1">
        <w:r w:rsidRPr="001A6C0C">
          <w:rPr>
            <w:rStyle w:val="Hyperlink"/>
            <w:rFonts w:ascii="Arial" w:hAnsi="Arial" w:cs="Arial"/>
            <w:bCs/>
          </w:rPr>
          <w:t>http://fiskars.digtator.fi:80/Landing.a</w:t>
        </w:r>
        <w:r w:rsidRPr="001A6C0C">
          <w:rPr>
            <w:rStyle w:val="Hyperlink"/>
            <w:rFonts w:ascii="Arial" w:hAnsi="Arial" w:cs="Arial"/>
            <w:bCs/>
          </w:rPr>
          <w:t>s</w:t>
        </w:r>
        <w:r w:rsidRPr="001A6C0C">
          <w:rPr>
            <w:rStyle w:val="Hyperlink"/>
            <w:rFonts w:ascii="Arial" w:hAnsi="Arial" w:cs="Arial"/>
            <w:bCs/>
          </w:rPr>
          <w:t>px?exid=7d7838fd247C</w:t>
        </w:r>
      </w:hyperlink>
    </w:p>
    <w:p w:rsidR="008665EF" w:rsidRDefault="008665EF" w:rsidP="00C06741">
      <w:pPr>
        <w:rPr>
          <w:rFonts w:ascii="Arial" w:hAnsi="Arial" w:cs="Arial"/>
          <w:bCs/>
        </w:rPr>
      </w:pPr>
    </w:p>
    <w:p w:rsidR="00C06741" w:rsidRPr="00F32AA4" w:rsidRDefault="00C06741" w:rsidP="00C06741">
      <w:pPr>
        <w:rPr>
          <w:rFonts w:ascii="Arial" w:hAnsi="Arial" w:cs="Arial"/>
          <w:b/>
          <w:bCs/>
        </w:rPr>
      </w:pPr>
    </w:p>
    <w:p w:rsidR="00C06741" w:rsidRDefault="00C06741" w:rsidP="00C06741">
      <w:r w:rsidRPr="00F32AA4">
        <w:rPr>
          <w:rFonts w:ascii="Arial" w:hAnsi="Arial" w:cs="Arial"/>
          <w:bCs/>
        </w:rPr>
        <w:t xml:space="preserve">Besök oss gärna på bloggen </w:t>
      </w:r>
      <w:hyperlink r:id="rId38" w:history="1">
        <w:r w:rsidRPr="00F32AA4">
          <w:rPr>
            <w:rStyle w:val="Hyperlink"/>
            <w:rFonts w:ascii="Arial" w:hAnsi="Arial" w:cs="Arial"/>
            <w:bCs/>
          </w:rPr>
          <w:t>www.designdaybyday.se</w:t>
        </w:r>
      </w:hyperlink>
    </w:p>
    <w:p w:rsidR="00C06741" w:rsidRPr="00F32AA4" w:rsidRDefault="00C06741" w:rsidP="00C06741">
      <w:pPr>
        <w:rPr>
          <w:rFonts w:ascii="Arial" w:hAnsi="Arial" w:cs="Arial"/>
          <w:bCs/>
        </w:rPr>
      </w:pPr>
    </w:p>
    <w:p w:rsidR="00C06741" w:rsidRPr="00C06741" w:rsidRDefault="00C06741" w:rsidP="00294E87">
      <w:pPr>
        <w:rPr>
          <w:rFonts w:ascii="Arial" w:hAnsi="Arial" w:cs="Arial"/>
          <w:b/>
          <w:bCs/>
        </w:rPr>
      </w:pPr>
      <w:r w:rsidRPr="00C06741">
        <w:rPr>
          <w:rFonts w:ascii="Arial" w:hAnsi="Arial" w:cs="Arial"/>
          <w:b/>
          <w:bCs/>
        </w:rPr>
        <w:t>Presskontakt:</w:t>
      </w:r>
    </w:p>
    <w:p w:rsidR="00294E87" w:rsidRPr="00F32AA4" w:rsidRDefault="00294E87" w:rsidP="00294E87">
      <w:pPr>
        <w:rPr>
          <w:rFonts w:ascii="Arial" w:hAnsi="Arial" w:cs="Arial"/>
          <w:bCs/>
        </w:rPr>
      </w:pPr>
      <w:r w:rsidRPr="00F32AA4">
        <w:rPr>
          <w:rFonts w:ascii="Arial" w:hAnsi="Arial" w:cs="Arial"/>
          <w:bCs/>
        </w:rPr>
        <w:t>Martina Hansson PR-manager</w:t>
      </w:r>
    </w:p>
    <w:p w:rsidR="00294E87" w:rsidRPr="00F32AA4" w:rsidRDefault="00294E87" w:rsidP="00294E87">
      <w:pPr>
        <w:rPr>
          <w:rFonts w:ascii="Arial" w:hAnsi="Arial" w:cs="Arial"/>
          <w:bCs/>
          <w:lang w:val="de-DE"/>
        </w:rPr>
      </w:pPr>
      <w:r w:rsidRPr="00F32AA4">
        <w:rPr>
          <w:rFonts w:ascii="Arial" w:hAnsi="Arial" w:cs="Arial"/>
          <w:bCs/>
          <w:lang w:val="de-DE"/>
        </w:rPr>
        <w:t xml:space="preserve">e-post: </w:t>
      </w:r>
      <w:hyperlink r:id="rId39" w:history="1">
        <w:r w:rsidRPr="00F32AA4">
          <w:rPr>
            <w:rStyle w:val="Hyperlink"/>
            <w:rFonts w:ascii="Arial" w:hAnsi="Arial" w:cs="Arial"/>
            <w:bCs/>
            <w:lang w:val="de-DE"/>
          </w:rPr>
          <w:t>martina.hansson@fiskars.com</w:t>
        </w:r>
      </w:hyperlink>
    </w:p>
    <w:p w:rsidR="00294E87" w:rsidRDefault="00294E87" w:rsidP="008665EF">
      <w:pPr>
        <w:rPr>
          <w:sz w:val="15"/>
          <w:szCs w:val="15"/>
        </w:rPr>
      </w:pPr>
      <w:r>
        <w:rPr>
          <w:rFonts w:ascii="Arial" w:hAnsi="Arial" w:cs="Arial"/>
          <w:bCs/>
        </w:rPr>
        <w:t>eller mobil 07</w:t>
      </w:r>
      <w:r w:rsidRPr="00F32AA4">
        <w:rPr>
          <w:rFonts w:ascii="Arial" w:hAnsi="Arial" w:cs="Arial"/>
          <w:bCs/>
        </w:rPr>
        <w:t>6-721 76 29</w:t>
      </w:r>
    </w:p>
    <w:p w:rsidR="00294E87" w:rsidRPr="00F32AA4" w:rsidRDefault="00294E87" w:rsidP="00294E87">
      <w:pPr>
        <w:rPr>
          <w:rFonts w:ascii="Arial" w:hAnsi="Arial" w:cs="Arial"/>
          <w:bCs/>
        </w:rPr>
      </w:pPr>
    </w:p>
    <w:bookmarkEnd w:id="0"/>
    <w:bookmarkEnd w:id="1"/>
    <w:p w:rsidR="00E04E8E" w:rsidRDefault="00E04E8E" w:rsidP="00E04E8E">
      <w:pPr>
        <w:pStyle w:val="BodyText"/>
        <w:suppressAutoHyphens/>
        <w:rPr>
          <w:sz w:val="15"/>
          <w:szCs w:val="15"/>
        </w:rPr>
      </w:pPr>
    </w:p>
    <w:p w:rsidR="00E04E8E" w:rsidRPr="001066EB" w:rsidRDefault="00E04E8E" w:rsidP="00E04E8E">
      <w:pPr>
        <w:rPr>
          <w:rFonts w:ascii="Calibri" w:hAnsi="Calibri" w:cs="Calibri"/>
        </w:rPr>
      </w:pPr>
    </w:p>
    <w:p w:rsidR="00E04E8E" w:rsidRDefault="00E04E8E" w:rsidP="00E04E8E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552161">
        <w:rPr>
          <w:rFonts w:ascii="Helvetica" w:hAnsi="Helvetica" w:cs="Helvetica"/>
          <w:color w:val="555555"/>
          <w:sz w:val="20"/>
          <w:szCs w:val="20"/>
          <w:lang w:val="sv-SE"/>
        </w:rPr>
        <w:t>Fiskars är en ledande global leverantör av konsumentprodukter för hem, trädgård och uteliv. Koncernen har en stark por</w:t>
      </w:r>
      <w:r w:rsidRPr="00552161">
        <w:rPr>
          <w:rFonts w:ascii="Helvetica" w:hAnsi="Helvetica" w:cs="Helvetica"/>
          <w:color w:val="555555"/>
          <w:sz w:val="20"/>
          <w:szCs w:val="20"/>
          <w:lang w:val="sv-SE"/>
        </w:rPr>
        <w:t>t</w:t>
      </w:r>
      <w:r w:rsidRPr="00552161">
        <w:rPr>
          <w:rFonts w:ascii="Helvetica" w:hAnsi="Helvetica" w:cs="Helvetica"/>
          <w:color w:val="555555"/>
          <w:sz w:val="20"/>
          <w:szCs w:val="20"/>
          <w:lang w:val="sv-SE"/>
        </w:rPr>
        <w:t>följ av ansedda internationella varumärken, inklusive Fiskars, Iittala och Gerber. Fiskars grundades år 1649 och är Fi</w:t>
      </w:r>
      <w:r w:rsidRPr="00552161">
        <w:rPr>
          <w:rFonts w:ascii="Helvetica" w:hAnsi="Helvetica" w:cs="Helvetica"/>
          <w:color w:val="555555"/>
          <w:sz w:val="20"/>
          <w:szCs w:val="20"/>
          <w:lang w:val="sv-SE"/>
        </w:rPr>
        <w:t>n</w:t>
      </w:r>
      <w:r w:rsidRPr="00552161">
        <w:rPr>
          <w:rFonts w:ascii="Helvetica" w:hAnsi="Helvetica" w:cs="Helvetica"/>
          <w:color w:val="555555"/>
          <w:sz w:val="20"/>
          <w:szCs w:val="20"/>
          <w:lang w:val="sv-SE"/>
        </w:rPr>
        <w:t xml:space="preserve">lands äldsta företag. Koncernens aktier är föremål för handel på NASDAQ OMX Helsinki. Fiskars omsättning år 2011 var 743 milj. euro och företaget har cirka 3 400 anställda i över 20 länder. </w:t>
      </w:r>
      <w:hyperlink r:id="rId40" w:history="1">
        <w:r>
          <w:rPr>
            <w:rStyle w:val="Hyperlink"/>
            <w:rFonts w:ascii="Helvetica" w:hAnsi="Helvetica" w:cs="Helvetica"/>
            <w:sz w:val="20"/>
            <w:szCs w:val="20"/>
          </w:rPr>
          <w:t>www.fiskarsgroup.com</w:t>
        </w:r>
      </w:hyperlink>
    </w:p>
    <w:p w:rsidR="00E04E8E" w:rsidRPr="00B33BC5" w:rsidRDefault="00E04E8E" w:rsidP="00E04E8E">
      <w:pPr>
        <w:pStyle w:val="BodyText"/>
        <w:suppressAutoHyphens/>
        <w:rPr>
          <w:sz w:val="15"/>
          <w:szCs w:val="15"/>
        </w:rPr>
      </w:pPr>
    </w:p>
    <w:p w:rsidR="00E04E8E" w:rsidRPr="000231D5" w:rsidRDefault="00E04E8E" w:rsidP="00F97BCC">
      <w:pPr>
        <w:rPr>
          <w:sz w:val="22"/>
        </w:rPr>
      </w:pPr>
      <w:r>
        <w:rPr>
          <w:sz w:val="15"/>
          <w:szCs w:val="15"/>
        </w:rPr>
        <w:br/>
      </w:r>
    </w:p>
    <w:sectPr w:rsidR="00E04E8E" w:rsidRPr="000231D5" w:rsidSect="00DE2545">
      <w:footerReference w:type="default" r:id="rId41"/>
      <w:pgSz w:w="11906" w:h="16838"/>
      <w:pgMar w:top="2835" w:right="567" w:bottom="567" w:left="567" w:header="737" w:footer="510" w:gutter="0"/>
      <w:cols w:space="33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FA" w:rsidRDefault="00763DFA" w:rsidP="00B50DB1">
      <w:r>
        <w:separator/>
      </w:r>
    </w:p>
  </w:endnote>
  <w:endnote w:type="continuationSeparator" w:id="0">
    <w:p w:rsidR="00763DFA" w:rsidRDefault="00763DFA" w:rsidP="00B5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35 Thin">
    <w:altName w:val="HelveticaNeue LT 35 Thi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65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FA" w:rsidRDefault="00EC3045">
    <w:pPr>
      <w:pStyle w:val="Footer"/>
    </w:pPr>
    <w:r w:rsidRPr="00EC3045">
      <w:rPr>
        <w:noProof/>
        <w:lang w:eastAsia="sv-SE"/>
      </w:rPr>
      <w:pict>
        <v:rect id="_x0000_s2050" style="position:absolute;margin-left:-2pt;margin-top:-276.5pt;width:349.1pt;height:296.85pt;z-index:-251654144;v-text-anchor:bottom" wrapcoords="0 0" filled="f" fillcolor="#4f81bd" stroked="f">
          <v:textbox style="mso-next-textbox:#_x0000_s2050" inset="0,5mm,0,5mm">
            <w:txbxContent>
              <w:p w:rsidR="00763DFA" w:rsidRPr="009D36BA" w:rsidRDefault="00D67B22" w:rsidP="008B5777">
                <w:pPr>
                  <w:rPr>
                    <w:rFonts w:ascii="Times New Roman" w:hAnsi="Times New Roman"/>
                    <w:b/>
                    <w:color w:val="FFFFFF"/>
                    <w:sz w:val="40"/>
                    <w:szCs w:val="40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FFFFFF"/>
                    <w:sz w:val="40"/>
                    <w:szCs w:val="40"/>
                    <w:lang w:val="en-US"/>
                  </w:rPr>
                  <w:drawing>
                    <wp:inline distT="0" distB="0" distL="0" distR="0">
                      <wp:extent cx="4206240" cy="2973705"/>
                      <wp:effectExtent l="19050" t="0" r="3810" b="0"/>
                      <wp:docPr id="3" name="Kuv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va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06240" cy="2973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FA" w:rsidRDefault="00763D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FA" w:rsidRDefault="00763DFA" w:rsidP="00B50DB1">
      <w:r>
        <w:separator/>
      </w:r>
    </w:p>
  </w:footnote>
  <w:footnote w:type="continuationSeparator" w:id="0">
    <w:p w:rsidR="00763DFA" w:rsidRDefault="00763DFA" w:rsidP="00B50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5" w:type="dxa"/>
      <w:tblLook w:val="00A0"/>
    </w:tblPr>
    <w:tblGrid>
      <w:gridCol w:w="4644"/>
      <w:gridCol w:w="6341"/>
    </w:tblGrid>
    <w:tr w:rsidR="00763DFA" w:rsidRPr="00D629D8" w:rsidTr="00D629D8">
      <w:tc>
        <w:tcPr>
          <w:tcW w:w="4644" w:type="dxa"/>
        </w:tcPr>
        <w:p w:rsidR="00763DFA" w:rsidRPr="00D629D8" w:rsidRDefault="00763DFA" w:rsidP="007D7772"/>
      </w:tc>
      <w:tc>
        <w:tcPr>
          <w:tcW w:w="6341" w:type="dxa"/>
          <w:vMerge w:val="restart"/>
        </w:tcPr>
        <w:p w:rsidR="00763DFA" w:rsidRPr="00D629D8" w:rsidRDefault="00D67B22" w:rsidP="007D7772"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6985</wp:posOffset>
                </wp:positionV>
                <wp:extent cx="1006475" cy="248920"/>
                <wp:effectExtent l="19050" t="0" r="3175" b="0"/>
                <wp:wrapNone/>
                <wp:docPr id="1" name="Kuva 0" descr="Iittala_log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0" descr="Iittala_log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248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63DFA" w:rsidRPr="00D629D8" w:rsidTr="00D629D8">
      <w:tc>
        <w:tcPr>
          <w:tcW w:w="4644" w:type="dxa"/>
        </w:tcPr>
        <w:p w:rsidR="00763DFA" w:rsidRPr="00D629D8" w:rsidRDefault="00763DFA" w:rsidP="007D7772"/>
      </w:tc>
      <w:tc>
        <w:tcPr>
          <w:tcW w:w="6341" w:type="dxa"/>
          <w:vMerge/>
        </w:tcPr>
        <w:p w:rsidR="00763DFA" w:rsidRPr="00D629D8" w:rsidRDefault="00763DFA" w:rsidP="007D7772"/>
      </w:tc>
    </w:tr>
  </w:tbl>
  <w:p w:rsidR="00763DFA" w:rsidRDefault="00763D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AC6C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A64F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E87448"/>
    <w:multiLevelType w:val="hybridMultilevel"/>
    <w:tmpl w:val="820698E2"/>
    <w:lvl w:ilvl="0" w:tplc="337A1C36">
      <w:start w:val="1"/>
      <w:numFmt w:val="bullet"/>
      <w:pStyle w:val="Quote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42DB"/>
    <w:rsid w:val="000231D5"/>
    <w:rsid w:val="00033DCB"/>
    <w:rsid w:val="00065D43"/>
    <w:rsid w:val="000766CF"/>
    <w:rsid w:val="000842DB"/>
    <w:rsid w:val="00092C93"/>
    <w:rsid w:val="000B3693"/>
    <w:rsid w:val="000B5AA0"/>
    <w:rsid w:val="000C7A39"/>
    <w:rsid w:val="000F758F"/>
    <w:rsid w:val="001071FB"/>
    <w:rsid w:val="0011649A"/>
    <w:rsid w:val="00132B37"/>
    <w:rsid w:val="00173B98"/>
    <w:rsid w:val="00184368"/>
    <w:rsid w:val="001D31B7"/>
    <w:rsid w:val="001F0035"/>
    <w:rsid w:val="00221E9F"/>
    <w:rsid w:val="002417A0"/>
    <w:rsid w:val="002622CE"/>
    <w:rsid w:val="0027018A"/>
    <w:rsid w:val="00285DC5"/>
    <w:rsid w:val="0029352C"/>
    <w:rsid w:val="00294E87"/>
    <w:rsid w:val="002A790F"/>
    <w:rsid w:val="002C53D9"/>
    <w:rsid w:val="00304681"/>
    <w:rsid w:val="00325FC1"/>
    <w:rsid w:val="00340738"/>
    <w:rsid w:val="00343ADE"/>
    <w:rsid w:val="0036476A"/>
    <w:rsid w:val="00383429"/>
    <w:rsid w:val="003940FE"/>
    <w:rsid w:val="003A6162"/>
    <w:rsid w:val="003C08D9"/>
    <w:rsid w:val="003C0F9D"/>
    <w:rsid w:val="003D3087"/>
    <w:rsid w:val="003D7CD0"/>
    <w:rsid w:val="00412BBE"/>
    <w:rsid w:val="004154B4"/>
    <w:rsid w:val="00417642"/>
    <w:rsid w:val="00437AE8"/>
    <w:rsid w:val="00441441"/>
    <w:rsid w:val="00456013"/>
    <w:rsid w:val="004C4B08"/>
    <w:rsid w:val="004E0183"/>
    <w:rsid w:val="004E3819"/>
    <w:rsid w:val="00501639"/>
    <w:rsid w:val="00507C59"/>
    <w:rsid w:val="00556DE6"/>
    <w:rsid w:val="00557C96"/>
    <w:rsid w:val="005714A9"/>
    <w:rsid w:val="00584170"/>
    <w:rsid w:val="00591DA6"/>
    <w:rsid w:val="00595BDB"/>
    <w:rsid w:val="00596421"/>
    <w:rsid w:val="005C0BCF"/>
    <w:rsid w:val="00600C93"/>
    <w:rsid w:val="00610969"/>
    <w:rsid w:val="00673050"/>
    <w:rsid w:val="006B1265"/>
    <w:rsid w:val="006B153E"/>
    <w:rsid w:val="006B7C31"/>
    <w:rsid w:val="006C47F6"/>
    <w:rsid w:val="006E5069"/>
    <w:rsid w:val="006E599C"/>
    <w:rsid w:val="00750857"/>
    <w:rsid w:val="00763DFA"/>
    <w:rsid w:val="007744F2"/>
    <w:rsid w:val="007C1582"/>
    <w:rsid w:val="007D7772"/>
    <w:rsid w:val="007E273E"/>
    <w:rsid w:val="008008FD"/>
    <w:rsid w:val="0080183F"/>
    <w:rsid w:val="0081408A"/>
    <w:rsid w:val="00825311"/>
    <w:rsid w:val="00852290"/>
    <w:rsid w:val="00865D1B"/>
    <w:rsid w:val="008665EF"/>
    <w:rsid w:val="0087272B"/>
    <w:rsid w:val="008816D3"/>
    <w:rsid w:val="00884CEF"/>
    <w:rsid w:val="0089058B"/>
    <w:rsid w:val="00896B64"/>
    <w:rsid w:val="008A3A42"/>
    <w:rsid w:val="008A407E"/>
    <w:rsid w:val="008A6D20"/>
    <w:rsid w:val="008B5777"/>
    <w:rsid w:val="00911CC0"/>
    <w:rsid w:val="009300BA"/>
    <w:rsid w:val="00990561"/>
    <w:rsid w:val="009C7436"/>
    <w:rsid w:val="009D36BA"/>
    <w:rsid w:val="009D682F"/>
    <w:rsid w:val="009F016F"/>
    <w:rsid w:val="009F69AA"/>
    <w:rsid w:val="00A10081"/>
    <w:rsid w:val="00A1171A"/>
    <w:rsid w:val="00A172D3"/>
    <w:rsid w:val="00A362D4"/>
    <w:rsid w:val="00A52E1B"/>
    <w:rsid w:val="00A831FE"/>
    <w:rsid w:val="00A91C8C"/>
    <w:rsid w:val="00A943A7"/>
    <w:rsid w:val="00AA5221"/>
    <w:rsid w:val="00AE1AA7"/>
    <w:rsid w:val="00B00F1B"/>
    <w:rsid w:val="00B17B4F"/>
    <w:rsid w:val="00B33BC5"/>
    <w:rsid w:val="00B36EB1"/>
    <w:rsid w:val="00B50DB1"/>
    <w:rsid w:val="00B7507B"/>
    <w:rsid w:val="00B92B12"/>
    <w:rsid w:val="00BA1738"/>
    <w:rsid w:val="00BA314D"/>
    <w:rsid w:val="00BB7FF1"/>
    <w:rsid w:val="00BD129D"/>
    <w:rsid w:val="00C017A6"/>
    <w:rsid w:val="00C06741"/>
    <w:rsid w:val="00C07577"/>
    <w:rsid w:val="00C257D0"/>
    <w:rsid w:val="00C40DEE"/>
    <w:rsid w:val="00C60218"/>
    <w:rsid w:val="00C65FF6"/>
    <w:rsid w:val="00C92F54"/>
    <w:rsid w:val="00C95AE9"/>
    <w:rsid w:val="00C963EB"/>
    <w:rsid w:val="00CB655D"/>
    <w:rsid w:val="00D14194"/>
    <w:rsid w:val="00D237BB"/>
    <w:rsid w:val="00D240DC"/>
    <w:rsid w:val="00D25B97"/>
    <w:rsid w:val="00D2691A"/>
    <w:rsid w:val="00D326D2"/>
    <w:rsid w:val="00D413DD"/>
    <w:rsid w:val="00D440B3"/>
    <w:rsid w:val="00D51A5B"/>
    <w:rsid w:val="00D61A22"/>
    <w:rsid w:val="00D61BA5"/>
    <w:rsid w:val="00D629D8"/>
    <w:rsid w:val="00D67B22"/>
    <w:rsid w:val="00D855D5"/>
    <w:rsid w:val="00D8625C"/>
    <w:rsid w:val="00DA02C3"/>
    <w:rsid w:val="00DD5951"/>
    <w:rsid w:val="00DE15A8"/>
    <w:rsid w:val="00DE2545"/>
    <w:rsid w:val="00E04E8E"/>
    <w:rsid w:val="00E505D7"/>
    <w:rsid w:val="00E90FB2"/>
    <w:rsid w:val="00E92D55"/>
    <w:rsid w:val="00E957A2"/>
    <w:rsid w:val="00EA0C94"/>
    <w:rsid w:val="00EB5BD1"/>
    <w:rsid w:val="00EC3045"/>
    <w:rsid w:val="00EE6CBC"/>
    <w:rsid w:val="00EF3BB3"/>
    <w:rsid w:val="00EF60D2"/>
    <w:rsid w:val="00EF6CCD"/>
    <w:rsid w:val="00F2768A"/>
    <w:rsid w:val="00F66482"/>
    <w:rsid w:val="00F772B2"/>
    <w:rsid w:val="00F81501"/>
    <w:rsid w:val="00F97BCC"/>
    <w:rsid w:val="00FC595B"/>
    <w:rsid w:val="00FD6428"/>
    <w:rsid w:val="00FE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 LT 35 Thin" w:eastAsia="HelveticaNeue LT 35 Thin" w:hAnsi="HelveticaNeue LT 35 Thin" w:cs="HelveticaNeue LT 35 Thi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A6"/>
    <w:rPr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Ingressi Char Char"/>
    <w:basedOn w:val="Normal"/>
    <w:next w:val="Normal"/>
    <w:link w:val="SubtitleChar1"/>
    <w:uiPriority w:val="99"/>
    <w:qFormat/>
    <w:rsid w:val="009D682F"/>
    <w:pPr>
      <w:numPr>
        <w:ilvl w:val="1"/>
      </w:numPr>
      <w:spacing w:after="260"/>
      <w:ind w:right="4139"/>
    </w:pPr>
    <w:rPr>
      <w:rFonts w:eastAsia="Times New Roman" w:cs="HelveticaNeue LT 65 Medium"/>
      <w:iCs/>
      <w:sz w:val="22"/>
      <w:szCs w:val="24"/>
    </w:rPr>
  </w:style>
  <w:style w:type="character" w:customStyle="1" w:styleId="SubtitleChar">
    <w:name w:val="Subtitle Char"/>
    <w:aliases w:val="Ingressi Char Char Char"/>
    <w:basedOn w:val="DefaultParagraphFont"/>
    <w:link w:val="Subtitle"/>
    <w:uiPriority w:val="99"/>
    <w:locked/>
    <w:rsid w:val="0027018A"/>
    <w:rPr>
      <w:rFonts w:ascii="Cambria" w:hAnsi="Cambria" w:cs="Times New Roman"/>
      <w:sz w:val="24"/>
      <w:szCs w:val="24"/>
      <w:lang w:val="fi-FI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862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50DB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D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0DB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DB1"/>
    <w:rPr>
      <w:rFonts w:cs="Times New Roman"/>
    </w:rPr>
  </w:style>
  <w:style w:type="character" w:styleId="PlaceholderText">
    <w:name w:val="Placeholder Text"/>
    <w:basedOn w:val="DefaultParagraphFont"/>
    <w:uiPriority w:val="99"/>
    <w:rsid w:val="00B50DB1"/>
    <w:rPr>
      <w:rFonts w:cs="Times New Roman"/>
      <w:color w:val="auto"/>
    </w:rPr>
  </w:style>
  <w:style w:type="table" w:customStyle="1" w:styleId="Eireunaviivaa">
    <w:name w:val="Ei reunaviivaa"/>
    <w:uiPriority w:val="99"/>
    <w:rsid w:val="00C017A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9D682F"/>
    <w:pPr>
      <w:spacing w:before="1700" w:after="520"/>
      <w:ind w:right="4139"/>
      <w:contextualSpacing/>
    </w:pPr>
    <w:rPr>
      <w:rFonts w:ascii="HelveticaNeue LT 65 Medium" w:eastAsia="Times New Roman" w:hAnsi="HelveticaNeue LT 65 Medium" w:cs="HelveticaNeue LT 65 Medium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82F"/>
    <w:rPr>
      <w:rFonts w:ascii="HelveticaNeue LT 65 Medium" w:hAnsi="HelveticaNeue LT 65 Medium" w:cs="HelveticaNeue LT 65 Medium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D6428"/>
    <w:rPr>
      <w:rFonts w:cs="Times New Roman"/>
      <w:color w:val="0000FF"/>
      <w:u w:val="single"/>
    </w:rPr>
  </w:style>
  <w:style w:type="character" w:customStyle="1" w:styleId="SubtitleChar1">
    <w:name w:val="Subtitle Char1"/>
    <w:aliases w:val="Ingressi Char Char Char1"/>
    <w:basedOn w:val="DefaultParagraphFont"/>
    <w:link w:val="Subtitle"/>
    <w:uiPriority w:val="99"/>
    <w:locked/>
    <w:rsid w:val="009D682F"/>
    <w:rPr>
      <w:rFonts w:eastAsia="Times New Roman" w:cs="HelveticaNeue LT 65 Medium"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5B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B5BD1"/>
    <w:rPr>
      <w:rFonts w:cs="Times New Roman"/>
      <w:sz w:val="18"/>
    </w:rPr>
  </w:style>
  <w:style w:type="paragraph" w:styleId="Quote">
    <w:name w:val="Quote"/>
    <w:basedOn w:val="BodyText"/>
    <w:next w:val="BodyText"/>
    <w:link w:val="QuoteChar"/>
    <w:uiPriority w:val="99"/>
    <w:qFormat/>
    <w:rsid w:val="000B3693"/>
    <w:pPr>
      <w:numPr>
        <w:numId w:val="9"/>
      </w:numPr>
      <w:spacing w:after="200"/>
      <w:ind w:left="357" w:hanging="357"/>
      <w:contextualSpacing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B3693"/>
    <w:rPr>
      <w:i/>
      <w:iCs/>
      <w:sz w:val="18"/>
      <w:lang w:val="fi-FI" w:eastAsia="en-US"/>
    </w:rPr>
  </w:style>
  <w:style w:type="paragraph" w:styleId="ListBullet">
    <w:name w:val="List Bullet"/>
    <w:aliases w:val="List1"/>
    <w:basedOn w:val="BodyText"/>
    <w:uiPriority w:val="99"/>
    <w:rsid w:val="000B3693"/>
    <w:pPr>
      <w:numPr>
        <w:numId w:val="2"/>
      </w:numPr>
      <w:spacing w:after="200"/>
      <w:ind w:left="357" w:hanging="357"/>
      <w:contextualSpacing/>
    </w:pPr>
  </w:style>
  <w:style w:type="paragraph" w:styleId="NoSpacing">
    <w:name w:val="No Spacing"/>
    <w:uiPriority w:val="99"/>
    <w:qFormat/>
    <w:rsid w:val="000B3693"/>
    <w:rPr>
      <w:sz w:val="18"/>
      <w:lang w:val="fi-FI" w:eastAsia="en-US"/>
    </w:rPr>
  </w:style>
  <w:style w:type="paragraph" w:styleId="NormalWeb">
    <w:name w:val="Normal (Web)"/>
    <w:basedOn w:val="Normal"/>
    <w:uiPriority w:val="99"/>
    <w:unhideWhenUsed/>
    <w:rsid w:val="00E04E8E"/>
    <w:pPr>
      <w:spacing w:after="13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665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yperlink" Target="file:///\\HOGFILE01.fiskars.com\Shares\Users\mhansson\Pressreleaser\martina.hansson@fiskars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yperlink" Target="http://www.designdaybyday.se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http://fiskars.digtator.fi:80/Landing.aspx?exid=7d7838fd247C" TargetMode="External"/><Relationship Id="rId40" Type="http://schemas.openxmlformats.org/officeDocument/2006/relationships/hyperlink" Target="http://www.fiskarsgroup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://www.iittala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Fiskars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snori</dc:creator>
  <cp:lastModifiedBy>Martina Hansson</cp:lastModifiedBy>
  <cp:revision>2</cp:revision>
  <dcterms:created xsi:type="dcterms:W3CDTF">2012-11-01T10:22:00Z</dcterms:created>
  <dcterms:modified xsi:type="dcterms:W3CDTF">2012-11-01T10:22:00Z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0x0101006DEF42D21AE0FE4E8B79A587A845747A</vt:lpwstr>
  </property>
</Properties>
</file>