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C0F" w:rsidRPr="00BC2387" w:rsidRDefault="001C4DB3" w:rsidP="003D5DEA">
      <w:pPr>
        <w:rPr>
          <w:rFonts w:ascii="Effra" w:hAnsi="Effra"/>
        </w:rPr>
      </w:pPr>
      <w:bookmarkStart w:id="0" w:name="OLE_LINK3"/>
      <w:bookmarkStart w:id="1" w:name="OLE_LINK4"/>
      <w:r>
        <w:rPr>
          <w:rFonts w:ascii="Effra" w:hAnsi="Effra"/>
          <w:noProof/>
          <w:lang w:val="en-US" w:eastAsia="en-US" w:bidi="ar-SA"/>
        </w:rPr>
        <w:drawing>
          <wp:anchor distT="0" distB="0" distL="114300" distR="114300" simplePos="0" relativeHeight="251657728" behindDoc="0" locked="0" layoutInCell="1" allowOverlap="1">
            <wp:simplePos x="0" y="0"/>
            <wp:positionH relativeFrom="column">
              <wp:posOffset>0</wp:posOffset>
            </wp:positionH>
            <wp:positionV relativeFrom="paragraph">
              <wp:posOffset>-155575</wp:posOffset>
            </wp:positionV>
            <wp:extent cx="2914650" cy="478155"/>
            <wp:effectExtent l="0" t="0" r="0" b="0"/>
            <wp:wrapNone/>
            <wp:docPr id="7" name="Picture 7" descr="logo_rgb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rgb_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4650" cy="4781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bookmarkStart w:id="2" w:name="_GoBack"/>
      <w:bookmarkEnd w:id="2"/>
    </w:p>
    <w:p w:rsidR="00C73C0F" w:rsidRPr="00BC2387" w:rsidRDefault="00C73C0F" w:rsidP="00C73C0F">
      <w:pPr>
        <w:jc w:val="right"/>
        <w:rPr>
          <w:rFonts w:ascii="Effra" w:hAnsi="Effra"/>
          <w:bCs/>
          <w:color w:val="006699"/>
        </w:rPr>
      </w:pPr>
    </w:p>
    <w:p w:rsidR="003D5DEA" w:rsidRPr="00BC2387" w:rsidRDefault="003D5DEA" w:rsidP="00C73C0F">
      <w:pPr>
        <w:jc w:val="right"/>
        <w:rPr>
          <w:rFonts w:ascii="Effra" w:hAnsi="Effra"/>
          <w:bCs/>
          <w:iCs/>
          <w:u w:val="single"/>
        </w:rPr>
      </w:pPr>
      <w:r>
        <w:rPr>
          <w:rFonts w:ascii="Effra" w:hAnsi="Effra"/>
          <w:color w:val="006699"/>
        </w:rPr>
        <w:t>PRESSMEDDELANDE</w:t>
      </w:r>
    </w:p>
    <w:bookmarkEnd w:id="0"/>
    <w:bookmarkEnd w:id="1"/>
    <w:p w:rsidR="003D5DEA" w:rsidRPr="00BC2387" w:rsidRDefault="003D5DEA" w:rsidP="001C4DB3">
      <w:pPr>
        <w:tabs>
          <w:tab w:val="left" w:pos="4320"/>
          <w:tab w:val="left" w:pos="7200"/>
        </w:tabs>
        <w:jc w:val="right"/>
        <w:rPr>
          <w:rFonts w:ascii="Effra" w:hAnsi="Effra"/>
          <w:szCs w:val="24"/>
          <w:u w:val="single"/>
        </w:rPr>
      </w:pPr>
      <w:r>
        <w:tab/>
      </w:r>
      <w:r>
        <w:tab/>
      </w:r>
      <w:r>
        <w:tab/>
      </w:r>
      <w:r>
        <w:tab/>
      </w:r>
      <w:r>
        <w:tab/>
      </w:r>
      <w:r w:rsidR="00042C35">
        <w:rPr>
          <w:rFonts w:ascii="Effra" w:hAnsi="Effra"/>
          <w:u w:val="single"/>
        </w:rPr>
        <w:t>Kontakt</w:t>
      </w:r>
      <w:r>
        <w:rPr>
          <w:rFonts w:ascii="Effra" w:hAnsi="Effra"/>
          <w:u w:val="single"/>
        </w:rPr>
        <w:t>:</w:t>
      </w:r>
    </w:p>
    <w:p w:rsidR="003D5DEA" w:rsidRDefault="003D5DEA" w:rsidP="001C4DB3">
      <w:pPr>
        <w:tabs>
          <w:tab w:val="left" w:pos="4320"/>
          <w:tab w:val="left" w:pos="7200"/>
        </w:tabs>
        <w:jc w:val="right"/>
        <w:rPr>
          <w:rFonts w:ascii="Effra" w:hAnsi="Effra"/>
          <w:szCs w:val="24"/>
        </w:rPr>
      </w:pPr>
      <w:r>
        <w:tab/>
      </w:r>
      <w:r>
        <w:tab/>
      </w:r>
      <w:r>
        <w:tab/>
      </w:r>
      <w:r>
        <w:tab/>
      </w:r>
      <w:r>
        <w:tab/>
      </w:r>
      <w:r>
        <w:tab/>
      </w:r>
      <w:r>
        <w:rPr>
          <w:rFonts w:ascii="Effra" w:hAnsi="Effra"/>
        </w:rPr>
        <w:t xml:space="preserve">Marianne </w:t>
      </w:r>
      <w:proofErr w:type="spellStart"/>
      <w:r>
        <w:rPr>
          <w:rFonts w:ascii="Effra" w:hAnsi="Effra"/>
        </w:rPr>
        <w:t>Reedtz</w:t>
      </w:r>
      <w:proofErr w:type="spellEnd"/>
      <w:r>
        <w:rPr>
          <w:rFonts w:ascii="Effra" w:hAnsi="Effra"/>
        </w:rPr>
        <w:t xml:space="preserve"> Sparrevohn</w:t>
      </w:r>
    </w:p>
    <w:p w:rsidR="001C4DB3" w:rsidRDefault="001C4DB3" w:rsidP="001C4DB3">
      <w:pPr>
        <w:tabs>
          <w:tab w:val="left" w:pos="4320"/>
          <w:tab w:val="left" w:pos="7200"/>
        </w:tabs>
        <w:jc w:val="right"/>
        <w:rPr>
          <w:rFonts w:ascii="Effra" w:hAnsi="Effra"/>
          <w:szCs w:val="24"/>
        </w:rPr>
      </w:pPr>
      <w:r>
        <w:rPr>
          <w:rFonts w:ascii="Effra" w:hAnsi="Effra"/>
        </w:rPr>
        <w:t>Public Relations</w:t>
      </w:r>
    </w:p>
    <w:p w:rsidR="001C4DB3" w:rsidRPr="00BC2387" w:rsidRDefault="001C4DB3" w:rsidP="001C4DB3">
      <w:pPr>
        <w:tabs>
          <w:tab w:val="left" w:pos="4320"/>
          <w:tab w:val="left" w:pos="7200"/>
        </w:tabs>
        <w:jc w:val="right"/>
        <w:rPr>
          <w:rFonts w:ascii="Effra" w:hAnsi="Effra"/>
          <w:szCs w:val="24"/>
        </w:rPr>
      </w:pPr>
      <w:r>
        <w:rPr>
          <w:rFonts w:ascii="Effra" w:hAnsi="Effra"/>
        </w:rPr>
        <w:t>+45</w:t>
      </w:r>
      <w:r>
        <w:tab/>
      </w:r>
      <w:r>
        <w:rPr>
          <w:rFonts w:ascii="Effra" w:hAnsi="Effra"/>
        </w:rPr>
        <w:t>51990833</w:t>
      </w:r>
    </w:p>
    <w:p w:rsidR="003D5DEA" w:rsidRPr="00BC2387" w:rsidRDefault="003D5DEA" w:rsidP="003D5DEA">
      <w:pPr>
        <w:rPr>
          <w:rFonts w:ascii="Effra" w:hAnsi="Effra"/>
          <w:szCs w:val="24"/>
        </w:rPr>
      </w:pPr>
    </w:p>
    <w:p w:rsidR="003D5DEA" w:rsidRPr="00BC2387" w:rsidRDefault="001770BA" w:rsidP="003D5DEA">
      <w:pPr>
        <w:rPr>
          <w:rFonts w:ascii="Effra" w:hAnsi="Effra"/>
          <w:b/>
        </w:rPr>
      </w:pPr>
      <w:r>
        <w:rPr>
          <w:rFonts w:ascii="Effra" w:hAnsi="Effra"/>
          <w:b/>
        </w:rPr>
        <w:t>FÖR OMEDELBAR PUBLICERING</w:t>
      </w:r>
    </w:p>
    <w:p w:rsidR="003D5DEA" w:rsidRPr="00BC2387" w:rsidRDefault="003D5DEA" w:rsidP="003D5DEA">
      <w:pPr>
        <w:autoSpaceDE w:val="0"/>
        <w:autoSpaceDN w:val="0"/>
        <w:adjustRightInd w:val="0"/>
        <w:rPr>
          <w:rFonts w:ascii="Effra" w:hAnsi="Effra"/>
          <w:b/>
          <w:bCs/>
        </w:rPr>
      </w:pPr>
    </w:p>
    <w:p w:rsidR="003D5DEA" w:rsidRPr="00BC2387" w:rsidRDefault="00042C35" w:rsidP="003D5DEA">
      <w:pPr>
        <w:autoSpaceDE w:val="0"/>
        <w:autoSpaceDN w:val="0"/>
        <w:adjustRightInd w:val="0"/>
        <w:jc w:val="center"/>
        <w:rPr>
          <w:rFonts w:ascii="Effra" w:hAnsi="Effra"/>
          <w:b/>
          <w:bCs/>
          <w:caps/>
        </w:rPr>
      </w:pPr>
      <w:r>
        <w:rPr>
          <w:rFonts w:ascii="Effra" w:hAnsi="Effra"/>
          <w:b/>
        </w:rPr>
        <w:t xml:space="preserve">Nya data visar fördelar med </w:t>
      </w:r>
      <w:proofErr w:type="spellStart"/>
      <w:r>
        <w:rPr>
          <w:rFonts w:ascii="Effra" w:hAnsi="Effra"/>
          <w:b/>
        </w:rPr>
        <w:t>Medtronics</w:t>
      </w:r>
      <w:proofErr w:type="spellEnd"/>
      <w:r>
        <w:rPr>
          <w:rFonts w:ascii="Effra" w:hAnsi="Effra"/>
          <w:b/>
        </w:rPr>
        <w:t xml:space="preserve"> insulinpumpar </w:t>
      </w:r>
      <w:r>
        <w:rPr>
          <w:rFonts w:ascii="Effra" w:hAnsi="Effra"/>
          <w:b/>
          <w:bCs/>
        </w:rPr>
        <w:br/>
      </w:r>
      <w:r>
        <w:rPr>
          <w:rFonts w:ascii="Effra" w:hAnsi="Effra"/>
          <w:b/>
        </w:rPr>
        <w:t>för personer med typ 2-diabetes</w:t>
      </w:r>
    </w:p>
    <w:p w:rsidR="00781D08" w:rsidRPr="00BC2387" w:rsidRDefault="00781D08" w:rsidP="00781D08">
      <w:pPr>
        <w:autoSpaceDE w:val="0"/>
        <w:autoSpaceDN w:val="0"/>
        <w:adjustRightInd w:val="0"/>
        <w:rPr>
          <w:rFonts w:ascii="Effra" w:hAnsi="Effra"/>
          <w:bCs/>
          <w:caps/>
        </w:rPr>
      </w:pPr>
    </w:p>
    <w:p w:rsidR="00781D08" w:rsidRPr="00FC6AE9" w:rsidRDefault="000C15EE" w:rsidP="00781D08">
      <w:pPr>
        <w:autoSpaceDE w:val="0"/>
        <w:autoSpaceDN w:val="0"/>
        <w:adjustRightInd w:val="0"/>
        <w:jc w:val="center"/>
        <w:rPr>
          <w:rFonts w:ascii="Effra" w:hAnsi="Effra"/>
          <w:bCs/>
          <w:i/>
        </w:rPr>
      </w:pPr>
      <w:r>
        <w:rPr>
          <w:rFonts w:ascii="Effra" w:hAnsi="Effra"/>
          <w:i/>
        </w:rPr>
        <w:t>Studier visar att insulinpumpar på ett säkert sätt gav avsevärda, hållbara och reproducerbara förbättringar av glukoskontroll i jämförelse med multipla dagliga</w:t>
      </w:r>
      <w:r w:rsidR="00FB7FE6">
        <w:rPr>
          <w:rFonts w:ascii="Effra" w:hAnsi="Effra"/>
          <w:i/>
        </w:rPr>
        <w:t> </w:t>
      </w:r>
      <w:r>
        <w:rPr>
          <w:rFonts w:ascii="Effra" w:hAnsi="Effra"/>
          <w:i/>
        </w:rPr>
        <w:t>injektioner</w:t>
      </w:r>
      <w:r w:rsidR="00D011A3">
        <w:rPr>
          <w:rFonts w:ascii="Effra" w:hAnsi="Effra"/>
          <w:i/>
        </w:rPr>
        <w:t xml:space="preserve"> (behandling med insulinpenna)</w:t>
      </w:r>
    </w:p>
    <w:p w:rsidR="003D5DEA" w:rsidRPr="00BC2387" w:rsidRDefault="003D5DEA" w:rsidP="003D5DEA">
      <w:pPr>
        <w:autoSpaceDE w:val="0"/>
        <w:autoSpaceDN w:val="0"/>
        <w:adjustRightInd w:val="0"/>
        <w:jc w:val="center"/>
        <w:rPr>
          <w:rFonts w:ascii="Effra" w:hAnsi="Effra"/>
          <w:bCs/>
          <w:iCs/>
        </w:rPr>
      </w:pPr>
    </w:p>
    <w:p w:rsidR="000C15EE" w:rsidRPr="000C15EE" w:rsidRDefault="00A4197A" w:rsidP="000C15EE">
      <w:pPr>
        <w:autoSpaceDE w:val="0"/>
        <w:autoSpaceDN w:val="0"/>
        <w:adjustRightInd w:val="0"/>
        <w:spacing w:line="360" w:lineRule="auto"/>
        <w:rPr>
          <w:rFonts w:ascii="Effra" w:hAnsi="Effra"/>
          <w:color w:val="000000"/>
        </w:rPr>
      </w:pPr>
      <w:r>
        <w:rPr>
          <w:rFonts w:ascii="Effra" w:hAnsi="Effra"/>
          <w:b/>
          <w:color w:val="000000"/>
        </w:rPr>
        <w:t>DUBLIN – Datum –</w:t>
      </w:r>
      <w:r>
        <w:rPr>
          <w:rFonts w:ascii="Effra" w:hAnsi="Effra"/>
          <w:color w:val="000000"/>
        </w:rPr>
        <w:t xml:space="preserve"> </w:t>
      </w:r>
      <w:hyperlink r:id="rId9">
        <w:proofErr w:type="spellStart"/>
        <w:r>
          <w:rPr>
            <w:rStyle w:val="Hyperlink"/>
            <w:rFonts w:ascii="Effra" w:hAnsi="Effra"/>
          </w:rPr>
          <w:t>Medtronic</w:t>
        </w:r>
        <w:proofErr w:type="spellEnd"/>
        <w:r>
          <w:rPr>
            <w:rStyle w:val="Hyperlink"/>
            <w:rFonts w:ascii="Effra" w:hAnsi="Effra"/>
          </w:rPr>
          <w:t xml:space="preserve"> </w:t>
        </w:r>
        <w:proofErr w:type="spellStart"/>
        <w:r>
          <w:rPr>
            <w:rStyle w:val="Hyperlink"/>
            <w:rFonts w:ascii="Effra" w:hAnsi="Effra"/>
          </w:rPr>
          <w:t>plc</w:t>
        </w:r>
        <w:proofErr w:type="spellEnd"/>
      </w:hyperlink>
      <w:r>
        <w:rPr>
          <w:rFonts w:ascii="Effra" w:hAnsi="Effra"/>
          <w:color w:val="000000"/>
        </w:rPr>
        <w:t xml:space="preserve"> (</w:t>
      </w:r>
      <w:proofErr w:type="gramStart"/>
      <w:r>
        <w:rPr>
          <w:rFonts w:ascii="Effra" w:hAnsi="Effra"/>
          <w:color w:val="000000"/>
        </w:rPr>
        <w:t>NYSE:MDT</w:t>
      </w:r>
      <w:proofErr w:type="gramEnd"/>
      <w:r>
        <w:rPr>
          <w:rFonts w:ascii="Effra" w:hAnsi="Effra"/>
          <w:color w:val="000000"/>
        </w:rPr>
        <w:t xml:space="preserve">), den globala ledaren inom medicinteknik, tillkännagav idag att nya data från fortsättningsfasen av OpT2mise-studien publicerats i </w:t>
      </w:r>
      <w:r>
        <w:rPr>
          <w:rFonts w:ascii="Effra" w:hAnsi="Effra"/>
          <w:i/>
          <w:color w:val="000000"/>
        </w:rPr>
        <w:t xml:space="preserve">Diabetes, </w:t>
      </w:r>
      <w:proofErr w:type="spellStart"/>
      <w:r>
        <w:rPr>
          <w:rFonts w:ascii="Effra" w:hAnsi="Effra"/>
          <w:i/>
          <w:color w:val="000000"/>
        </w:rPr>
        <w:t>Obesity</w:t>
      </w:r>
      <w:proofErr w:type="spellEnd"/>
      <w:r>
        <w:rPr>
          <w:rFonts w:ascii="Effra" w:hAnsi="Effra"/>
          <w:i/>
          <w:color w:val="000000"/>
        </w:rPr>
        <w:t xml:space="preserve"> and Metabolism, </w:t>
      </w:r>
      <w:r>
        <w:rPr>
          <w:rFonts w:ascii="Effra" w:hAnsi="Effra"/>
          <w:color w:val="000000"/>
        </w:rPr>
        <w:t>som ger ännu fler kliniska bevis till stöd för insulinpumpar för personer med typ 2-diabetes</w:t>
      </w:r>
      <w:r w:rsidR="00D011A3" w:rsidRPr="00D011A3">
        <w:rPr>
          <w:rFonts w:ascii="Effra" w:hAnsi="Effra"/>
          <w:color w:val="000000"/>
        </w:rPr>
        <w:t xml:space="preserve"> </w:t>
      </w:r>
      <w:r w:rsidR="00D011A3">
        <w:rPr>
          <w:rFonts w:ascii="Effra" w:hAnsi="Effra"/>
          <w:color w:val="000000"/>
        </w:rPr>
        <w:t>som kräver insulin</w:t>
      </w:r>
      <w:r>
        <w:rPr>
          <w:rFonts w:ascii="Effra" w:hAnsi="Effra"/>
          <w:color w:val="000000"/>
        </w:rPr>
        <w:t xml:space="preserve">. OpT2mise-studien är det största randomiserade kontrollerade försöket att jämföra hur effektiv och säker en behandling med insulinpump är jämfört med multipla dagliga injektioner (MDI) för dåligt kontrollerade typ 2-patienter. </w:t>
      </w:r>
    </w:p>
    <w:p w:rsidR="000C15EE" w:rsidRPr="000C15EE" w:rsidRDefault="000C15EE" w:rsidP="000C15EE">
      <w:pPr>
        <w:autoSpaceDE w:val="0"/>
        <w:autoSpaceDN w:val="0"/>
        <w:adjustRightInd w:val="0"/>
        <w:spacing w:line="360" w:lineRule="auto"/>
        <w:rPr>
          <w:rFonts w:ascii="Effra" w:hAnsi="Effra"/>
          <w:color w:val="000000"/>
        </w:rPr>
      </w:pPr>
    </w:p>
    <w:p w:rsidR="000C15EE" w:rsidRPr="000C15EE" w:rsidRDefault="00D011A3" w:rsidP="000C15EE">
      <w:pPr>
        <w:autoSpaceDE w:val="0"/>
        <w:autoSpaceDN w:val="0"/>
        <w:adjustRightInd w:val="0"/>
        <w:spacing w:line="360" w:lineRule="auto"/>
        <w:rPr>
          <w:rFonts w:ascii="Effra" w:hAnsi="Effra"/>
          <w:color w:val="000000"/>
        </w:rPr>
      </w:pPr>
      <w:r>
        <w:t>Data</w:t>
      </w:r>
      <w:r w:rsidR="000C15EE">
        <w:t xml:space="preserve"> från </w:t>
      </w:r>
      <w:r w:rsidR="000C15EE">
        <w:rPr>
          <w:rFonts w:ascii="Effra" w:hAnsi="Effra"/>
          <w:color w:val="000000"/>
        </w:rPr>
        <w:t xml:space="preserve">studien visade att </w:t>
      </w:r>
      <w:proofErr w:type="spellStart"/>
      <w:r w:rsidR="000C15EE">
        <w:rPr>
          <w:rFonts w:ascii="Effra" w:hAnsi="Effra"/>
          <w:color w:val="000000"/>
        </w:rPr>
        <w:t>MiniMed</w:t>
      </w:r>
      <w:proofErr w:type="spellEnd"/>
      <w:r w:rsidR="000C15EE">
        <w:rPr>
          <w:rFonts w:ascii="Lucida Grande" w:hAnsi="Lucida Grande"/>
          <w:b/>
          <w:color w:val="000000"/>
          <w:vertAlign w:val="superscript"/>
        </w:rPr>
        <w:t>®</w:t>
      </w:r>
      <w:r w:rsidR="000C15EE">
        <w:rPr>
          <w:rFonts w:ascii="Effra" w:hAnsi="Effra"/>
          <w:color w:val="000000"/>
        </w:rPr>
        <w:t xml:space="preserve"> insulinpumpar på ett säkert sätt gav avsevärda, hållbara och reproducerbara förbättringar i glukoskontroll jämfört med MDI. Efter 12</w:t>
      </w:r>
      <w:r w:rsidR="00257345">
        <w:rPr>
          <w:rFonts w:ascii="Effra" w:hAnsi="Effra"/>
          <w:color w:val="000000"/>
        </w:rPr>
        <w:t> </w:t>
      </w:r>
      <w:r w:rsidR="000C15EE">
        <w:rPr>
          <w:rFonts w:ascii="Effra" w:hAnsi="Effra"/>
          <w:color w:val="000000"/>
        </w:rPr>
        <w:t xml:space="preserve">månader dubblerade den grupp som gick över till </w:t>
      </w:r>
      <w:proofErr w:type="spellStart"/>
      <w:r w:rsidR="000C15EE">
        <w:rPr>
          <w:rFonts w:ascii="Effra" w:hAnsi="Effra"/>
          <w:color w:val="000000"/>
        </w:rPr>
        <w:t>MiniMed</w:t>
      </w:r>
      <w:proofErr w:type="spellEnd"/>
      <w:r w:rsidR="000C15EE">
        <w:rPr>
          <w:rFonts w:ascii="Effra" w:hAnsi="Effra"/>
          <w:color w:val="000000"/>
        </w:rPr>
        <w:t xml:space="preserve"> insulinpumpar, efter en</w:t>
      </w:r>
      <w:r w:rsidR="003F00AA">
        <w:rPr>
          <w:rFonts w:ascii="Effra" w:hAnsi="Effra"/>
          <w:color w:val="000000"/>
        </w:rPr>
        <w:t> </w:t>
      </w:r>
      <w:r w:rsidR="000C15EE">
        <w:rPr>
          <w:rFonts w:ascii="Effra" w:hAnsi="Effra"/>
          <w:color w:val="000000"/>
        </w:rPr>
        <w:t xml:space="preserve">initial period på sex månader med MDI, sin sänkning av </w:t>
      </w:r>
      <w:r>
        <w:rPr>
          <w:rFonts w:ascii="Effra" w:hAnsi="Effra"/>
          <w:color w:val="000000"/>
        </w:rPr>
        <w:t>HbA1c</w:t>
      </w:r>
      <w:r w:rsidR="000C15EE">
        <w:rPr>
          <w:rFonts w:ascii="Effra" w:hAnsi="Effra"/>
          <w:color w:val="000000"/>
        </w:rPr>
        <w:t xml:space="preserve"> (en blodmät</w:t>
      </w:r>
      <w:r>
        <w:rPr>
          <w:rFonts w:ascii="Effra" w:hAnsi="Effra"/>
          <w:color w:val="000000"/>
        </w:rPr>
        <w:t>ning som används för att påvisa</w:t>
      </w:r>
      <w:r w:rsidR="000C15EE">
        <w:rPr>
          <w:rFonts w:ascii="Effra" w:hAnsi="Effra"/>
          <w:color w:val="000000"/>
        </w:rPr>
        <w:t xml:space="preserve"> glukoskontroll) från 0,4 till 0,8 procent samtidigt som de använde 19 procent mindre insulin.</w:t>
      </w:r>
    </w:p>
    <w:p w:rsidR="000C15EE" w:rsidRPr="000C15EE" w:rsidRDefault="000C15EE" w:rsidP="000C15EE">
      <w:pPr>
        <w:autoSpaceDE w:val="0"/>
        <w:autoSpaceDN w:val="0"/>
        <w:adjustRightInd w:val="0"/>
        <w:spacing w:line="360" w:lineRule="auto"/>
        <w:rPr>
          <w:rFonts w:ascii="Effra" w:hAnsi="Effra"/>
          <w:color w:val="000000"/>
        </w:rPr>
      </w:pPr>
    </w:p>
    <w:p w:rsidR="000C15EE" w:rsidRPr="000C15EE" w:rsidRDefault="000C15EE" w:rsidP="000C15EE">
      <w:pPr>
        <w:autoSpaceDE w:val="0"/>
        <w:autoSpaceDN w:val="0"/>
        <w:adjustRightInd w:val="0"/>
        <w:spacing w:line="360" w:lineRule="auto"/>
        <w:rPr>
          <w:rFonts w:ascii="Effra" w:hAnsi="Effra"/>
          <w:color w:val="000000"/>
        </w:rPr>
      </w:pPr>
      <w:r>
        <w:rPr>
          <w:rFonts w:ascii="Effra" w:hAnsi="Effra"/>
          <w:color w:val="000000"/>
        </w:rPr>
        <w:t>”Fortsättningsfasen för OpT2mise bygger på resultat från den första studieperioden, i</w:t>
      </w:r>
      <w:r w:rsidR="008C4FDF">
        <w:rPr>
          <w:rFonts w:ascii="Effra" w:hAnsi="Effra"/>
          <w:color w:val="000000"/>
        </w:rPr>
        <w:t> </w:t>
      </w:r>
      <w:r>
        <w:rPr>
          <w:rFonts w:ascii="Effra" w:hAnsi="Effra"/>
          <w:color w:val="000000"/>
        </w:rPr>
        <w:t xml:space="preserve">vilken det visades att insulinpumpar hjälpte deltagare med insulinkrävande typ </w:t>
      </w:r>
      <w:r w:rsidR="008C4FDF">
        <w:rPr>
          <w:rFonts w:ascii="Effra" w:hAnsi="Effra"/>
          <w:color w:val="000000"/>
        </w:rPr>
        <w:br/>
      </w:r>
      <w:r>
        <w:rPr>
          <w:rFonts w:ascii="Effra" w:hAnsi="Effra"/>
          <w:color w:val="000000"/>
        </w:rPr>
        <w:lastRenderedPageBreak/>
        <w:t>2-diabetes att säkert uppnå en bättre glukoskontroll med lägre insulindoser än MDI”, sa Ronnie Aronson med dr, medlem i det kanadensiska läkarsällskapet FRCPC och den</w:t>
      </w:r>
      <w:r w:rsidR="008D5CEC">
        <w:rPr>
          <w:rFonts w:ascii="Effra" w:hAnsi="Effra"/>
          <w:color w:val="000000"/>
        </w:rPr>
        <w:t> </w:t>
      </w:r>
      <w:r>
        <w:rPr>
          <w:rFonts w:ascii="Effra" w:hAnsi="Effra"/>
          <w:color w:val="000000"/>
        </w:rPr>
        <w:t>amerikanska endokrinologiföreningen FACE, huvudförfattare till studiens fortsättningsfas och</w:t>
      </w:r>
      <w:r w:rsidR="00F4212B">
        <w:rPr>
          <w:rFonts w:ascii="Effra" w:hAnsi="Effra"/>
          <w:color w:val="000000"/>
        </w:rPr>
        <w:t xml:space="preserve"> </w:t>
      </w:r>
      <w:r>
        <w:rPr>
          <w:rFonts w:ascii="Effra" w:hAnsi="Effra"/>
          <w:color w:val="000000"/>
        </w:rPr>
        <w:t xml:space="preserve">direktör på LMC Diabetes &amp; </w:t>
      </w:r>
      <w:proofErr w:type="spellStart"/>
      <w:r>
        <w:rPr>
          <w:rFonts w:ascii="Effra" w:hAnsi="Effra"/>
          <w:color w:val="000000"/>
        </w:rPr>
        <w:t>Endocrinology</w:t>
      </w:r>
      <w:proofErr w:type="spellEnd"/>
      <w:r>
        <w:rPr>
          <w:rFonts w:ascii="Effra" w:hAnsi="Effra"/>
          <w:color w:val="000000"/>
        </w:rPr>
        <w:t xml:space="preserve"> i Toronto, Ontario i Kanada. ”Vi fann att de deltagare som bytte från MDI till insulinpumpar uppnådde samma resultat efter 12 månader. Mot bakgrund av att många patienter med typ </w:t>
      </w:r>
      <w:r w:rsidR="00CA1019">
        <w:rPr>
          <w:rFonts w:ascii="Effra" w:hAnsi="Effra"/>
          <w:color w:val="000000"/>
        </w:rPr>
        <w:br/>
      </w:r>
      <w:r>
        <w:rPr>
          <w:rFonts w:ascii="Effra" w:hAnsi="Effra"/>
          <w:color w:val="000000"/>
        </w:rPr>
        <w:t>2-diabetes har svårt att uppnå glykemisk kontroll visar dessa ytterligare data att insulinpumpar har en avsevärd fördel jämfört med MDI när det gäller en säker och jämn effekt.”</w:t>
      </w:r>
    </w:p>
    <w:p w:rsidR="000C15EE" w:rsidRPr="000C15EE" w:rsidRDefault="000C15EE" w:rsidP="000C15EE">
      <w:pPr>
        <w:autoSpaceDE w:val="0"/>
        <w:autoSpaceDN w:val="0"/>
        <w:adjustRightInd w:val="0"/>
        <w:spacing w:line="360" w:lineRule="auto"/>
        <w:rPr>
          <w:rFonts w:ascii="Effra" w:hAnsi="Effra"/>
          <w:color w:val="000000"/>
        </w:rPr>
      </w:pPr>
    </w:p>
    <w:p w:rsidR="000C15EE" w:rsidRPr="000C15EE" w:rsidRDefault="000C15EE" w:rsidP="000C15EE">
      <w:pPr>
        <w:autoSpaceDE w:val="0"/>
        <w:autoSpaceDN w:val="0"/>
        <w:adjustRightInd w:val="0"/>
        <w:spacing w:line="360" w:lineRule="auto"/>
        <w:rPr>
          <w:rFonts w:ascii="Effra" w:hAnsi="Effra"/>
          <w:color w:val="000000"/>
        </w:rPr>
      </w:pPr>
      <w:r>
        <w:rPr>
          <w:rFonts w:ascii="Effra" w:hAnsi="Effra"/>
          <w:color w:val="000000"/>
        </w:rPr>
        <w:t xml:space="preserve">För människor med diabetes är glukoskontroll grunden till att kunna förebygga såväl kortsiktiga som långsiktiga komplikationer. En sänkning med en procent av </w:t>
      </w:r>
      <w:r w:rsidR="00D011A3">
        <w:rPr>
          <w:rFonts w:ascii="Effra" w:hAnsi="Effra"/>
          <w:color w:val="000000"/>
        </w:rPr>
        <w:t>HbA1c</w:t>
      </w:r>
      <w:r>
        <w:rPr>
          <w:rFonts w:ascii="Effra" w:hAnsi="Effra"/>
          <w:color w:val="000000"/>
        </w:rPr>
        <w:t xml:space="preserve"> associeras med en sänkning av risken för långsiktiga komplikationer som stroke, hjärtsjukdom, ögonskador och njursjukdom med 40 procent. </w:t>
      </w:r>
      <w:r>
        <w:rPr>
          <w:rFonts w:ascii="Effra" w:hAnsi="Effra"/>
          <w:color w:val="000000"/>
          <w:vertAlign w:val="superscript"/>
        </w:rPr>
        <w:endnoteReference w:id="1"/>
      </w:r>
      <w:r>
        <w:rPr>
          <w:rFonts w:ascii="Effra" w:hAnsi="Effra"/>
          <w:color w:val="000000"/>
          <w:vertAlign w:val="superscript"/>
        </w:rPr>
        <w:t>,</w:t>
      </w:r>
      <w:r>
        <w:rPr>
          <w:rFonts w:ascii="Effra" w:hAnsi="Effra"/>
          <w:color w:val="000000"/>
          <w:vertAlign w:val="superscript"/>
        </w:rPr>
        <w:endnoteReference w:id="2"/>
      </w:r>
    </w:p>
    <w:p w:rsidR="000C15EE" w:rsidRPr="000C15EE" w:rsidRDefault="000C15EE" w:rsidP="000C15EE">
      <w:pPr>
        <w:autoSpaceDE w:val="0"/>
        <w:autoSpaceDN w:val="0"/>
        <w:adjustRightInd w:val="0"/>
        <w:spacing w:line="360" w:lineRule="auto"/>
        <w:rPr>
          <w:rFonts w:ascii="Effra" w:hAnsi="Effra"/>
          <w:color w:val="000000"/>
        </w:rPr>
      </w:pPr>
    </w:p>
    <w:p w:rsidR="000C15EE" w:rsidRPr="000C15EE" w:rsidRDefault="000C15EE" w:rsidP="000C15EE">
      <w:pPr>
        <w:autoSpaceDE w:val="0"/>
        <w:autoSpaceDN w:val="0"/>
        <w:adjustRightInd w:val="0"/>
        <w:spacing w:line="360" w:lineRule="auto"/>
        <w:rPr>
          <w:rFonts w:ascii="Effra" w:hAnsi="Effra"/>
          <w:color w:val="000000"/>
        </w:rPr>
      </w:pPr>
      <w:r>
        <w:rPr>
          <w:rFonts w:ascii="Effra" w:hAnsi="Effra"/>
          <w:color w:val="000000"/>
        </w:rPr>
        <w:t xml:space="preserve">Initiala resultat för OpT2mise visade att efter sex månader uppnådde personer med insulinkrävande typ 2-diabetes och som använde </w:t>
      </w:r>
      <w:proofErr w:type="spellStart"/>
      <w:r>
        <w:rPr>
          <w:rFonts w:ascii="Effra" w:hAnsi="Effra"/>
          <w:color w:val="000000"/>
        </w:rPr>
        <w:t>MiniMed</w:t>
      </w:r>
      <w:proofErr w:type="spellEnd"/>
      <w:r>
        <w:rPr>
          <w:rFonts w:ascii="Effra" w:hAnsi="Effra"/>
          <w:color w:val="000000"/>
        </w:rPr>
        <w:t xml:space="preserve"> insulinpumpar bättre glukoskontroll än de som använde MDI. Resultat efter ett år inbegriper:</w:t>
      </w:r>
    </w:p>
    <w:p w:rsidR="000C15EE" w:rsidRPr="000C15EE" w:rsidRDefault="000C15EE" w:rsidP="000C15EE">
      <w:pPr>
        <w:numPr>
          <w:ilvl w:val="0"/>
          <w:numId w:val="2"/>
        </w:numPr>
        <w:autoSpaceDE w:val="0"/>
        <w:autoSpaceDN w:val="0"/>
        <w:adjustRightInd w:val="0"/>
        <w:spacing w:line="360" w:lineRule="auto"/>
        <w:rPr>
          <w:rFonts w:ascii="Effra" w:hAnsi="Effra"/>
          <w:color w:val="000000"/>
        </w:rPr>
      </w:pPr>
      <w:r>
        <w:rPr>
          <w:rFonts w:ascii="Effra" w:hAnsi="Effra"/>
          <w:color w:val="000000"/>
        </w:rPr>
        <w:t xml:space="preserve">Avsevärt förbättrad glukoskontroll för alla patienter. Patienter som hade MDI under studiens första sex månader kunde uppnå en extra sänkning av </w:t>
      </w:r>
      <w:r w:rsidR="00D011A3">
        <w:rPr>
          <w:rFonts w:ascii="Effra" w:hAnsi="Effra"/>
          <w:color w:val="000000"/>
        </w:rPr>
        <w:t>HbA1c</w:t>
      </w:r>
      <w:r>
        <w:rPr>
          <w:rFonts w:ascii="Effra" w:hAnsi="Effra"/>
          <w:color w:val="000000"/>
        </w:rPr>
        <w:t xml:space="preserve"> på 0,8 procent (p &lt; 0,0001) efter att de bytte till behandling med insulinpump; båda grupperna uppnådde en identisk sänkning på 1,2 procent av </w:t>
      </w:r>
      <w:r w:rsidR="00D011A3">
        <w:rPr>
          <w:rFonts w:ascii="Effra" w:hAnsi="Effra"/>
          <w:color w:val="000000"/>
        </w:rPr>
        <w:t>HbA1c</w:t>
      </w:r>
      <w:r>
        <w:rPr>
          <w:rFonts w:ascii="Effra" w:hAnsi="Effra"/>
          <w:color w:val="000000"/>
        </w:rPr>
        <w:t xml:space="preserve"> efter 12</w:t>
      </w:r>
      <w:r w:rsidR="006D157F">
        <w:rPr>
          <w:rFonts w:ascii="Effra" w:hAnsi="Effra"/>
          <w:color w:val="000000"/>
        </w:rPr>
        <w:t> </w:t>
      </w:r>
      <w:r>
        <w:rPr>
          <w:rFonts w:ascii="Effra" w:hAnsi="Effra"/>
          <w:color w:val="000000"/>
        </w:rPr>
        <w:t xml:space="preserve">månader jämfört med utgångsvärdena. </w:t>
      </w:r>
    </w:p>
    <w:p w:rsidR="000C15EE" w:rsidRPr="000C15EE" w:rsidRDefault="000C15EE" w:rsidP="000C15EE">
      <w:pPr>
        <w:numPr>
          <w:ilvl w:val="0"/>
          <w:numId w:val="2"/>
        </w:numPr>
        <w:autoSpaceDE w:val="0"/>
        <w:autoSpaceDN w:val="0"/>
        <w:adjustRightInd w:val="0"/>
        <w:spacing w:line="360" w:lineRule="auto"/>
        <w:rPr>
          <w:rFonts w:ascii="Effra" w:hAnsi="Effra"/>
          <w:color w:val="000000"/>
        </w:rPr>
      </w:pPr>
      <w:r>
        <w:rPr>
          <w:rFonts w:ascii="Effra" w:hAnsi="Effra"/>
          <w:color w:val="000000"/>
        </w:rPr>
        <w:t xml:space="preserve">Den kliniska fördelen med pumpen var reproducerbar. För MDI-gruppen, som bytte till behandling med insulinpump efter sex månader, skedde en liknande sänkning av </w:t>
      </w:r>
      <w:r w:rsidR="00D011A3">
        <w:rPr>
          <w:rFonts w:ascii="Effra" w:hAnsi="Effra"/>
          <w:color w:val="000000"/>
        </w:rPr>
        <w:t>HbA1c</w:t>
      </w:r>
      <w:r>
        <w:rPr>
          <w:rFonts w:ascii="Effra" w:hAnsi="Effra"/>
          <w:color w:val="000000"/>
        </w:rPr>
        <w:t xml:space="preserve"> jämfört med de resultat som fanns i den första gruppen med insulinpump. Vid slutet av fortsättningsfasen visade de deltagare som bytte från MDI till insulinpump dessutom en sänkning med 19 procent av den dagliga insulindosen, vilket gör att den är likvärdig i båda behandlingsgrenarna.</w:t>
      </w:r>
    </w:p>
    <w:p w:rsidR="000C15EE" w:rsidRPr="000C15EE" w:rsidRDefault="000C15EE" w:rsidP="000C15EE">
      <w:pPr>
        <w:numPr>
          <w:ilvl w:val="0"/>
          <w:numId w:val="2"/>
        </w:numPr>
        <w:autoSpaceDE w:val="0"/>
        <w:autoSpaceDN w:val="0"/>
        <w:adjustRightInd w:val="0"/>
        <w:spacing w:line="360" w:lineRule="auto"/>
        <w:rPr>
          <w:rFonts w:ascii="Effra" w:hAnsi="Effra"/>
          <w:color w:val="000000"/>
        </w:rPr>
      </w:pPr>
      <w:r>
        <w:rPr>
          <w:rFonts w:ascii="Effra" w:hAnsi="Effra"/>
          <w:color w:val="000000"/>
        </w:rPr>
        <w:lastRenderedPageBreak/>
        <w:t xml:space="preserve">Glukoskontroll med pumpbehandling användes utan avbrott i 12 månader. Den ursprungliga pumpgruppen hade en extra sänkning på 0,1 procent av </w:t>
      </w:r>
      <w:r w:rsidR="00D011A3">
        <w:rPr>
          <w:rFonts w:ascii="Effra" w:hAnsi="Effra"/>
          <w:color w:val="000000"/>
        </w:rPr>
        <w:t>HbA1c</w:t>
      </w:r>
      <w:r>
        <w:rPr>
          <w:rFonts w:ascii="Effra" w:hAnsi="Effra"/>
          <w:color w:val="000000"/>
        </w:rPr>
        <w:t>, vilket innebar att de fick ett slutligt 12-månadersvärde på 7,8 procent. Mellan grupperna fanns ingen skillnad vad gäller viktökning.</w:t>
      </w:r>
    </w:p>
    <w:p w:rsidR="000C15EE" w:rsidRPr="000C15EE" w:rsidRDefault="000C15EE" w:rsidP="000C15EE">
      <w:pPr>
        <w:autoSpaceDE w:val="0"/>
        <w:autoSpaceDN w:val="0"/>
        <w:adjustRightInd w:val="0"/>
        <w:spacing w:line="360" w:lineRule="auto"/>
        <w:rPr>
          <w:rFonts w:ascii="Effra" w:hAnsi="Effra"/>
          <w:color w:val="000000"/>
        </w:rPr>
      </w:pPr>
    </w:p>
    <w:p w:rsidR="000C15EE" w:rsidRPr="000C15EE" w:rsidRDefault="000C15EE" w:rsidP="000C15EE">
      <w:pPr>
        <w:autoSpaceDE w:val="0"/>
        <w:autoSpaceDN w:val="0"/>
        <w:adjustRightInd w:val="0"/>
        <w:spacing w:line="360" w:lineRule="auto"/>
        <w:rPr>
          <w:rFonts w:ascii="Effra" w:hAnsi="Effra"/>
          <w:color w:val="000000"/>
        </w:rPr>
      </w:pPr>
      <w:r>
        <w:rPr>
          <w:rFonts w:ascii="Effra" w:hAnsi="Effra"/>
          <w:color w:val="000000"/>
        </w:rPr>
        <w:t xml:space="preserve">”På </w:t>
      </w:r>
      <w:proofErr w:type="spellStart"/>
      <w:r>
        <w:rPr>
          <w:rFonts w:ascii="Effra" w:hAnsi="Effra"/>
          <w:color w:val="000000"/>
        </w:rPr>
        <w:t>Medtronic</w:t>
      </w:r>
      <w:proofErr w:type="spellEnd"/>
      <w:r>
        <w:rPr>
          <w:rFonts w:ascii="Effra" w:hAnsi="Effra"/>
          <w:color w:val="000000"/>
        </w:rPr>
        <w:t xml:space="preserve"> Diabetes försöker vi finna vägar som gör att vi kan ge större frihet och bättre hälsa till alla som har diabetes, inklusive de som har typ 2”, sa Francine R. Kaufman, med dr, chefsläkare och vice verkställande direktör för bolaget </w:t>
      </w:r>
      <w:proofErr w:type="spellStart"/>
      <w:r>
        <w:rPr>
          <w:rFonts w:ascii="Effra" w:hAnsi="Effra"/>
          <w:color w:val="000000"/>
        </w:rPr>
        <w:t>Medtronic</w:t>
      </w:r>
      <w:proofErr w:type="spellEnd"/>
      <w:r>
        <w:rPr>
          <w:rFonts w:ascii="Effra" w:hAnsi="Effra"/>
          <w:color w:val="000000"/>
        </w:rPr>
        <w:t xml:space="preserve"> Diabetes globala, kliniska och medicinska frågor. </w:t>
      </w:r>
      <w:r w:rsidR="004D59DF">
        <w:rPr>
          <w:rFonts w:ascii="Effra" w:hAnsi="Effra"/>
          <w:color w:val="000000"/>
        </w:rPr>
        <w:t>”</w:t>
      </w:r>
      <w:r>
        <w:rPr>
          <w:rFonts w:ascii="Effra" w:hAnsi="Effra"/>
          <w:color w:val="000000"/>
        </w:rPr>
        <w:t>Resultaten från OpT2mise-försöket, som är den största studien i sitt slag, gör att vi kan utvidga tillgången till behandling med insulinpump så att den blir en standardbehandling för det växande antalet insulinanvändande patienter med typ 2-diabetes så att de kan få glädje av förbättrade kliniska resultat.”</w:t>
      </w:r>
    </w:p>
    <w:p w:rsidR="000C15EE" w:rsidRPr="000C15EE" w:rsidRDefault="000C15EE" w:rsidP="000C15EE">
      <w:pPr>
        <w:autoSpaceDE w:val="0"/>
        <w:autoSpaceDN w:val="0"/>
        <w:adjustRightInd w:val="0"/>
        <w:spacing w:line="360" w:lineRule="auto"/>
        <w:rPr>
          <w:rFonts w:ascii="Effra" w:hAnsi="Effra"/>
          <w:color w:val="000000"/>
        </w:rPr>
      </w:pPr>
    </w:p>
    <w:p w:rsidR="000C15EE" w:rsidRPr="000C15EE" w:rsidRDefault="000C15EE" w:rsidP="000C15EE">
      <w:pPr>
        <w:autoSpaceDE w:val="0"/>
        <w:autoSpaceDN w:val="0"/>
        <w:adjustRightInd w:val="0"/>
        <w:spacing w:line="360" w:lineRule="auto"/>
        <w:rPr>
          <w:rFonts w:ascii="Effra" w:hAnsi="Effra"/>
          <w:b/>
          <w:color w:val="000000"/>
        </w:rPr>
      </w:pPr>
      <w:r>
        <w:rPr>
          <w:rFonts w:ascii="Effra" w:hAnsi="Effra"/>
          <w:b/>
          <w:color w:val="000000"/>
        </w:rPr>
        <w:t>Om OpT2mise</w:t>
      </w:r>
    </w:p>
    <w:p w:rsidR="000C15EE" w:rsidRPr="000C15EE" w:rsidRDefault="000C15EE" w:rsidP="000C15EE">
      <w:pPr>
        <w:autoSpaceDE w:val="0"/>
        <w:autoSpaceDN w:val="0"/>
        <w:adjustRightInd w:val="0"/>
        <w:spacing w:line="360" w:lineRule="auto"/>
        <w:rPr>
          <w:rFonts w:ascii="Effra" w:hAnsi="Effra"/>
          <w:color w:val="000000"/>
        </w:rPr>
      </w:pPr>
      <w:r>
        <w:rPr>
          <w:rFonts w:ascii="Effra" w:hAnsi="Effra"/>
          <w:color w:val="000000"/>
        </w:rPr>
        <w:t xml:space="preserve">Den randomiserade, kontrollerade OpT2mise-studien sponsrades av </w:t>
      </w:r>
      <w:proofErr w:type="spellStart"/>
      <w:r>
        <w:rPr>
          <w:rFonts w:ascii="Effra" w:hAnsi="Effra"/>
          <w:color w:val="000000"/>
        </w:rPr>
        <w:t>Medtronic</w:t>
      </w:r>
      <w:proofErr w:type="spellEnd"/>
      <w:r>
        <w:rPr>
          <w:rFonts w:ascii="Effra" w:hAnsi="Effra"/>
          <w:color w:val="000000"/>
        </w:rPr>
        <w:t xml:space="preserve"> och genomfördes med deltagande från 331 patienter i åldrarna 30 till 75 år. De första sex månadernas studieresultat, där behandling med </w:t>
      </w:r>
      <w:proofErr w:type="spellStart"/>
      <w:r>
        <w:rPr>
          <w:rFonts w:ascii="Effra" w:hAnsi="Effra"/>
          <w:color w:val="000000"/>
        </w:rPr>
        <w:t>MiniMed</w:t>
      </w:r>
      <w:proofErr w:type="spellEnd"/>
      <w:r>
        <w:rPr>
          <w:rFonts w:ascii="Effra" w:hAnsi="Effra"/>
          <w:color w:val="000000"/>
        </w:rPr>
        <w:t xml:space="preserve">-insulinpump jämfördes med MDI, publicerades i </w:t>
      </w:r>
      <w:r>
        <w:rPr>
          <w:rFonts w:ascii="Effra" w:hAnsi="Effra"/>
          <w:i/>
          <w:color w:val="000000"/>
        </w:rPr>
        <w:t>The Lancet</w:t>
      </w:r>
      <w:r>
        <w:rPr>
          <w:rFonts w:ascii="Effra" w:hAnsi="Effra"/>
          <w:color w:val="000000"/>
        </w:rPr>
        <w:t xml:space="preserve"> i juli 2014. Under fortsättningsfasen på sex månader bytte MDI-gruppen till behandling med </w:t>
      </w:r>
      <w:proofErr w:type="spellStart"/>
      <w:r>
        <w:rPr>
          <w:rFonts w:ascii="Effra" w:hAnsi="Effra"/>
          <w:color w:val="000000"/>
        </w:rPr>
        <w:t>MiniMed</w:t>
      </w:r>
      <w:proofErr w:type="spellEnd"/>
      <w:r>
        <w:rPr>
          <w:rFonts w:ascii="Effra" w:hAnsi="Effra"/>
          <w:color w:val="000000"/>
        </w:rPr>
        <w:t xml:space="preserve">-pump; uppföljningen av båda grupperna fortsatte, vilket gjorde att den totala studieperioden blev 12 månader. </w:t>
      </w:r>
    </w:p>
    <w:p w:rsidR="000C15EE" w:rsidRPr="000C15EE" w:rsidRDefault="000C15EE" w:rsidP="000C15EE">
      <w:pPr>
        <w:autoSpaceDE w:val="0"/>
        <w:autoSpaceDN w:val="0"/>
        <w:adjustRightInd w:val="0"/>
        <w:spacing w:line="360" w:lineRule="auto"/>
        <w:rPr>
          <w:rFonts w:ascii="Effra" w:hAnsi="Effra"/>
          <w:color w:val="000000"/>
        </w:rPr>
      </w:pPr>
    </w:p>
    <w:p w:rsidR="000C15EE" w:rsidRPr="000C15EE" w:rsidRDefault="000C15EE" w:rsidP="000C15EE">
      <w:pPr>
        <w:autoSpaceDE w:val="0"/>
        <w:autoSpaceDN w:val="0"/>
        <w:adjustRightInd w:val="0"/>
        <w:spacing w:line="360" w:lineRule="auto"/>
        <w:rPr>
          <w:rFonts w:ascii="Effra" w:hAnsi="Effra"/>
          <w:color w:val="000000"/>
        </w:rPr>
      </w:pPr>
      <w:r>
        <w:rPr>
          <w:rFonts w:ascii="Effra" w:hAnsi="Effra"/>
          <w:b/>
          <w:color w:val="000000"/>
        </w:rPr>
        <w:t xml:space="preserve">Om diabetesgruppen på </w:t>
      </w:r>
      <w:proofErr w:type="spellStart"/>
      <w:r>
        <w:rPr>
          <w:rFonts w:ascii="Effra" w:hAnsi="Effra"/>
          <w:b/>
          <w:color w:val="000000"/>
        </w:rPr>
        <w:t>Medtronic</w:t>
      </w:r>
      <w:proofErr w:type="spellEnd"/>
      <w:r>
        <w:rPr>
          <w:rFonts w:ascii="Effra" w:hAnsi="Effra"/>
          <w:color w:val="000000"/>
        </w:rPr>
        <w:t xml:space="preserve"> (</w:t>
      </w:r>
      <w:hyperlink r:id="rId10">
        <w:r>
          <w:rPr>
            <w:rStyle w:val="Hyperlink"/>
            <w:rFonts w:ascii="Effra" w:hAnsi="Effra"/>
          </w:rPr>
          <w:t>www.medtronicdiabetes.com</w:t>
        </w:r>
      </w:hyperlink>
      <w:r>
        <w:rPr>
          <w:rFonts w:ascii="Effra" w:hAnsi="Effra"/>
          <w:color w:val="000000"/>
        </w:rPr>
        <w:t>)</w:t>
      </w:r>
    </w:p>
    <w:p w:rsidR="003D5DEA" w:rsidRPr="00BC2387" w:rsidRDefault="000C15EE" w:rsidP="000C15EE">
      <w:pPr>
        <w:autoSpaceDE w:val="0"/>
        <w:autoSpaceDN w:val="0"/>
        <w:adjustRightInd w:val="0"/>
        <w:spacing w:line="360" w:lineRule="auto"/>
        <w:rPr>
          <w:rFonts w:ascii="Effra" w:hAnsi="Effra"/>
          <w:color w:val="000000"/>
        </w:rPr>
      </w:pPr>
      <w:proofErr w:type="spellStart"/>
      <w:r>
        <w:rPr>
          <w:rFonts w:ascii="Effra" w:hAnsi="Effra"/>
          <w:color w:val="000000"/>
        </w:rPr>
        <w:t>Medtronic</w:t>
      </w:r>
      <w:proofErr w:type="spellEnd"/>
      <w:r>
        <w:rPr>
          <w:rFonts w:ascii="Effra" w:hAnsi="Effra"/>
          <w:color w:val="000000"/>
        </w:rPr>
        <w:t xml:space="preserve"> arbetar tillsammans med världssamfundet för att förändra hur människor sköter sin diabetes. Företaget har som mål att förändra diabetesvården genom att utvidga tillgången, integrera vården och förbättra resultaten så att personer med diabetes kan få glädje av större frihet och bättre hälsa.</w:t>
      </w:r>
    </w:p>
    <w:p w:rsidR="003D5DEA" w:rsidRPr="00BC2387" w:rsidRDefault="003D5DEA" w:rsidP="003D5DEA">
      <w:pPr>
        <w:autoSpaceDE w:val="0"/>
        <w:autoSpaceDN w:val="0"/>
        <w:adjustRightInd w:val="0"/>
        <w:spacing w:line="360" w:lineRule="auto"/>
        <w:rPr>
          <w:rFonts w:ascii="Effra" w:hAnsi="Effra"/>
          <w:color w:val="000000"/>
        </w:rPr>
      </w:pPr>
    </w:p>
    <w:p w:rsidR="00781D08" w:rsidRPr="00BC2387" w:rsidRDefault="00C54FE3" w:rsidP="003D5DEA">
      <w:pPr>
        <w:autoSpaceDE w:val="0"/>
        <w:autoSpaceDN w:val="0"/>
        <w:adjustRightInd w:val="0"/>
        <w:spacing w:line="360" w:lineRule="auto"/>
        <w:rPr>
          <w:rFonts w:ascii="Effra" w:hAnsi="Effra"/>
          <w:b/>
          <w:color w:val="000000"/>
          <w:u w:val="single"/>
        </w:rPr>
      </w:pPr>
      <w:r>
        <w:rPr>
          <w:rFonts w:ascii="Effra" w:hAnsi="Effra"/>
          <w:b/>
          <w:color w:val="000000"/>
          <w:u w:val="single"/>
        </w:rPr>
        <w:t xml:space="preserve">Om </w:t>
      </w:r>
      <w:proofErr w:type="spellStart"/>
      <w:r>
        <w:rPr>
          <w:rFonts w:ascii="Effra" w:hAnsi="Effra"/>
          <w:b/>
          <w:color w:val="000000"/>
          <w:u w:val="single"/>
        </w:rPr>
        <w:t>Medtronic</w:t>
      </w:r>
      <w:proofErr w:type="spellEnd"/>
    </w:p>
    <w:p w:rsidR="003D5DEA" w:rsidRPr="00BC2387" w:rsidRDefault="003D5DEA" w:rsidP="003D5DEA">
      <w:pPr>
        <w:autoSpaceDE w:val="0"/>
        <w:autoSpaceDN w:val="0"/>
        <w:adjustRightInd w:val="0"/>
        <w:spacing w:line="360" w:lineRule="auto"/>
        <w:rPr>
          <w:rFonts w:ascii="Effra" w:hAnsi="Effra"/>
          <w:color w:val="000000"/>
        </w:rPr>
      </w:pPr>
      <w:proofErr w:type="spellStart"/>
      <w:r>
        <w:rPr>
          <w:rFonts w:ascii="Effra" w:hAnsi="Effra"/>
          <w:color w:val="000000"/>
        </w:rPr>
        <w:t>Medtronic</w:t>
      </w:r>
      <w:proofErr w:type="spellEnd"/>
      <w:r>
        <w:rPr>
          <w:rFonts w:ascii="Effra" w:hAnsi="Effra"/>
          <w:color w:val="000000"/>
        </w:rPr>
        <w:t xml:space="preserve"> </w:t>
      </w:r>
      <w:proofErr w:type="spellStart"/>
      <w:r>
        <w:rPr>
          <w:rFonts w:ascii="Effra" w:hAnsi="Effra"/>
          <w:color w:val="000000"/>
        </w:rPr>
        <w:t>plc</w:t>
      </w:r>
      <w:proofErr w:type="spellEnd"/>
      <w:r>
        <w:rPr>
          <w:rFonts w:ascii="Effra" w:hAnsi="Effra"/>
          <w:color w:val="000000"/>
        </w:rPr>
        <w:t xml:space="preserve"> (</w:t>
      </w:r>
      <w:hyperlink r:id="rId11">
        <w:r>
          <w:rPr>
            <w:rFonts w:ascii="Effra" w:hAnsi="Effra"/>
            <w:color w:val="0000FF"/>
            <w:u w:val="single"/>
          </w:rPr>
          <w:t>www.medtronic.com</w:t>
        </w:r>
      </w:hyperlink>
      <w:r>
        <w:rPr>
          <w:rFonts w:ascii="Effra" w:hAnsi="Effra"/>
          <w:color w:val="000000"/>
        </w:rPr>
        <w:t xml:space="preserve">), med huvudkontor i Dublin, Irland, är världens största företag inom medicinteknik, medicinska tjänster och lösningar och lindrar smärta, </w:t>
      </w:r>
      <w:r>
        <w:rPr>
          <w:rFonts w:ascii="Effra" w:hAnsi="Effra"/>
          <w:color w:val="000000"/>
        </w:rPr>
        <w:lastRenderedPageBreak/>
        <w:t xml:space="preserve">återställer hälsan och förlänger livet för miljontals människor runt om i världen. </w:t>
      </w:r>
      <w:proofErr w:type="spellStart"/>
      <w:r>
        <w:rPr>
          <w:rFonts w:ascii="Effra" w:hAnsi="Effra"/>
          <w:color w:val="000000"/>
        </w:rPr>
        <w:t>Medtronic</w:t>
      </w:r>
      <w:proofErr w:type="spellEnd"/>
      <w:r>
        <w:rPr>
          <w:rFonts w:ascii="Effra" w:hAnsi="Effra"/>
          <w:color w:val="000000"/>
        </w:rPr>
        <w:t xml:space="preserve"> har mer än 85 000 anställda världen över och betjänar läkare, sjukhus och patienter i cirka 160 länder. Företaget fokuserar på att samarbeta med intressenter runt om i världen för att utveckla sjukvården tillsammans.</w:t>
      </w:r>
    </w:p>
    <w:p w:rsidR="00C54FE3" w:rsidRPr="00BC2387" w:rsidRDefault="00C54FE3" w:rsidP="003D5DEA">
      <w:pPr>
        <w:autoSpaceDE w:val="0"/>
        <w:autoSpaceDN w:val="0"/>
        <w:adjustRightInd w:val="0"/>
        <w:spacing w:line="360" w:lineRule="auto"/>
        <w:rPr>
          <w:rFonts w:ascii="Effra" w:hAnsi="Effra"/>
          <w:color w:val="000000"/>
        </w:rPr>
      </w:pPr>
    </w:p>
    <w:p w:rsidR="00C54FE3" w:rsidRPr="00BC2387" w:rsidRDefault="00C54FE3" w:rsidP="00C54FE3">
      <w:pPr>
        <w:spacing w:before="100" w:beforeAutospacing="1" w:after="100" w:afterAutospacing="1"/>
        <w:rPr>
          <w:rFonts w:ascii="Effra" w:hAnsi="Effra"/>
          <w:b/>
          <w:szCs w:val="24"/>
        </w:rPr>
      </w:pPr>
      <w:r>
        <w:rPr>
          <w:rFonts w:ascii="Effra" w:hAnsi="Effra"/>
          <w:b/>
        </w:rPr>
        <w:t xml:space="preserve">Eventuella framåtblickande uttalanden är föremål för risker och osäkerheter såsom de som beskrivs i </w:t>
      </w:r>
      <w:proofErr w:type="spellStart"/>
      <w:r>
        <w:rPr>
          <w:rFonts w:ascii="Effra" w:hAnsi="Effra"/>
          <w:b/>
        </w:rPr>
        <w:t>Medtronics</w:t>
      </w:r>
      <w:proofErr w:type="spellEnd"/>
      <w:r>
        <w:rPr>
          <w:rFonts w:ascii="Effra" w:hAnsi="Effra"/>
          <w:b/>
        </w:rPr>
        <w:t xml:space="preserve"> periodiska rapporter som finns hos </w:t>
      </w:r>
      <w:proofErr w:type="spellStart"/>
      <w:r>
        <w:rPr>
          <w:rFonts w:ascii="Effra" w:hAnsi="Effra"/>
          <w:b/>
        </w:rPr>
        <w:t>Securities</w:t>
      </w:r>
      <w:proofErr w:type="spellEnd"/>
      <w:r>
        <w:rPr>
          <w:rFonts w:ascii="Effra" w:hAnsi="Effra"/>
          <w:b/>
        </w:rPr>
        <w:t xml:space="preserve"> and Exchange Commission. De faktiska resultaten kan skilja sig avsevärt från de förväntade resultaten. </w:t>
      </w:r>
    </w:p>
    <w:p w:rsidR="00B524D0" w:rsidRPr="00BC2387" w:rsidRDefault="00B524D0" w:rsidP="00C54FE3">
      <w:pPr>
        <w:suppressAutoHyphens/>
        <w:ind w:right="720"/>
        <w:jc w:val="both"/>
        <w:rPr>
          <w:rFonts w:ascii="Effra" w:hAnsi="Effra"/>
          <w:spacing w:val="-4"/>
          <w:szCs w:val="24"/>
        </w:rPr>
      </w:pPr>
    </w:p>
    <w:p w:rsidR="00901FFC" w:rsidRPr="00BC2387" w:rsidRDefault="00901FFC" w:rsidP="00901FFC">
      <w:pPr>
        <w:autoSpaceDE w:val="0"/>
        <w:autoSpaceDN w:val="0"/>
        <w:adjustRightInd w:val="0"/>
        <w:spacing w:line="360" w:lineRule="auto"/>
        <w:jc w:val="center"/>
        <w:rPr>
          <w:rFonts w:ascii="Effra" w:hAnsi="Effra"/>
          <w:color w:val="000000"/>
        </w:rPr>
      </w:pPr>
      <w:r>
        <w:rPr>
          <w:rFonts w:ascii="Effra" w:hAnsi="Effra"/>
          <w:color w:val="000000"/>
        </w:rPr>
        <w:t>– slut –</w:t>
      </w:r>
    </w:p>
    <w:p w:rsidR="00B524D0" w:rsidRPr="00BC2387" w:rsidRDefault="00B524D0">
      <w:pPr>
        <w:tabs>
          <w:tab w:val="left" w:pos="0"/>
        </w:tabs>
        <w:suppressAutoHyphens/>
        <w:jc w:val="both"/>
        <w:rPr>
          <w:rFonts w:ascii="Effra" w:hAnsi="Effra"/>
          <w:spacing w:val="-4"/>
          <w:szCs w:val="24"/>
        </w:rPr>
      </w:pPr>
    </w:p>
    <w:sectPr w:rsidR="00B524D0" w:rsidRPr="00BC2387" w:rsidSect="003D5DEA">
      <w:endnotePr>
        <w:numFmt w:val="decimal"/>
      </w:endnotePr>
      <w:pgSz w:w="12240" w:h="15840"/>
      <w:pgMar w:top="1440" w:right="1440" w:bottom="1440" w:left="1440" w:header="720" w:footer="1008"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E10" w:rsidRDefault="00127E10">
      <w:r>
        <w:separator/>
      </w:r>
    </w:p>
  </w:endnote>
  <w:endnote w:type="continuationSeparator" w:id="0">
    <w:p w:rsidR="00127E10" w:rsidRDefault="00127E10">
      <w:r>
        <w:continuationSeparator/>
      </w:r>
    </w:p>
  </w:endnote>
  <w:endnote w:id="1">
    <w:p w:rsidR="000C15EE" w:rsidRPr="000C15EE" w:rsidRDefault="000C15EE" w:rsidP="000C15EE">
      <w:pPr>
        <w:rPr>
          <w:rFonts w:ascii="Effra" w:hAnsi="Effra"/>
          <w:sz w:val="20"/>
        </w:rPr>
      </w:pPr>
      <w:r>
        <w:rPr>
          <w:rStyle w:val="EndnoteReference"/>
          <w:rFonts w:ascii="Effra" w:hAnsi="Effra"/>
          <w:sz w:val="20"/>
        </w:rPr>
        <w:endnoteRef/>
      </w:r>
      <w:r w:rsidRPr="00042C35">
        <w:rPr>
          <w:rFonts w:ascii="Effra" w:hAnsi="Effra"/>
          <w:sz w:val="20"/>
          <w:lang w:val="da-DK"/>
        </w:rPr>
        <w:t xml:space="preserve"> UKPDS-gruppen (UK Prospective Diabetes Study). </w:t>
      </w:r>
      <w:r>
        <w:rPr>
          <w:rFonts w:ascii="Effra" w:hAnsi="Effra"/>
          <w:sz w:val="20"/>
        </w:rPr>
        <w:t xml:space="preserve">Intensiv blodglukoskontroll med </w:t>
      </w:r>
      <w:proofErr w:type="spellStart"/>
      <w:r>
        <w:rPr>
          <w:rFonts w:ascii="Effra" w:hAnsi="Effra"/>
          <w:sz w:val="20"/>
        </w:rPr>
        <w:t>sulfonureider</w:t>
      </w:r>
      <w:proofErr w:type="spellEnd"/>
      <w:r>
        <w:rPr>
          <w:rFonts w:ascii="Effra" w:hAnsi="Effra"/>
          <w:sz w:val="20"/>
        </w:rPr>
        <w:t xml:space="preserve"> eller insulin jämfört med traditionell behandling och risken för komplikationer hos patienter med typ 2-diabetes (UKPDS 33).</w:t>
      </w:r>
      <w:r w:rsidR="00F4212B">
        <w:rPr>
          <w:rFonts w:ascii="Effra" w:hAnsi="Effra"/>
          <w:sz w:val="20"/>
        </w:rPr>
        <w:t xml:space="preserve"> </w:t>
      </w:r>
      <w:r>
        <w:rPr>
          <w:rFonts w:ascii="Effra" w:hAnsi="Effra"/>
          <w:i/>
          <w:sz w:val="20"/>
        </w:rPr>
        <w:t>Lancet.</w:t>
      </w:r>
      <w:r>
        <w:rPr>
          <w:rFonts w:ascii="Effra" w:hAnsi="Effra"/>
          <w:sz w:val="20"/>
        </w:rPr>
        <w:t xml:space="preserve"> 1998; 352:837-853.</w:t>
      </w:r>
    </w:p>
  </w:endnote>
  <w:endnote w:id="2">
    <w:p w:rsidR="000C15EE" w:rsidRPr="00741D72" w:rsidRDefault="000C15EE" w:rsidP="000C15EE">
      <w:pPr>
        <w:rPr>
          <w:rFonts w:ascii="Palatino Linotype" w:hAnsi="Palatino Linotype"/>
          <w:sz w:val="20"/>
        </w:rPr>
      </w:pPr>
      <w:r>
        <w:rPr>
          <w:rStyle w:val="EndnoteReference"/>
          <w:rFonts w:ascii="Effra" w:hAnsi="Effra"/>
          <w:sz w:val="20"/>
        </w:rPr>
        <w:endnoteRef/>
      </w:r>
      <w:r>
        <w:rPr>
          <w:rFonts w:ascii="Effra" w:hAnsi="Effra"/>
          <w:sz w:val="20"/>
        </w:rPr>
        <w:t xml:space="preserve"> Uppföljningsresultat efter avslutad studie: uppföljning efter 10 år: </w:t>
      </w:r>
      <w:proofErr w:type="spellStart"/>
      <w:r>
        <w:rPr>
          <w:rFonts w:ascii="Effra" w:hAnsi="Effra"/>
          <w:sz w:val="20"/>
        </w:rPr>
        <w:t>Holman</w:t>
      </w:r>
      <w:proofErr w:type="spellEnd"/>
      <w:r>
        <w:rPr>
          <w:rFonts w:ascii="Effra" w:hAnsi="Effra"/>
          <w:sz w:val="20"/>
        </w:rPr>
        <w:t xml:space="preserve"> RR, Paul SK, </w:t>
      </w:r>
      <w:proofErr w:type="spellStart"/>
      <w:r>
        <w:rPr>
          <w:rFonts w:ascii="Effra" w:hAnsi="Effra"/>
          <w:sz w:val="20"/>
        </w:rPr>
        <w:t>Bethel</w:t>
      </w:r>
      <w:proofErr w:type="spellEnd"/>
      <w:r>
        <w:rPr>
          <w:rFonts w:ascii="Effra" w:hAnsi="Effra"/>
          <w:sz w:val="20"/>
        </w:rPr>
        <w:t xml:space="preserve"> MA, Matthews DR, Neil HAW. Uppföljning av intensiv glukoskontroll hos patienter med typ 2-diabetes efter 10 år. N </w:t>
      </w:r>
      <w:proofErr w:type="spellStart"/>
      <w:r>
        <w:rPr>
          <w:rFonts w:ascii="Effra" w:hAnsi="Effra"/>
          <w:sz w:val="20"/>
        </w:rPr>
        <w:t>Engl</w:t>
      </w:r>
      <w:proofErr w:type="spellEnd"/>
      <w:r>
        <w:rPr>
          <w:rFonts w:ascii="Effra" w:hAnsi="Effra"/>
          <w:sz w:val="20"/>
        </w:rPr>
        <w:t xml:space="preserve"> J Med 2008; </w:t>
      </w:r>
      <w:proofErr w:type="gramStart"/>
      <w:r>
        <w:rPr>
          <w:rFonts w:ascii="Effra" w:hAnsi="Effra"/>
          <w:sz w:val="20"/>
        </w:rPr>
        <w:t>359:1577-1589</w:t>
      </w:r>
      <w:proofErr w:type="gramEnd"/>
      <w:r>
        <w:rPr>
          <w:rFonts w:ascii="Effra" w:hAnsi="Effra"/>
          <w:sz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ffra">
    <w:panose1 w:val="020B0603020203020204"/>
    <w:charset w:val="00"/>
    <w:family w:val="swiss"/>
    <w:pitch w:val="variable"/>
    <w:sig w:usb0="A00002AF" w:usb1="5000205B" w:usb2="00000000" w:usb3="00000000" w:csb0="0000009F" w:csb1="00000000"/>
  </w:font>
  <w:font w:name="Lucida Grande">
    <w:altName w:val="Franklin Gothic Medium Cond"/>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E10" w:rsidRDefault="00127E10">
      <w:r>
        <w:separator/>
      </w:r>
    </w:p>
  </w:footnote>
  <w:footnote w:type="continuationSeparator" w:id="0">
    <w:p w:rsidR="00127E10" w:rsidRDefault="00127E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C4BB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AFD3AE5"/>
    <w:multiLevelType w:val="hybridMultilevel"/>
    <w:tmpl w:val="48B84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rawingGridVerticalSpacing w:val="245"/>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698"/>
    <w:rsid w:val="00042C35"/>
    <w:rsid w:val="00044172"/>
    <w:rsid w:val="00060029"/>
    <w:rsid w:val="00067386"/>
    <w:rsid w:val="00091305"/>
    <w:rsid w:val="0009156C"/>
    <w:rsid w:val="00093154"/>
    <w:rsid w:val="000C15EE"/>
    <w:rsid w:val="000C4A0E"/>
    <w:rsid w:val="001013F3"/>
    <w:rsid w:val="00101404"/>
    <w:rsid w:val="0010206F"/>
    <w:rsid w:val="00125118"/>
    <w:rsid w:val="00127E10"/>
    <w:rsid w:val="001770BA"/>
    <w:rsid w:val="001948C8"/>
    <w:rsid w:val="001A2B3A"/>
    <w:rsid w:val="001C4DB3"/>
    <w:rsid w:val="001C67AC"/>
    <w:rsid w:val="001F45A0"/>
    <w:rsid w:val="00221BD3"/>
    <w:rsid w:val="002332E0"/>
    <w:rsid w:val="00257345"/>
    <w:rsid w:val="00276867"/>
    <w:rsid w:val="002A3FBD"/>
    <w:rsid w:val="002B11C7"/>
    <w:rsid w:val="00312F04"/>
    <w:rsid w:val="00322DC2"/>
    <w:rsid w:val="003315B4"/>
    <w:rsid w:val="00336A65"/>
    <w:rsid w:val="00375955"/>
    <w:rsid w:val="00381EEC"/>
    <w:rsid w:val="003922C3"/>
    <w:rsid w:val="003A0533"/>
    <w:rsid w:val="003D5DEA"/>
    <w:rsid w:val="003D700B"/>
    <w:rsid w:val="003F00AA"/>
    <w:rsid w:val="003F0380"/>
    <w:rsid w:val="00411541"/>
    <w:rsid w:val="00411999"/>
    <w:rsid w:val="00441EAE"/>
    <w:rsid w:val="0044227D"/>
    <w:rsid w:val="004563B7"/>
    <w:rsid w:val="00463CFF"/>
    <w:rsid w:val="00473090"/>
    <w:rsid w:val="0049259B"/>
    <w:rsid w:val="00493E7E"/>
    <w:rsid w:val="00497810"/>
    <w:rsid w:val="004A13EB"/>
    <w:rsid w:val="004C790E"/>
    <w:rsid w:val="004D476F"/>
    <w:rsid w:val="004D59DF"/>
    <w:rsid w:val="005762B0"/>
    <w:rsid w:val="005905E9"/>
    <w:rsid w:val="005A37DF"/>
    <w:rsid w:val="005C1DC2"/>
    <w:rsid w:val="005E005B"/>
    <w:rsid w:val="005E583A"/>
    <w:rsid w:val="006160DF"/>
    <w:rsid w:val="006341DF"/>
    <w:rsid w:val="00684955"/>
    <w:rsid w:val="00697045"/>
    <w:rsid w:val="006B0D24"/>
    <w:rsid w:val="006C2BE3"/>
    <w:rsid w:val="006D157F"/>
    <w:rsid w:val="006D5EDE"/>
    <w:rsid w:val="006F1E94"/>
    <w:rsid w:val="006F41B6"/>
    <w:rsid w:val="006F48E5"/>
    <w:rsid w:val="00732E52"/>
    <w:rsid w:val="00744869"/>
    <w:rsid w:val="00753DEC"/>
    <w:rsid w:val="00770DF6"/>
    <w:rsid w:val="00771370"/>
    <w:rsid w:val="00781D08"/>
    <w:rsid w:val="007A2C05"/>
    <w:rsid w:val="007B1B14"/>
    <w:rsid w:val="007C3DD1"/>
    <w:rsid w:val="007E0884"/>
    <w:rsid w:val="007E6FD9"/>
    <w:rsid w:val="007F1407"/>
    <w:rsid w:val="007F1F2D"/>
    <w:rsid w:val="007F79B1"/>
    <w:rsid w:val="00806D2B"/>
    <w:rsid w:val="008406C4"/>
    <w:rsid w:val="0085239E"/>
    <w:rsid w:val="008622CC"/>
    <w:rsid w:val="0086400C"/>
    <w:rsid w:val="008741A3"/>
    <w:rsid w:val="008B76B8"/>
    <w:rsid w:val="008C4FDF"/>
    <w:rsid w:val="008D5CEC"/>
    <w:rsid w:val="008E0CB4"/>
    <w:rsid w:val="008E5D01"/>
    <w:rsid w:val="008E71CC"/>
    <w:rsid w:val="008F1CCB"/>
    <w:rsid w:val="00901FFC"/>
    <w:rsid w:val="0091643C"/>
    <w:rsid w:val="00924CDC"/>
    <w:rsid w:val="009328B1"/>
    <w:rsid w:val="00940136"/>
    <w:rsid w:val="009436E2"/>
    <w:rsid w:val="00945102"/>
    <w:rsid w:val="009C05A9"/>
    <w:rsid w:val="00A4116E"/>
    <w:rsid w:val="00A4197A"/>
    <w:rsid w:val="00A82E9C"/>
    <w:rsid w:val="00A92698"/>
    <w:rsid w:val="00AA15D1"/>
    <w:rsid w:val="00B21710"/>
    <w:rsid w:val="00B34E85"/>
    <w:rsid w:val="00B524D0"/>
    <w:rsid w:val="00B54F4E"/>
    <w:rsid w:val="00B619F9"/>
    <w:rsid w:val="00B648D6"/>
    <w:rsid w:val="00B83099"/>
    <w:rsid w:val="00B916D1"/>
    <w:rsid w:val="00BC1971"/>
    <w:rsid w:val="00BC2387"/>
    <w:rsid w:val="00BF58A8"/>
    <w:rsid w:val="00C06666"/>
    <w:rsid w:val="00C4122C"/>
    <w:rsid w:val="00C54FE3"/>
    <w:rsid w:val="00C6056C"/>
    <w:rsid w:val="00C61A22"/>
    <w:rsid w:val="00C73C0F"/>
    <w:rsid w:val="00CA1019"/>
    <w:rsid w:val="00CA77E7"/>
    <w:rsid w:val="00CD14D0"/>
    <w:rsid w:val="00CD7CB1"/>
    <w:rsid w:val="00CF062F"/>
    <w:rsid w:val="00D011A3"/>
    <w:rsid w:val="00D1443A"/>
    <w:rsid w:val="00D247F6"/>
    <w:rsid w:val="00D441C9"/>
    <w:rsid w:val="00D66676"/>
    <w:rsid w:val="00D943DE"/>
    <w:rsid w:val="00DA016E"/>
    <w:rsid w:val="00DA4F08"/>
    <w:rsid w:val="00DD6BD7"/>
    <w:rsid w:val="00DF49FD"/>
    <w:rsid w:val="00E03922"/>
    <w:rsid w:val="00E10DA2"/>
    <w:rsid w:val="00E423A1"/>
    <w:rsid w:val="00E51E8A"/>
    <w:rsid w:val="00E84DBF"/>
    <w:rsid w:val="00E921AA"/>
    <w:rsid w:val="00EF7772"/>
    <w:rsid w:val="00F26E54"/>
    <w:rsid w:val="00F4212B"/>
    <w:rsid w:val="00F47CDE"/>
    <w:rsid w:val="00F87496"/>
    <w:rsid w:val="00F93C28"/>
    <w:rsid w:val="00FB7FE6"/>
    <w:rsid w:val="00FC3984"/>
    <w:rsid w:val="00FC6AE9"/>
    <w:rsid w:val="00FC7D75"/>
    <w:rsid w:val="00FF3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center" w:pos="4680"/>
      </w:tabs>
      <w:suppressAutoHyphens/>
      <w:jc w:val="center"/>
      <w:outlineLvl w:val="0"/>
    </w:pPr>
    <w:rPr>
      <w:b/>
      <w:spacing w:val="-4"/>
      <w:sz w:val="36"/>
      <w:u w:val="single"/>
    </w:rPr>
  </w:style>
  <w:style w:type="paragraph" w:styleId="Heading2">
    <w:name w:val="heading 2"/>
    <w:basedOn w:val="Normal"/>
    <w:next w:val="Normal"/>
    <w:qFormat/>
    <w:pPr>
      <w:keepNext/>
      <w:tabs>
        <w:tab w:val="right" w:pos="9360"/>
      </w:tabs>
      <w:suppressAutoHyphens/>
      <w:jc w:val="center"/>
      <w:outlineLvl w:val="1"/>
    </w:pPr>
    <w:rPr>
      <w:b/>
      <w:spacing w:val="-4"/>
      <w:sz w:val="32"/>
    </w:rPr>
  </w:style>
  <w:style w:type="paragraph" w:styleId="Heading3">
    <w:name w:val="heading 3"/>
    <w:basedOn w:val="Normal"/>
    <w:next w:val="Normal"/>
    <w:qFormat/>
    <w:pPr>
      <w:keepNext/>
      <w:tabs>
        <w:tab w:val="right" w:pos="9360"/>
      </w:tabs>
      <w:suppressAutoHyphens/>
      <w:jc w:val="right"/>
      <w:outlineLvl w:val="2"/>
    </w:pPr>
    <w:rPr>
      <w:b/>
      <w:spacing w:val="-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0"/>
      </w:tabs>
      <w:suppressAutoHyphens/>
      <w:jc w:val="both"/>
    </w:pPr>
    <w:rPr>
      <w:b/>
      <w:spacing w:val="-4"/>
    </w:rPr>
  </w:style>
  <w:style w:type="paragraph" w:styleId="NormalWeb">
    <w:name w:val="Normal (Web)"/>
    <w:basedOn w:val="Normal"/>
    <w:rsid w:val="003D5DEA"/>
    <w:pPr>
      <w:spacing w:before="100" w:beforeAutospacing="1" w:after="100" w:afterAutospacing="1"/>
    </w:pPr>
    <w:rPr>
      <w:rFonts w:cs="Arial"/>
      <w:color w:val="000000"/>
      <w:sz w:val="17"/>
      <w:szCs w:val="17"/>
    </w:rPr>
  </w:style>
  <w:style w:type="character" w:styleId="Strong">
    <w:name w:val="Strong"/>
    <w:qFormat/>
    <w:rsid w:val="003D5DEA"/>
    <w:rPr>
      <w:b/>
      <w:bCs/>
    </w:rPr>
  </w:style>
  <w:style w:type="paragraph" w:styleId="BalloonText">
    <w:name w:val="Balloon Text"/>
    <w:basedOn w:val="Normal"/>
    <w:semiHidden/>
    <w:rsid w:val="00C06666"/>
    <w:rPr>
      <w:rFonts w:ascii="Tahoma" w:hAnsi="Tahoma" w:cs="Tahoma"/>
      <w:sz w:val="16"/>
      <w:szCs w:val="16"/>
    </w:rPr>
  </w:style>
  <w:style w:type="character" w:styleId="FootnoteReference">
    <w:name w:val="footnote reference"/>
    <w:uiPriority w:val="99"/>
    <w:rsid w:val="000C15EE"/>
    <w:rPr>
      <w:vertAlign w:val="superscript"/>
    </w:rPr>
  </w:style>
  <w:style w:type="character" w:styleId="Hyperlink">
    <w:name w:val="Hyperlink"/>
    <w:rsid w:val="000C15EE"/>
    <w:rPr>
      <w:color w:val="0000FF"/>
      <w:u w:val="single"/>
    </w:rPr>
  </w:style>
  <w:style w:type="paragraph" w:styleId="EndnoteText">
    <w:name w:val="endnote text"/>
    <w:basedOn w:val="Normal"/>
    <w:link w:val="EndnoteTextChar"/>
    <w:rsid w:val="000C15EE"/>
    <w:rPr>
      <w:szCs w:val="24"/>
    </w:rPr>
  </w:style>
  <w:style w:type="character" w:customStyle="1" w:styleId="EndnoteTextChar">
    <w:name w:val="Endnote Text Char"/>
    <w:link w:val="EndnoteText"/>
    <w:rsid w:val="000C15EE"/>
    <w:rPr>
      <w:rFonts w:ascii="Arial" w:hAnsi="Arial"/>
      <w:sz w:val="24"/>
      <w:szCs w:val="24"/>
    </w:rPr>
  </w:style>
  <w:style w:type="paragraph" w:styleId="FootnoteText">
    <w:name w:val="footnote text"/>
    <w:basedOn w:val="Normal"/>
    <w:link w:val="FootnoteTextChar"/>
    <w:rsid w:val="000C15EE"/>
    <w:rPr>
      <w:szCs w:val="24"/>
    </w:rPr>
  </w:style>
  <w:style w:type="character" w:customStyle="1" w:styleId="FootnoteTextChar">
    <w:name w:val="Footnote Text Char"/>
    <w:link w:val="FootnoteText"/>
    <w:rsid w:val="000C15EE"/>
    <w:rPr>
      <w:rFonts w:ascii="Arial" w:hAnsi="Arial"/>
      <w:sz w:val="24"/>
      <w:szCs w:val="24"/>
    </w:rPr>
  </w:style>
  <w:style w:type="character" w:styleId="EndnoteReference">
    <w:name w:val="endnote reference"/>
    <w:rsid w:val="000C15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center" w:pos="4680"/>
      </w:tabs>
      <w:suppressAutoHyphens/>
      <w:jc w:val="center"/>
      <w:outlineLvl w:val="0"/>
    </w:pPr>
    <w:rPr>
      <w:b/>
      <w:spacing w:val="-4"/>
      <w:sz w:val="36"/>
      <w:u w:val="single"/>
    </w:rPr>
  </w:style>
  <w:style w:type="paragraph" w:styleId="Heading2">
    <w:name w:val="heading 2"/>
    <w:basedOn w:val="Normal"/>
    <w:next w:val="Normal"/>
    <w:qFormat/>
    <w:pPr>
      <w:keepNext/>
      <w:tabs>
        <w:tab w:val="right" w:pos="9360"/>
      </w:tabs>
      <w:suppressAutoHyphens/>
      <w:jc w:val="center"/>
      <w:outlineLvl w:val="1"/>
    </w:pPr>
    <w:rPr>
      <w:b/>
      <w:spacing w:val="-4"/>
      <w:sz w:val="32"/>
    </w:rPr>
  </w:style>
  <w:style w:type="paragraph" w:styleId="Heading3">
    <w:name w:val="heading 3"/>
    <w:basedOn w:val="Normal"/>
    <w:next w:val="Normal"/>
    <w:qFormat/>
    <w:pPr>
      <w:keepNext/>
      <w:tabs>
        <w:tab w:val="right" w:pos="9360"/>
      </w:tabs>
      <w:suppressAutoHyphens/>
      <w:jc w:val="right"/>
      <w:outlineLvl w:val="2"/>
    </w:pPr>
    <w:rPr>
      <w:b/>
      <w:spacing w:val="-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0"/>
      </w:tabs>
      <w:suppressAutoHyphens/>
      <w:jc w:val="both"/>
    </w:pPr>
    <w:rPr>
      <w:b/>
      <w:spacing w:val="-4"/>
    </w:rPr>
  </w:style>
  <w:style w:type="paragraph" w:styleId="NormalWeb">
    <w:name w:val="Normal (Web)"/>
    <w:basedOn w:val="Normal"/>
    <w:rsid w:val="003D5DEA"/>
    <w:pPr>
      <w:spacing w:before="100" w:beforeAutospacing="1" w:after="100" w:afterAutospacing="1"/>
    </w:pPr>
    <w:rPr>
      <w:rFonts w:cs="Arial"/>
      <w:color w:val="000000"/>
      <w:sz w:val="17"/>
      <w:szCs w:val="17"/>
    </w:rPr>
  </w:style>
  <w:style w:type="character" w:styleId="Strong">
    <w:name w:val="Strong"/>
    <w:qFormat/>
    <w:rsid w:val="003D5DEA"/>
    <w:rPr>
      <w:b/>
      <w:bCs/>
    </w:rPr>
  </w:style>
  <w:style w:type="paragraph" w:styleId="BalloonText">
    <w:name w:val="Balloon Text"/>
    <w:basedOn w:val="Normal"/>
    <w:semiHidden/>
    <w:rsid w:val="00C06666"/>
    <w:rPr>
      <w:rFonts w:ascii="Tahoma" w:hAnsi="Tahoma" w:cs="Tahoma"/>
      <w:sz w:val="16"/>
      <w:szCs w:val="16"/>
    </w:rPr>
  </w:style>
  <w:style w:type="character" w:styleId="FootnoteReference">
    <w:name w:val="footnote reference"/>
    <w:uiPriority w:val="99"/>
    <w:rsid w:val="000C15EE"/>
    <w:rPr>
      <w:vertAlign w:val="superscript"/>
    </w:rPr>
  </w:style>
  <w:style w:type="character" w:styleId="Hyperlink">
    <w:name w:val="Hyperlink"/>
    <w:rsid w:val="000C15EE"/>
    <w:rPr>
      <w:color w:val="0000FF"/>
      <w:u w:val="single"/>
    </w:rPr>
  </w:style>
  <w:style w:type="paragraph" w:styleId="EndnoteText">
    <w:name w:val="endnote text"/>
    <w:basedOn w:val="Normal"/>
    <w:link w:val="EndnoteTextChar"/>
    <w:rsid w:val="000C15EE"/>
    <w:rPr>
      <w:szCs w:val="24"/>
    </w:rPr>
  </w:style>
  <w:style w:type="character" w:customStyle="1" w:styleId="EndnoteTextChar">
    <w:name w:val="Endnote Text Char"/>
    <w:link w:val="EndnoteText"/>
    <w:rsid w:val="000C15EE"/>
    <w:rPr>
      <w:rFonts w:ascii="Arial" w:hAnsi="Arial"/>
      <w:sz w:val="24"/>
      <w:szCs w:val="24"/>
    </w:rPr>
  </w:style>
  <w:style w:type="paragraph" w:styleId="FootnoteText">
    <w:name w:val="footnote text"/>
    <w:basedOn w:val="Normal"/>
    <w:link w:val="FootnoteTextChar"/>
    <w:rsid w:val="000C15EE"/>
    <w:rPr>
      <w:szCs w:val="24"/>
    </w:rPr>
  </w:style>
  <w:style w:type="character" w:customStyle="1" w:styleId="FootnoteTextChar">
    <w:name w:val="Footnote Text Char"/>
    <w:link w:val="FootnoteText"/>
    <w:rsid w:val="000C15EE"/>
    <w:rPr>
      <w:rFonts w:ascii="Arial" w:hAnsi="Arial"/>
      <w:sz w:val="24"/>
      <w:szCs w:val="24"/>
    </w:rPr>
  </w:style>
  <w:style w:type="character" w:styleId="EndnoteReference">
    <w:name w:val="endnote reference"/>
    <w:rsid w:val="000C15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dtronic.com/" TargetMode="External"/><Relationship Id="rId5" Type="http://schemas.openxmlformats.org/officeDocument/2006/relationships/webSettings" Target="webSettings.xml"/><Relationship Id="rId10" Type="http://schemas.openxmlformats.org/officeDocument/2006/relationships/hyperlink" Target="http://www.medtronicdiabetes.com/" TargetMode="External"/><Relationship Id="rId4" Type="http://schemas.openxmlformats.org/officeDocument/2006/relationships/settings" Target="settings.xml"/><Relationship Id="rId9" Type="http://schemas.openxmlformats.org/officeDocument/2006/relationships/hyperlink" Target="http://www.medtron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860</Words>
  <Characters>5385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News Release Template</vt:lpstr>
    </vt:vector>
  </TitlesOfParts>
  <Company>Medtronic, Inc.</Company>
  <LinksUpToDate>false</LinksUpToDate>
  <CharactersWithSpaces>6233</CharactersWithSpaces>
  <SharedDoc>false</SharedDoc>
  <HLinks>
    <vt:vector size="18" baseType="variant">
      <vt:variant>
        <vt:i4>5439494</vt:i4>
      </vt:variant>
      <vt:variant>
        <vt:i4>6</vt:i4>
      </vt:variant>
      <vt:variant>
        <vt:i4>0</vt:i4>
      </vt:variant>
      <vt:variant>
        <vt:i4>5</vt:i4>
      </vt:variant>
      <vt:variant>
        <vt:lpwstr>http://www.medtronic.com/</vt:lpwstr>
      </vt:variant>
      <vt:variant>
        <vt:lpwstr/>
      </vt:variant>
      <vt:variant>
        <vt:i4>6225923</vt:i4>
      </vt:variant>
      <vt:variant>
        <vt:i4>3</vt:i4>
      </vt:variant>
      <vt:variant>
        <vt:i4>0</vt:i4>
      </vt:variant>
      <vt:variant>
        <vt:i4>5</vt:i4>
      </vt:variant>
      <vt:variant>
        <vt:lpwstr>http://www.medtronicdiabetes.com/</vt:lpwstr>
      </vt:variant>
      <vt:variant>
        <vt:lpwstr/>
      </vt:variant>
      <vt:variant>
        <vt:i4>5439494</vt:i4>
      </vt:variant>
      <vt:variant>
        <vt:i4>0</vt:i4>
      </vt:variant>
      <vt:variant>
        <vt:i4>0</vt:i4>
      </vt:variant>
      <vt:variant>
        <vt:i4>5</vt:i4>
      </vt:variant>
      <vt:variant>
        <vt:lpwstr>http://www.medtronic.com/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Medtronic Employee</dc:creator>
  <cp:lastModifiedBy>Sparrevohn, Marianne</cp:lastModifiedBy>
  <cp:revision>2</cp:revision>
  <cp:lastPrinted>2007-09-24T21:36:00Z</cp:lastPrinted>
  <dcterms:created xsi:type="dcterms:W3CDTF">2016-04-14T06:27:00Z</dcterms:created>
  <dcterms:modified xsi:type="dcterms:W3CDTF">2016-04-14T06:27:00Z</dcterms:modified>
</cp:coreProperties>
</file>