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E2" w:rsidRPr="00D54321" w:rsidRDefault="00162BE2" w:rsidP="00B724B3">
      <w:pPr>
        <w:pStyle w:val="Vorspann"/>
        <w:rPr>
          <w:sz w:val="2"/>
          <w:szCs w:val="2"/>
        </w:rPr>
        <w:sectPr w:rsidR="00162BE2" w:rsidRPr="00D54321" w:rsidSect="009161E3">
          <w:headerReference w:type="even" r:id="rId8"/>
          <w:headerReference w:type="default" r:id="rId9"/>
          <w:footerReference w:type="default" r:id="rId10"/>
          <w:headerReference w:type="first" r:id="rId11"/>
          <w:footnotePr>
            <w:numRestart w:val="eachPage"/>
          </w:footnotePr>
          <w:pgSz w:w="11906" w:h="16838" w:code="9"/>
          <w:pgMar w:top="4111" w:right="3158" w:bottom="1701" w:left="1276" w:header="567" w:footer="510" w:gutter="0"/>
          <w:cols w:space="708"/>
          <w:docGrid w:linePitch="360"/>
        </w:sectPr>
      </w:pPr>
    </w:p>
    <w:p w:rsidR="00FA1F20" w:rsidRDefault="00FA1F20" w:rsidP="00E45344">
      <w:pPr>
        <w:rPr>
          <w:b/>
          <w:sz w:val="32"/>
        </w:rPr>
      </w:pPr>
      <w:r w:rsidRPr="00FA1F20">
        <w:rPr>
          <w:b/>
          <w:sz w:val="32"/>
        </w:rPr>
        <w:lastRenderedPageBreak/>
        <w:t>CeBIT 2015: Bessere Energienetze dank smarter Daten</w:t>
      </w:r>
    </w:p>
    <w:p w:rsidR="007C67D7" w:rsidRDefault="007C67D7" w:rsidP="00E45344">
      <w:pPr>
        <w:rPr>
          <w:b/>
          <w:spacing w:val="-1"/>
          <w:sz w:val="22"/>
          <w:szCs w:val="22"/>
        </w:rPr>
      </w:pPr>
    </w:p>
    <w:p w:rsidR="00FA1F20" w:rsidRPr="00FA1F20" w:rsidRDefault="00FA1F20" w:rsidP="00FA1F20">
      <w:pPr>
        <w:rPr>
          <w:b/>
          <w:sz w:val="22"/>
          <w:szCs w:val="22"/>
        </w:rPr>
      </w:pPr>
      <w:r w:rsidRPr="00FA1F20">
        <w:rPr>
          <w:b/>
          <w:sz w:val="22"/>
          <w:szCs w:val="22"/>
        </w:rPr>
        <w:t>Smart-Data-Anwendungen regulieren Energienetze</w:t>
      </w:r>
      <w:r w:rsidR="00C032BE">
        <w:rPr>
          <w:b/>
          <w:sz w:val="22"/>
          <w:szCs w:val="22"/>
        </w:rPr>
        <w:t>,</w:t>
      </w:r>
      <w:r w:rsidRPr="00FA1F20">
        <w:rPr>
          <w:b/>
          <w:sz w:val="22"/>
          <w:szCs w:val="22"/>
        </w:rPr>
        <w:t xml:space="preserve"> indem sie Daten erfassen, verstehen und nutzbar machen. Fraunhofer-Forscher zeigen auf der diesjährigen CeBIT, wie sie dem Menschen helfen Daten zu erschließen.</w:t>
      </w:r>
    </w:p>
    <w:p w:rsidR="00FA1F20" w:rsidRPr="00FA1F20" w:rsidRDefault="00FA1F20" w:rsidP="00FA1F20">
      <w:pPr>
        <w:rPr>
          <w:b/>
          <w:sz w:val="22"/>
          <w:szCs w:val="22"/>
        </w:rPr>
      </w:pPr>
    </w:p>
    <w:p w:rsidR="00FA1F20" w:rsidRPr="00FA1F20" w:rsidRDefault="00FA1F20" w:rsidP="00FA1F20">
      <w:pPr>
        <w:rPr>
          <w:sz w:val="22"/>
          <w:szCs w:val="22"/>
        </w:rPr>
      </w:pPr>
      <w:r w:rsidRPr="00FA1F20">
        <w:rPr>
          <w:sz w:val="22"/>
          <w:szCs w:val="22"/>
        </w:rPr>
        <w:t xml:space="preserve">(Darmstadt/Rostock/Graz) Das Zeitalter der Digitalisierung lässt die Datenberge wachsen. Viele der angesammelten Daten sind unbrauchbar, ein anderer Teil hingegen ist „smart“. Fraunhofer-Forscher </w:t>
      </w:r>
      <w:proofErr w:type="gramStart"/>
      <w:r w:rsidRPr="00FA1F20">
        <w:rPr>
          <w:sz w:val="22"/>
          <w:szCs w:val="22"/>
        </w:rPr>
        <w:t>haben</w:t>
      </w:r>
      <w:proofErr w:type="gramEnd"/>
      <w:r w:rsidRPr="00FA1F20">
        <w:rPr>
          <w:sz w:val="22"/>
          <w:szCs w:val="22"/>
        </w:rPr>
        <w:t xml:space="preserve"> erkannt, dass vor allem komplexe Daten Probleme aufwerfen. Das Fraunhofer IGD entwickelt Anwendungen, die komplexe und vielfältige Daten verstehen und intelligent verknüpfen, so dass diese zielgerecht zum Nutzen der Menschen verfügbar sind.</w:t>
      </w:r>
    </w:p>
    <w:p w:rsidR="00FA1F20" w:rsidRPr="00FA1F20" w:rsidRDefault="00FA1F20" w:rsidP="00FA1F20">
      <w:pPr>
        <w:rPr>
          <w:b/>
          <w:sz w:val="22"/>
          <w:szCs w:val="22"/>
        </w:rPr>
      </w:pPr>
    </w:p>
    <w:p w:rsidR="00FA1F20" w:rsidRPr="00FA1F20" w:rsidRDefault="00FA1F20" w:rsidP="00FA1F20">
      <w:pPr>
        <w:rPr>
          <w:b/>
          <w:sz w:val="22"/>
          <w:szCs w:val="22"/>
        </w:rPr>
      </w:pPr>
      <w:r w:rsidRPr="00FA1F20">
        <w:rPr>
          <w:b/>
          <w:sz w:val="22"/>
          <w:szCs w:val="22"/>
        </w:rPr>
        <w:t>Energienetze effizient betreiben</w:t>
      </w:r>
    </w:p>
    <w:p w:rsidR="00FA1F20" w:rsidRPr="00FA1F20" w:rsidRDefault="00FA1F20" w:rsidP="00FA1F20">
      <w:pPr>
        <w:rPr>
          <w:b/>
          <w:sz w:val="22"/>
          <w:szCs w:val="22"/>
        </w:rPr>
      </w:pPr>
    </w:p>
    <w:p w:rsidR="00FA1F20" w:rsidRPr="00FA1F20" w:rsidRDefault="00FA1F20" w:rsidP="00FA1F20">
      <w:pPr>
        <w:rPr>
          <w:sz w:val="22"/>
          <w:szCs w:val="22"/>
        </w:rPr>
      </w:pPr>
      <w:r w:rsidRPr="00FA1F20">
        <w:rPr>
          <w:sz w:val="22"/>
          <w:szCs w:val="22"/>
        </w:rPr>
        <w:t>Messeinrichtungen und Sensoren in Energienetzen liefern große Mengen heterogener Daten. Erkenntnisse hieraus zu gewinnen ist schwer. Ziel ist es</w:t>
      </w:r>
      <w:r w:rsidR="006A4F95">
        <w:rPr>
          <w:sz w:val="22"/>
          <w:szCs w:val="22"/>
        </w:rPr>
        <w:t>,</w:t>
      </w:r>
      <w:r w:rsidRPr="00FA1F20">
        <w:rPr>
          <w:sz w:val="22"/>
          <w:szCs w:val="22"/>
        </w:rPr>
        <w:t xml:space="preserve"> diese zusammenzuführen, nützliche Informationen herauszulesen und Zusammenhänge zu erkennen. Komplexe Daten werden so zu „smarten Daten“. Die Softwarelösungen des Fraunhofer IGD zeigen den Energiebetreibern, wo Spannungsschwankungen auftreten oder welche der Stationen Probleme aufweisen. Prognosen erlauben es dann, sich auf zukünftige Situationen einzustellen: „Durch die Visualisierung sehen Energiebetreiber</w:t>
      </w:r>
      <w:r w:rsidR="006A4F95">
        <w:rPr>
          <w:sz w:val="22"/>
          <w:szCs w:val="22"/>
        </w:rPr>
        <w:t>,</w:t>
      </w:r>
      <w:r w:rsidRPr="00FA1F20">
        <w:rPr>
          <w:sz w:val="22"/>
          <w:szCs w:val="22"/>
        </w:rPr>
        <w:t xml:space="preserve"> wie sich der Strom in den Netzen verteilt und stellen fest</w:t>
      </w:r>
      <w:r w:rsidR="006A4F95">
        <w:rPr>
          <w:sz w:val="22"/>
          <w:szCs w:val="22"/>
        </w:rPr>
        <w:t>,</w:t>
      </w:r>
      <w:r w:rsidRPr="00FA1F20">
        <w:rPr>
          <w:sz w:val="22"/>
          <w:szCs w:val="22"/>
        </w:rPr>
        <w:t xml:space="preserve"> wo Verbesserungen sinnvoll und effizient sind“, erklärt Dr.-Ing. Jörn Kohlhammer, Abteilungsleiter Informationsvisualisierung und Visual Analytics am Fraunhofer IGD. „Unser Ziel ist es</w:t>
      </w:r>
      <w:r w:rsidR="006A4F95">
        <w:rPr>
          <w:sz w:val="22"/>
          <w:szCs w:val="22"/>
        </w:rPr>
        <w:t>,</w:t>
      </w:r>
      <w:r w:rsidRPr="00FA1F20">
        <w:rPr>
          <w:sz w:val="22"/>
          <w:szCs w:val="22"/>
        </w:rPr>
        <w:t xml:space="preserve"> den Betreibern ein Werkzeug an die Hand zu geben, mit dem sie die vorhandenen Netze effizienter nutzen können“, sagt Kohlhammer.</w:t>
      </w:r>
    </w:p>
    <w:p w:rsidR="00FA1F20" w:rsidRDefault="00FA1F20" w:rsidP="00FA1F20">
      <w:pPr>
        <w:rPr>
          <w:b/>
          <w:sz w:val="22"/>
          <w:szCs w:val="22"/>
        </w:rPr>
      </w:pPr>
    </w:p>
    <w:p w:rsidR="00FA1F20" w:rsidRPr="00FA1F20" w:rsidRDefault="00FA1F20" w:rsidP="00FA1F20">
      <w:pPr>
        <w:rPr>
          <w:b/>
          <w:sz w:val="22"/>
          <w:szCs w:val="22"/>
        </w:rPr>
      </w:pPr>
    </w:p>
    <w:p w:rsidR="00FA1F20" w:rsidRPr="00FA1F20" w:rsidRDefault="00FA1F20" w:rsidP="00FA1F20">
      <w:pPr>
        <w:rPr>
          <w:b/>
          <w:sz w:val="22"/>
          <w:szCs w:val="22"/>
        </w:rPr>
      </w:pPr>
      <w:r w:rsidRPr="00FA1F20">
        <w:rPr>
          <w:b/>
          <w:sz w:val="22"/>
          <w:szCs w:val="22"/>
        </w:rPr>
        <w:lastRenderedPageBreak/>
        <w:t>Energienetze akzeptabel planen</w:t>
      </w:r>
    </w:p>
    <w:p w:rsidR="00FA1F20" w:rsidRPr="00FA1F20" w:rsidRDefault="00FA1F20" w:rsidP="00FA1F20">
      <w:pPr>
        <w:rPr>
          <w:b/>
          <w:sz w:val="22"/>
          <w:szCs w:val="22"/>
        </w:rPr>
      </w:pPr>
    </w:p>
    <w:p w:rsidR="00FA1F20" w:rsidRPr="00FA1F20" w:rsidRDefault="00FA1F20" w:rsidP="00FA1F20">
      <w:pPr>
        <w:rPr>
          <w:sz w:val="22"/>
          <w:szCs w:val="22"/>
        </w:rPr>
      </w:pPr>
      <w:r w:rsidRPr="00FA1F20">
        <w:rPr>
          <w:sz w:val="22"/>
          <w:szCs w:val="22"/>
        </w:rPr>
        <w:t>Wenn Energienetze erweitert werden sollen</w:t>
      </w:r>
      <w:r w:rsidR="006A4F95">
        <w:rPr>
          <w:sz w:val="22"/>
          <w:szCs w:val="22"/>
        </w:rPr>
        <w:t>,</w:t>
      </w:r>
      <w:r w:rsidRPr="00FA1F20">
        <w:rPr>
          <w:sz w:val="22"/>
          <w:szCs w:val="22"/>
        </w:rPr>
        <w:t xml:space="preserve"> gehen die Meinungen von Netzbetreibern, Kommunen und Bürgern schnell weit auseinander. Die Abteilung Geoinformationsmanagement des Fraunhofer IGD zeigt mit ihrer Visualisierungs-Software »3D-Vis«</w:t>
      </w:r>
      <w:r w:rsidR="006A4F95">
        <w:rPr>
          <w:sz w:val="22"/>
          <w:szCs w:val="22"/>
        </w:rPr>
        <w:t>,</w:t>
      </w:r>
      <w:r w:rsidRPr="00FA1F20">
        <w:rPr>
          <w:sz w:val="22"/>
          <w:szCs w:val="22"/>
        </w:rPr>
        <w:t xml:space="preserve"> wie </w:t>
      </w:r>
      <w:proofErr w:type="spellStart"/>
      <w:r w:rsidRPr="00FA1F20">
        <w:rPr>
          <w:sz w:val="22"/>
          <w:szCs w:val="22"/>
        </w:rPr>
        <w:t>Geodaten</w:t>
      </w:r>
      <w:proofErr w:type="spellEnd"/>
      <w:r w:rsidRPr="00FA1F20">
        <w:rPr>
          <w:sz w:val="22"/>
          <w:szCs w:val="22"/>
        </w:rPr>
        <w:t xml:space="preserve"> bei der Entscheidungsfindung helfen können. Die bildhafte Darstellung der Daten zeigt digital und auch für Laien leicht nachvollziehbar, wie sich geplante Stromtrassen und Windkraftanlagen in die Landschaft einfügen. Eine direkte Interaktion ist an einem sogenannten Multi-Touch-Tisch möglich. Wie an einem übergroßen Smartphone können die Nutzer hier Planungsvarianten durchgehen und auf einer einheitlichen Basis diskutieren.</w:t>
      </w:r>
    </w:p>
    <w:p w:rsidR="00FA1F20" w:rsidRPr="00FA1F20" w:rsidRDefault="00FA1F20" w:rsidP="00FA1F20">
      <w:pPr>
        <w:rPr>
          <w:b/>
          <w:sz w:val="22"/>
          <w:szCs w:val="22"/>
        </w:rPr>
      </w:pPr>
    </w:p>
    <w:p w:rsidR="00FA1F20" w:rsidRPr="00FA1F20" w:rsidRDefault="00FA1F20" w:rsidP="00FA1F20">
      <w:pPr>
        <w:rPr>
          <w:sz w:val="22"/>
          <w:szCs w:val="22"/>
        </w:rPr>
      </w:pPr>
      <w:r w:rsidRPr="00FA1F20">
        <w:rPr>
          <w:sz w:val="22"/>
          <w:szCs w:val="22"/>
        </w:rPr>
        <w:t xml:space="preserve">Besuchen Sie das Fraunhofer IGD auf dem Fraunhofer-Gemeinschaftsstand </w:t>
      </w:r>
      <w:r w:rsidR="006A4F95">
        <w:rPr>
          <w:sz w:val="22"/>
          <w:szCs w:val="22"/>
        </w:rPr>
        <w:t xml:space="preserve">in </w:t>
      </w:r>
      <w:r w:rsidRPr="00FA1F20">
        <w:rPr>
          <w:sz w:val="22"/>
          <w:szCs w:val="22"/>
        </w:rPr>
        <w:t>Halle 9, Stand E40, um d</w:t>
      </w:r>
      <w:r w:rsidR="006A4F95">
        <w:rPr>
          <w:sz w:val="22"/>
          <w:szCs w:val="22"/>
        </w:rPr>
        <w:t>ie Technologien für Energienetz</w:t>
      </w:r>
      <w:r w:rsidRPr="00FA1F20">
        <w:rPr>
          <w:sz w:val="22"/>
          <w:szCs w:val="22"/>
        </w:rPr>
        <w:t xml:space="preserve">e selbst zu erleben. </w:t>
      </w:r>
      <w:r w:rsidR="003C52FF">
        <w:rPr>
          <w:sz w:val="22"/>
          <w:szCs w:val="22"/>
        </w:rPr>
        <w:br/>
      </w:r>
      <w:bookmarkStart w:id="4" w:name="_GoBack"/>
      <w:bookmarkEnd w:id="4"/>
      <w:r w:rsidRPr="00FA1F20">
        <w:rPr>
          <w:b/>
          <w:sz w:val="22"/>
          <w:szCs w:val="22"/>
        </w:rPr>
        <w:t>Terminhinweis:</w:t>
      </w:r>
      <w:r w:rsidRPr="00FA1F20">
        <w:rPr>
          <w:sz w:val="22"/>
          <w:szCs w:val="22"/>
        </w:rPr>
        <w:t xml:space="preserve"> Das Expertengespräch „Smart Data in der Energiewirtschaft: analysieren, visualisieren, verstehen“ ist am Mittwoch, den 18. März 2015 von 14:00 bis 15:00 Uhr auf dem Fraunhofer-Gemeinschaftsstand.</w:t>
      </w:r>
    </w:p>
    <w:p w:rsidR="00FA1F20" w:rsidRPr="00FA1F20" w:rsidRDefault="00FA1F20" w:rsidP="00FA1F20">
      <w:pPr>
        <w:rPr>
          <w:b/>
          <w:sz w:val="22"/>
          <w:szCs w:val="22"/>
        </w:rPr>
      </w:pPr>
    </w:p>
    <w:p w:rsidR="00FA1F20" w:rsidRPr="00FA1F20" w:rsidRDefault="00FA1F20" w:rsidP="00FA1F20">
      <w:pPr>
        <w:rPr>
          <w:sz w:val="22"/>
          <w:szCs w:val="22"/>
        </w:rPr>
      </w:pPr>
      <w:r w:rsidRPr="00FA1F20">
        <w:rPr>
          <w:sz w:val="22"/>
          <w:szCs w:val="22"/>
        </w:rPr>
        <w:t>Weitere Informationen:</w:t>
      </w:r>
    </w:p>
    <w:p w:rsidR="00FA1F20" w:rsidRPr="00FA1F20" w:rsidRDefault="00FA1F20" w:rsidP="00FA1F20">
      <w:pPr>
        <w:rPr>
          <w:sz w:val="22"/>
          <w:szCs w:val="22"/>
        </w:rPr>
      </w:pPr>
    </w:p>
    <w:p w:rsidR="007C67D7" w:rsidRDefault="00CC6B61" w:rsidP="00FA1F20">
      <w:pPr>
        <w:rPr>
          <w:sz w:val="22"/>
          <w:szCs w:val="22"/>
        </w:rPr>
      </w:pPr>
      <w:hyperlink r:id="rId12" w:history="1">
        <w:r w:rsidR="00FA1F20" w:rsidRPr="008713EB">
          <w:rPr>
            <w:rStyle w:val="Hyperlink"/>
            <w:sz w:val="22"/>
            <w:szCs w:val="22"/>
          </w:rPr>
          <w:t>http://s.fhg.de/VCR-VP-1-14</w:t>
        </w:r>
      </w:hyperlink>
    </w:p>
    <w:p w:rsidR="00822DEA" w:rsidRDefault="00FA1F20" w:rsidP="005604F1">
      <w:pPr>
        <w:rPr>
          <w:szCs w:val="20"/>
        </w:rPr>
      </w:pPr>
      <w:r w:rsidRPr="00FA1F20">
        <w:rPr>
          <w:noProof/>
          <w:szCs w:val="20"/>
        </w:rPr>
        <w:lastRenderedPageBreak/>
        <w:drawing>
          <wp:inline distT="0" distB="0" distL="0" distR="0">
            <wp:extent cx="3000000" cy="4500000"/>
            <wp:effectExtent l="0" t="0" r="0" b="0"/>
            <wp:docPr id="1" name="Grafik 1" descr="Z:\Presse\aktuelle_Pressebilder\CeBIT_Energienetze\Pressebild_Geo_Multitouch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esse\aktuelle_Pressebilder\CeBIT_Energienetze\Pressebild_Geo_Multitouchtabl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0000" cy="4500000"/>
                    </a:xfrm>
                    <a:prstGeom prst="rect">
                      <a:avLst/>
                    </a:prstGeom>
                    <a:noFill/>
                    <a:ln>
                      <a:noFill/>
                    </a:ln>
                  </pic:spPr>
                </pic:pic>
              </a:graphicData>
            </a:graphic>
          </wp:inline>
        </w:drawing>
      </w:r>
    </w:p>
    <w:p w:rsidR="002A4E57" w:rsidRDefault="008F3625" w:rsidP="00FD5483">
      <w:pPr>
        <w:spacing w:after="0"/>
        <w:rPr>
          <w:szCs w:val="18"/>
        </w:rPr>
      </w:pPr>
      <w:r w:rsidRPr="008F3625">
        <w:rPr>
          <w:szCs w:val="18"/>
        </w:rPr>
        <w:t xml:space="preserve">Bild: </w:t>
      </w:r>
      <w:r w:rsidR="002A4E57">
        <w:rPr>
          <w:szCs w:val="18"/>
        </w:rPr>
        <w:t xml:space="preserve">Mit ihren Technologien für Energienetze zeigen die Forscher des Fraunhofer IGD auf der diesjährigen CeBIT vom 16.-20. März in Hannover, wie sich „smarte“ Daten erfassen, verstehen und für den Menschen nutzbar machen lassen. </w:t>
      </w:r>
    </w:p>
    <w:p w:rsidR="007C67D7" w:rsidRDefault="00F66818" w:rsidP="00FD5483">
      <w:pPr>
        <w:spacing w:after="0"/>
        <w:rPr>
          <w:szCs w:val="18"/>
        </w:rPr>
      </w:pPr>
      <w:r w:rsidRPr="00372FCE">
        <w:rPr>
          <w:szCs w:val="18"/>
        </w:rPr>
        <w:t>(Nutzungsrechte: Fraunhofer IGD)</w:t>
      </w:r>
      <w:r w:rsidR="00F7647B" w:rsidRPr="00361CE6">
        <w:rPr>
          <w:szCs w:val="18"/>
        </w:rPr>
        <w:br w:type="page"/>
      </w:r>
    </w:p>
    <w:p w:rsidR="000C31DD" w:rsidRDefault="000C31DD" w:rsidP="00FD5483">
      <w:pPr>
        <w:spacing w:after="0"/>
        <w:rPr>
          <w:b/>
          <w:sz w:val="40"/>
          <w:szCs w:val="40"/>
        </w:rPr>
      </w:pPr>
      <w:r>
        <w:rPr>
          <w:b/>
          <w:sz w:val="40"/>
          <w:szCs w:val="40"/>
        </w:rPr>
        <w:lastRenderedPageBreak/>
        <w:t>Institutsprofil</w:t>
      </w:r>
    </w:p>
    <w:p w:rsidR="000C31DD" w:rsidRPr="000C31DD" w:rsidRDefault="000C31DD" w:rsidP="000C31DD">
      <w:pPr>
        <w:rPr>
          <w:b/>
          <w:sz w:val="22"/>
          <w:szCs w:val="22"/>
        </w:rPr>
      </w:pPr>
    </w:p>
    <w:p w:rsidR="00F7647B" w:rsidRPr="000C31DD" w:rsidRDefault="00F7647B" w:rsidP="000C31DD">
      <w:pPr>
        <w:rPr>
          <w:sz w:val="22"/>
          <w:szCs w:val="22"/>
        </w:rPr>
      </w:pPr>
      <w:r w:rsidRPr="000C31DD">
        <w:rPr>
          <w:sz w:val="22"/>
          <w:szCs w:val="22"/>
        </w:rPr>
        <w:t>Das Fraunhofer IGD ist die weltweit führende Einrichtung für angewandte Forschung im Visual Computing. Visual Computing ist bild- und modellbasierte Informatik und umfasst unter anderem Graphische Datenverarbeitung, Computer Vision sowie Virtuelle und Erweiterte Realität.</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Vereinfacht ausgedrückt, machen die Fraunhofer-Forscher in Darmstadt, Rostock, Graz und Singapur aus Informationen Bilder und holen aus Bildern Informationen. In Zusammenarbeit mit seinen Partnern entstehen technische Lösungen und marktrelevante Produkte.</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Prototypen und Komplettlösungen werden nach kundenspezifischen Anforderungen entwickelt. Das Fraunhofer IGD stellt dabei den Menschen als Benutzer in den Mittelpunkt und hilft ihm mit technischen Lösungen, das Arbeiten mit dem Computer zu erleichtern und effizienter zu gestalten.</w:t>
      </w:r>
    </w:p>
    <w:p w:rsidR="00F7647B" w:rsidRPr="000C31DD" w:rsidRDefault="00F7647B" w:rsidP="00F7647B">
      <w:pPr>
        <w:rPr>
          <w:sz w:val="22"/>
          <w:szCs w:val="22"/>
        </w:rPr>
      </w:pPr>
    </w:p>
    <w:p w:rsidR="00F66818" w:rsidRPr="00F7647B" w:rsidRDefault="00F7647B" w:rsidP="00744E85">
      <w:pPr>
        <w:rPr>
          <w:sz w:val="24"/>
        </w:rPr>
      </w:pPr>
      <w:r w:rsidRPr="000C31DD">
        <w:rPr>
          <w:sz w:val="22"/>
          <w:szCs w:val="22"/>
        </w:rPr>
        <w:t xml:space="preserve">Durch seine zahlreichen Innovationen hebt das Fraunhofer IGD die Interaktion zwischen Mensch und Maschine auf eine neue Ebene. Der Mensch kann so mithilfe des Computers und der Entwicklungen des Visual Computing ergebnisorientierter und effektiver arbeiten. Das Fraunhofer IGD beschäftigt über 200 Mitarbeiter. Der Etat beträgt </w:t>
      </w:r>
      <w:r w:rsidR="00FF11D9">
        <w:rPr>
          <w:sz w:val="22"/>
          <w:szCs w:val="22"/>
        </w:rPr>
        <w:t>rund</w:t>
      </w:r>
      <w:r w:rsidRPr="000C31DD">
        <w:rPr>
          <w:sz w:val="22"/>
          <w:szCs w:val="22"/>
        </w:rPr>
        <w:t xml:space="preserve"> 1</w:t>
      </w:r>
      <w:r w:rsidR="00FF11D9">
        <w:rPr>
          <w:sz w:val="22"/>
          <w:szCs w:val="22"/>
        </w:rPr>
        <w:t>9</w:t>
      </w:r>
      <w:r w:rsidRPr="000C31DD">
        <w:rPr>
          <w:sz w:val="22"/>
          <w:szCs w:val="22"/>
        </w:rPr>
        <w:t xml:space="preserve"> Millionen Euro.</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5325EE">
      <w:footerReference w:type="default" r:id="rId14"/>
      <w:footnotePr>
        <w:numRestart w:val="eachPage"/>
      </w:footnotePr>
      <w:type w:val="continuous"/>
      <w:pgSz w:w="11906" w:h="16838" w:code="9"/>
      <w:pgMar w:top="4111" w:right="3542" w:bottom="1701"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AC" w:rsidRDefault="009E53AC">
      <w:r>
        <w:separator/>
      </w:r>
    </w:p>
    <w:p w:rsidR="009E53AC" w:rsidRDefault="009E53AC"/>
    <w:p w:rsidR="009E53AC" w:rsidRDefault="009E53AC"/>
    <w:p w:rsidR="009E53AC" w:rsidRDefault="009E53AC"/>
  </w:endnote>
  <w:endnote w:type="continuationSeparator" w:id="0">
    <w:p w:rsidR="009E53AC" w:rsidRDefault="009E53AC">
      <w:r>
        <w:continuationSeparator/>
      </w:r>
    </w:p>
    <w:p w:rsidR="009E53AC" w:rsidRDefault="009E53AC"/>
    <w:p w:rsidR="009E53AC" w:rsidRDefault="009E53AC"/>
    <w:p w:rsidR="009E53AC" w:rsidRDefault="009E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319" w:rsidRDefault="00955E0B" w:rsidP="00955E0B">
    <w:r>
      <w:rPr>
        <w:noProof/>
      </w:rPr>
      <mc:AlternateContent>
        <mc:Choice Requires="wps">
          <w:drawing>
            <wp:anchor distT="0" distB="0" distL="114300" distR="114300" simplePos="0" relativeHeight="251658240" behindDoc="0" locked="1" layoutInCell="1" allowOverlap="1" wp14:anchorId="2AF49557" wp14:editId="0411ED5F">
              <wp:simplePos x="0" y="0"/>
              <wp:positionH relativeFrom="margin">
                <wp:posOffset>-2540</wp:posOffset>
              </wp:positionH>
              <wp:positionV relativeFrom="page">
                <wp:posOffset>9631680</wp:posOffset>
              </wp:positionV>
              <wp:extent cx="6371590" cy="744855"/>
              <wp:effectExtent l="0" t="0" r="1016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4855"/>
                      </a:xfrm>
                      <a:prstGeom prst="rect">
                        <a:avLst/>
                      </a:prstGeom>
                      <a:noFill/>
                      <a:ln w="9525">
                        <a:noFill/>
                        <a:miter lim="800000"/>
                        <a:headEnd/>
                        <a:tailEnd/>
                      </a:ln>
                    </wps:spPr>
                    <wps:txbx>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49557" id="_x0000_t202" coordsize="21600,21600" o:spt="202" path="m,l,21600r21600,l21600,xe">
              <v:stroke joinstyle="miter"/>
              <v:path gradientshapeok="t" o:connecttype="rect"/>
            </v:shapetype>
            <v:shape id="Textfeld 2" o:spid="_x0000_s1027" type="#_x0000_t202" style="position:absolute;margin-left:-.2pt;margin-top:758.4pt;width:501.7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" filled="f" stroked="f">
              <v:textbox inset="0,0,0,0">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r>
                      <w:t>Fraunhoferstraße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v:textbox>
              <w10:wrap anchorx="margin" anchory="page"/>
              <w10:anchorlock/>
            </v:shape>
          </w:pict>
        </mc:Fallback>
      </mc:AlternateContent>
    </w:r>
  </w:p>
  <w:p w:rsidR="00955E0B" w:rsidRDefault="00955E0B" w:rsidP="00955E0B">
    <w:bookmarkStart w:id="3" w:name="partnerlogo1"/>
  </w:p>
  <w:bookmarkEnd w:id="3"/>
  <w:p w:rsidR="00955E0B" w:rsidRDefault="00955E0B" w:rsidP="00955E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DD" w:rsidRDefault="000C31DD" w:rsidP="000C31DD">
    <w:pPr>
      <w:pStyle w:val="Fuzeile"/>
    </w:pPr>
    <w:r>
      <w:t xml:space="preserve">Dr. Konrad Baier | </w:t>
    </w:r>
    <w:r w:rsidRPr="00D54321">
      <w:t>Leiter Unternehmenskommunikation</w:t>
    </w:r>
  </w:p>
  <w:p w:rsidR="000C31DD" w:rsidRDefault="000C31DD" w:rsidP="000C31DD">
    <w:pPr>
      <w:pStyle w:val="Fuzeile"/>
    </w:pPr>
    <w:r>
      <w:t>Fraunhofer-Institut für G</w:t>
    </w:r>
    <w:r w:rsidR="000741A8">
      <w:t>raphische Datenverarbeitung IGD</w:t>
    </w:r>
  </w:p>
  <w:p w:rsidR="000C31DD" w:rsidRDefault="00361CE6" w:rsidP="000C31DD">
    <w:pPr>
      <w:pStyle w:val="Fuzeile"/>
    </w:pPr>
    <w:proofErr w:type="spellStart"/>
    <w:r>
      <w:t>Fraunhoferstraße</w:t>
    </w:r>
    <w:proofErr w:type="spellEnd"/>
    <w:r>
      <w:t xml:space="preserve"> 5 | </w:t>
    </w:r>
    <w:r w:rsidR="000C31DD">
      <w:t>64283 Darmstadt</w:t>
    </w:r>
    <w:r w:rsidR="000C31DD">
      <w:br/>
      <w:t xml:space="preserve">Telefon +49 6151 </w:t>
    </w:r>
    <w:r w:rsidR="000741A8">
      <w:t>155-146 | Fax +49 6151 155-199</w:t>
    </w:r>
  </w:p>
  <w:p w:rsidR="00E52AED" w:rsidRPr="000C31DD" w:rsidRDefault="000C31DD" w:rsidP="000C31DD">
    <w:pPr>
      <w:pStyle w:val="Fuzeile"/>
    </w:pPr>
    <w:r w:rsidRPr="000C31DD">
      <w:t>konrad.baier@igd.fraunhofer</w:t>
    </w:r>
    <w:r w:rsidR="00361CE6">
      <w:t>.de</w:t>
    </w:r>
    <w:r>
      <w:t xml:space="preserve"> | </w:t>
    </w:r>
    <w:r w:rsidRPr="00197FAE">
      <w:t>www.</w:t>
    </w:r>
    <w:r>
      <w:t>igd</w:t>
    </w:r>
    <w:r w:rsidRPr="00197FAE">
      <w:t>.fraunhofer.de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AC" w:rsidRDefault="009E53AC"/>
    <w:p w:rsidR="009E53AC" w:rsidRDefault="009E53AC"/>
    <w:p w:rsidR="009E53AC" w:rsidRDefault="009E53AC"/>
    <w:p w:rsidR="009E53AC" w:rsidRDefault="009E53AC"/>
  </w:footnote>
  <w:footnote w:type="continuationSeparator" w:id="0">
    <w:p w:rsidR="009E53AC" w:rsidRDefault="009E53AC">
      <w:r>
        <w:continuationSeparator/>
      </w:r>
    </w:p>
    <w:p w:rsidR="009E53AC" w:rsidRDefault="009E53AC"/>
    <w:p w:rsidR="009E53AC" w:rsidRDefault="009E53AC"/>
    <w:p w:rsidR="009E53AC" w:rsidRDefault="009E53AC"/>
  </w:footnote>
  <w:footnote w:type="continuationNotice" w:id="1">
    <w:p w:rsidR="009E53AC" w:rsidRDefault="009E53AC"/>
    <w:p w:rsidR="009E53AC" w:rsidRDefault="009E53AC"/>
    <w:p w:rsidR="009E53AC" w:rsidRDefault="009E53AC"/>
    <w:p w:rsidR="009E53AC" w:rsidRDefault="009E5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2210EB">
    <w:pPr>
      <w:framePr w:h="57" w:hRule="exact" w:wrap="auto" w:hAnchor="page" w:x="596"/>
      <w:pBdr>
        <w:top w:val="dashSmallGap" w:sz="4" w:space="1" w:color="auto"/>
      </w:pBdr>
    </w:pPr>
  </w:p>
  <w:p w:rsidR="00744E85" w:rsidRDefault="00AB4151" w:rsidP="00182C15">
    <w:pPr>
      <w:framePr w:wrap="auto" w:hAnchor="page" w:x="596"/>
    </w:pPr>
    <w:r>
      <w:fldChar w:fldCharType="begin"/>
    </w:r>
    <w:r>
      <w:instrText xml:space="preserve"> STYLEREF  "#Überschrift 1"  \* MERGEFORMAT </w:instrText>
    </w:r>
    <w:r>
      <w:fldChar w:fldCharType="separate"/>
    </w:r>
    <w:r w:rsidR="00CC6B61">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Toc291581101"/>
  <w:bookmarkStart w:id="1" w:name="_Toc291581128"/>
  <w:p w:rsidR="009E53AC" w:rsidRDefault="00DB3626" w:rsidP="00F442C1">
    <w:pPr>
      <w:ind w:left="6096" w:right="-2026"/>
      <w:jc w:val="right"/>
    </w:pPr>
    <w:r w:rsidRPr="00E37911">
      <w:rPr>
        <w:noProof/>
      </w:rPr>
      <mc:AlternateContent>
        <mc:Choice Requires="wps">
          <w:drawing>
            <wp:anchor distT="0" distB="0" distL="114300" distR="114300" simplePos="0" relativeHeight="251658752" behindDoc="0" locked="0" layoutInCell="0" allowOverlap="1" wp14:anchorId="3653C23B" wp14:editId="464F158B">
              <wp:simplePos x="0" y="0"/>
              <wp:positionH relativeFrom="margin">
                <wp:posOffset>-8890</wp:posOffset>
              </wp:positionH>
              <wp:positionV relativeFrom="page">
                <wp:posOffset>1337945</wp:posOffset>
              </wp:positionV>
              <wp:extent cx="4060190" cy="748665"/>
              <wp:effectExtent l="0" t="0" r="16510" b="13335"/>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2" w:name="_Toc314666327"/>
                          <w:r w:rsidRPr="000C31DD">
                            <w:rPr>
                              <w:color w:val="A6ACAC" w:themeColor="accent6" w:themeShade="BF"/>
                            </w:rPr>
                            <w:t>Presseinformation</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EE7C6" id="_x0000_t202" coordsize="21600,21600" o:spt="202" path="m,l,21600r21600,l21600,xe">
              <v:stroke joinstyle="miter"/>
              <v:path gradientshapeok="t" o:connecttype="rect"/>
            </v:shapetype>
            <v:shape id="Text Box 210" o:spid="_x0000_s1026" type="#_x0000_t202" style="position:absolute;left:0;text-align:left;margin-left:-.7pt;margin-top:105.35pt;width:319.7pt;height:58.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UrA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" o:allowincell="f" filled="f" stroked="f">
              <v:textbox inset="0,0,0,0">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3" w:name="_Toc314666327"/>
                    <w:r w:rsidRPr="000C31DD">
                      <w:rPr>
                        <w:color w:val="A6ACAC" w:themeColor="accent6" w:themeShade="BF"/>
                      </w:rPr>
                      <w:t>Presseinformation</w:t>
                    </w:r>
                    <w:bookmarkEnd w:id="3"/>
                  </w:p>
                </w:txbxContent>
              </v:textbox>
              <w10:wrap anchorx="margin" anchory="page"/>
            </v:shape>
          </w:pict>
        </mc:Fallback>
      </mc:AlternateContent>
    </w:r>
    <w:r w:rsidR="009E53AC">
      <w:rPr>
        <w:noProof/>
      </w:rPr>
      <w:drawing>
        <wp:inline distT="0" distB="0" distL="0" distR="0" wp14:anchorId="62FA539B" wp14:editId="3866408B">
          <wp:extent cx="2171700" cy="594246"/>
          <wp:effectExtent l="0" t="0" r="0" b="0"/>
          <wp:docPr id="3" name="Grafik 3" descr="Y:\Design und Medienproduktion\Fraunhofer_CD\Logos\Fraunhofer_IGD\Fraunhofer_IGD_8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Design und Medienproduktion\Fraunhofer_CD\Logos\Fraunhofer_IGD\Fraunhofer_IGD_8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01" cy="594712"/>
                  </a:xfrm>
                  <a:prstGeom prst="rect">
                    <a:avLst/>
                  </a:prstGeom>
                  <a:noFill/>
                  <a:ln>
                    <a:noFill/>
                  </a:ln>
                </pic:spPr>
              </pic:pic>
            </a:graphicData>
          </a:graphic>
        </wp:inline>
      </w:drawing>
    </w:r>
  </w:p>
  <w:bookmarkEnd w:id="0"/>
  <w:bookmarkEnd w:id="1"/>
  <w:p w:rsidR="00744E85" w:rsidRDefault="00744E85" w:rsidP="00E37911">
    <w:pPr>
      <w:pStyle w:val="LebenderKolumnentitel1"/>
      <w:framePr w:wrap="around"/>
    </w:pPr>
    <w:r w:rsidRPr="00E37911">
      <w:t>PresseinformatioN</w:t>
    </w:r>
  </w:p>
  <w:p w:rsidR="00744E85" w:rsidRPr="00205BDB" w:rsidRDefault="00CC6B61" w:rsidP="00205BDB">
    <w:pPr>
      <w:pStyle w:val="LebenderKolumnentitel2"/>
      <w:framePr w:wrap="around"/>
    </w:pPr>
    <w:sdt>
      <w:sdtPr>
        <w:alias w:val="Kommentare"/>
        <w:tag w:val=""/>
        <w:id w:val="-1187209695"/>
        <w:dataBinding w:prefixMappings="xmlns:ns0='http://purl.org/dc/elements/1.1/' xmlns:ns1='http://schemas.openxmlformats.org/package/2006/metadata/core-properties' " w:xpath="/ns1:coreProperties[1]/ns0:description[1]" w:storeItemID="{6C3C8BC8-F283-45AE-878A-BAB7291924A1}"/>
        <w:text w:multiLine="1"/>
      </w:sdtPr>
      <w:sdtEndPr/>
      <w:sdtContent>
        <w:r w:rsidR="00C032BE">
          <w:t>03</w:t>
        </w:r>
        <w:r w:rsidR="008F3625">
          <w:t>.</w:t>
        </w:r>
        <w:r w:rsidR="00273AC0">
          <w:t xml:space="preserve"> </w:t>
        </w:r>
        <w:r w:rsidR="00C032BE">
          <w:t>März</w:t>
        </w:r>
        <w:r w:rsidR="00F25BAB">
          <w:t xml:space="preserve"> 201</w:t>
        </w:r>
        <w:r w:rsidR="007C67D7">
          <w:t>5</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4</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4</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nsid w:val="73BB149F"/>
    <w:multiLevelType w:val="multilevel"/>
    <w:tmpl w:val="0E0E97CA"/>
    <w:numStyleLink w:val="AufzhlungPunkt"/>
  </w:abstractNum>
  <w:abstractNum w:abstractNumId="4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141313"/>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done" w:val="wahr"/>
  </w:docVars>
  <w:rsids>
    <w:rsidRoot w:val="009E53AC"/>
    <w:rsid w:val="0000164B"/>
    <w:rsid w:val="00007336"/>
    <w:rsid w:val="00007E6D"/>
    <w:rsid w:val="000112CB"/>
    <w:rsid w:val="0001197C"/>
    <w:rsid w:val="00014CAA"/>
    <w:rsid w:val="00021181"/>
    <w:rsid w:val="0002153D"/>
    <w:rsid w:val="00021BC1"/>
    <w:rsid w:val="00021E5B"/>
    <w:rsid w:val="0002418A"/>
    <w:rsid w:val="0002440E"/>
    <w:rsid w:val="00026ECF"/>
    <w:rsid w:val="00030AA8"/>
    <w:rsid w:val="00031A00"/>
    <w:rsid w:val="00032A66"/>
    <w:rsid w:val="00033C22"/>
    <w:rsid w:val="00034ED9"/>
    <w:rsid w:val="0004137C"/>
    <w:rsid w:val="00041F7C"/>
    <w:rsid w:val="00042C23"/>
    <w:rsid w:val="00044782"/>
    <w:rsid w:val="00053C5F"/>
    <w:rsid w:val="0005415B"/>
    <w:rsid w:val="00054F71"/>
    <w:rsid w:val="00055A31"/>
    <w:rsid w:val="000641BF"/>
    <w:rsid w:val="000671F0"/>
    <w:rsid w:val="000674BD"/>
    <w:rsid w:val="000741A8"/>
    <w:rsid w:val="000747C4"/>
    <w:rsid w:val="00074AB8"/>
    <w:rsid w:val="00084030"/>
    <w:rsid w:val="000919F9"/>
    <w:rsid w:val="00091DAC"/>
    <w:rsid w:val="0009504B"/>
    <w:rsid w:val="000A0AE3"/>
    <w:rsid w:val="000A5651"/>
    <w:rsid w:val="000A68AD"/>
    <w:rsid w:val="000B2045"/>
    <w:rsid w:val="000B50C7"/>
    <w:rsid w:val="000B51D6"/>
    <w:rsid w:val="000B6697"/>
    <w:rsid w:val="000C09C6"/>
    <w:rsid w:val="000C31DD"/>
    <w:rsid w:val="000C3F2B"/>
    <w:rsid w:val="000C5C65"/>
    <w:rsid w:val="000D13BD"/>
    <w:rsid w:val="000D45C5"/>
    <w:rsid w:val="000D4A6E"/>
    <w:rsid w:val="000D64AA"/>
    <w:rsid w:val="000E1723"/>
    <w:rsid w:val="000E708F"/>
    <w:rsid w:val="000E786A"/>
    <w:rsid w:val="000F0040"/>
    <w:rsid w:val="000F1D9B"/>
    <w:rsid w:val="000F3AB8"/>
    <w:rsid w:val="000F48E9"/>
    <w:rsid w:val="000F4976"/>
    <w:rsid w:val="000F59FC"/>
    <w:rsid w:val="000F64B7"/>
    <w:rsid w:val="000F7A03"/>
    <w:rsid w:val="00101BDC"/>
    <w:rsid w:val="001074D8"/>
    <w:rsid w:val="00111640"/>
    <w:rsid w:val="00114A88"/>
    <w:rsid w:val="0011687A"/>
    <w:rsid w:val="00123580"/>
    <w:rsid w:val="00127922"/>
    <w:rsid w:val="001279ED"/>
    <w:rsid w:val="001307D0"/>
    <w:rsid w:val="00134FF4"/>
    <w:rsid w:val="00135E46"/>
    <w:rsid w:val="0013793A"/>
    <w:rsid w:val="001413EB"/>
    <w:rsid w:val="00147999"/>
    <w:rsid w:val="00157654"/>
    <w:rsid w:val="001608A6"/>
    <w:rsid w:val="001614F8"/>
    <w:rsid w:val="00162BE2"/>
    <w:rsid w:val="001650D9"/>
    <w:rsid w:val="0016534B"/>
    <w:rsid w:val="00165934"/>
    <w:rsid w:val="00167EA0"/>
    <w:rsid w:val="00173779"/>
    <w:rsid w:val="00177708"/>
    <w:rsid w:val="00182C15"/>
    <w:rsid w:val="00192AD2"/>
    <w:rsid w:val="001935DE"/>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16893"/>
    <w:rsid w:val="002210EB"/>
    <w:rsid w:val="002225B9"/>
    <w:rsid w:val="00223F17"/>
    <w:rsid w:val="002244C1"/>
    <w:rsid w:val="0023491D"/>
    <w:rsid w:val="002378AB"/>
    <w:rsid w:val="00237EA4"/>
    <w:rsid w:val="002413E4"/>
    <w:rsid w:val="002422B0"/>
    <w:rsid w:val="00242AF4"/>
    <w:rsid w:val="0024426C"/>
    <w:rsid w:val="0024442E"/>
    <w:rsid w:val="00256892"/>
    <w:rsid w:val="002574EC"/>
    <w:rsid w:val="002654E2"/>
    <w:rsid w:val="00266C48"/>
    <w:rsid w:val="0027323C"/>
    <w:rsid w:val="00273981"/>
    <w:rsid w:val="00273AC0"/>
    <w:rsid w:val="002771A0"/>
    <w:rsid w:val="002808B7"/>
    <w:rsid w:val="00282A2E"/>
    <w:rsid w:val="00292956"/>
    <w:rsid w:val="00296552"/>
    <w:rsid w:val="002A1F0A"/>
    <w:rsid w:val="002A34F6"/>
    <w:rsid w:val="002A4D3E"/>
    <w:rsid w:val="002A4E57"/>
    <w:rsid w:val="002A4F33"/>
    <w:rsid w:val="002A7EDF"/>
    <w:rsid w:val="002B3C18"/>
    <w:rsid w:val="002B5C31"/>
    <w:rsid w:val="002B744D"/>
    <w:rsid w:val="002B786E"/>
    <w:rsid w:val="002C265F"/>
    <w:rsid w:val="002C341A"/>
    <w:rsid w:val="002C3F36"/>
    <w:rsid w:val="002C4BFA"/>
    <w:rsid w:val="002C7C36"/>
    <w:rsid w:val="002D0185"/>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0BF6"/>
    <w:rsid w:val="00312043"/>
    <w:rsid w:val="00313FC7"/>
    <w:rsid w:val="003156B2"/>
    <w:rsid w:val="00315AF1"/>
    <w:rsid w:val="00315C97"/>
    <w:rsid w:val="003227B0"/>
    <w:rsid w:val="003239D1"/>
    <w:rsid w:val="00324ED9"/>
    <w:rsid w:val="00325FDE"/>
    <w:rsid w:val="0033138F"/>
    <w:rsid w:val="0033425D"/>
    <w:rsid w:val="00334E93"/>
    <w:rsid w:val="00335527"/>
    <w:rsid w:val="00340E1F"/>
    <w:rsid w:val="00341672"/>
    <w:rsid w:val="0034292A"/>
    <w:rsid w:val="003443E5"/>
    <w:rsid w:val="00344B32"/>
    <w:rsid w:val="00346D7B"/>
    <w:rsid w:val="00360EBB"/>
    <w:rsid w:val="00361273"/>
    <w:rsid w:val="00361CE6"/>
    <w:rsid w:val="00367039"/>
    <w:rsid w:val="00367BAC"/>
    <w:rsid w:val="00370F34"/>
    <w:rsid w:val="0037211F"/>
    <w:rsid w:val="00372490"/>
    <w:rsid w:val="00372FCE"/>
    <w:rsid w:val="00375218"/>
    <w:rsid w:val="00375924"/>
    <w:rsid w:val="00384DE2"/>
    <w:rsid w:val="0038612E"/>
    <w:rsid w:val="0039019A"/>
    <w:rsid w:val="00390E3E"/>
    <w:rsid w:val="00391B39"/>
    <w:rsid w:val="00392497"/>
    <w:rsid w:val="003939E5"/>
    <w:rsid w:val="00394EB1"/>
    <w:rsid w:val="003951C9"/>
    <w:rsid w:val="00395DF0"/>
    <w:rsid w:val="00395F85"/>
    <w:rsid w:val="003978B3"/>
    <w:rsid w:val="003A00FA"/>
    <w:rsid w:val="003A1220"/>
    <w:rsid w:val="003A2FF5"/>
    <w:rsid w:val="003A5BE2"/>
    <w:rsid w:val="003A6A51"/>
    <w:rsid w:val="003A79A5"/>
    <w:rsid w:val="003B2492"/>
    <w:rsid w:val="003C1A4C"/>
    <w:rsid w:val="003C1B1E"/>
    <w:rsid w:val="003C4CC1"/>
    <w:rsid w:val="003C52FF"/>
    <w:rsid w:val="003E02C5"/>
    <w:rsid w:val="003E6E79"/>
    <w:rsid w:val="003F2BF3"/>
    <w:rsid w:val="003F473E"/>
    <w:rsid w:val="004000B8"/>
    <w:rsid w:val="00400B5A"/>
    <w:rsid w:val="00402B97"/>
    <w:rsid w:val="00405397"/>
    <w:rsid w:val="00412126"/>
    <w:rsid w:val="0041292E"/>
    <w:rsid w:val="004130E8"/>
    <w:rsid w:val="00421F68"/>
    <w:rsid w:val="004265BD"/>
    <w:rsid w:val="00426FB2"/>
    <w:rsid w:val="00431FCC"/>
    <w:rsid w:val="00432F48"/>
    <w:rsid w:val="00444FA1"/>
    <w:rsid w:val="00450C14"/>
    <w:rsid w:val="00451FF9"/>
    <w:rsid w:val="0045239D"/>
    <w:rsid w:val="00452A9F"/>
    <w:rsid w:val="00457A8E"/>
    <w:rsid w:val="004610D7"/>
    <w:rsid w:val="004648D9"/>
    <w:rsid w:val="00464A17"/>
    <w:rsid w:val="00475E16"/>
    <w:rsid w:val="00480BFB"/>
    <w:rsid w:val="00483C40"/>
    <w:rsid w:val="00484A8E"/>
    <w:rsid w:val="00485B3A"/>
    <w:rsid w:val="00490249"/>
    <w:rsid w:val="00491394"/>
    <w:rsid w:val="004929B4"/>
    <w:rsid w:val="00492E2C"/>
    <w:rsid w:val="0049493C"/>
    <w:rsid w:val="004972A7"/>
    <w:rsid w:val="004A31DD"/>
    <w:rsid w:val="004A3528"/>
    <w:rsid w:val="004A4A55"/>
    <w:rsid w:val="004A7818"/>
    <w:rsid w:val="004B4714"/>
    <w:rsid w:val="004B5046"/>
    <w:rsid w:val="004C081A"/>
    <w:rsid w:val="004D00E8"/>
    <w:rsid w:val="004D3E23"/>
    <w:rsid w:val="004D50A3"/>
    <w:rsid w:val="004D6823"/>
    <w:rsid w:val="004D6B92"/>
    <w:rsid w:val="004D6B9B"/>
    <w:rsid w:val="004D7FCF"/>
    <w:rsid w:val="004E24C3"/>
    <w:rsid w:val="004E5059"/>
    <w:rsid w:val="004E7C4A"/>
    <w:rsid w:val="004F0D7F"/>
    <w:rsid w:val="004F7DC2"/>
    <w:rsid w:val="00502CF1"/>
    <w:rsid w:val="00512BE9"/>
    <w:rsid w:val="00521A94"/>
    <w:rsid w:val="005318C4"/>
    <w:rsid w:val="00531BCF"/>
    <w:rsid w:val="005325EE"/>
    <w:rsid w:val="00537104"/>
    <w:rsid w:val="005433B4"/>
    <w:rsid w:val="0054436E"/>
    <w:rsid w:val="00544F90"/>
    <w:rsid w:val="00545AFD"/>
    <w:rsid w:val="0055002F"/>
    <w:rsid w:val="00551051"/>
    <w:rsid w:val="005530E2"/>
    <w:rsid w:val="00554B05"/>
    <w:rsid w:val="00556A66"/>
    <w:rsid w:val="005604F1"/>
    <w:rsid w:val="00561A58"/>
    <w:rsid w:val="00565C52"/>
    <w:rsid w:val="00574EBE"/>
    <w:rsid w:val="00577D11"/>
    <w:rsid w:val="0058052D"/>
    <w:rsid w:val="00580D35"/>
    <w:rsid w:val="00586EE4"/>
    <w:rsid w:val="0058713C"/>
    <w:rsid w:val="005A03D0"/>
    <w:rsid w:val="005A2ACB"/>
    <w:rsid w:val="005A3676"/>
    <w:rsid w:val="005B1E22"/>
    <w:rsid w:val="005B338A"/>
    <w:rsid w:val="005C0698"/>
    <w:rsid w:val="005C1446"/>
    <w:rsid w:val="005C1E40"/>
    <w:rsid w:val="005C3DF6"/>
    <w:rsid w:val="005C4109"/>
    <w:rsid w:val="005C588B"/>
    <w:rsid w:val="005C6C48"/>
    <w:rsid w:val="005D01B8"/>
    <w:rsid w:val="005D0698"/>
    <w:rsid w:val="005D22AA"/>
    <w:rsid w:val="005D6DF2"/>
    <w:rsid w:val="005D6EBB"/>
    <w:rsid w:val="005E07EF"/>
    <w:rsid w:val="005E1DEB"/>
    <w:rsid w:val="005F13C8"/>
    <w:rsid w:val="005F239C"/>
    <w:rsid w:val="005F3CC7"/>
    <w:rsid w:val="005F4C4C"/>
    <w:rsid w:val="005F7CB5"/>
    <w:rsid w:val="00600062"/>
    <w:rsid w:val="00601AD9"/>
    <w:rsid w:val="00607623"/>
    <w:rsid w:val="00611880"/>
    <w:rsid w:val="0061202C"/>
    <w:rsid w:val="006161F3"/>
    <w:rsid w:val="006251E9"/>
    <w:rsid w:val="00630911"/>
    <w:rsid w:val="0063173B"/>
    <w:rsid w:val="00633080"/>
    <w:rsid w:val="00633345"/>
    <w:rsid w:val="006346EC"/>
    <w:rsid w:val="0063516C"/>
    <w:rsid w:val="0063700E"/>
    <w:rsid w:val="00647882"/>
    <w:rsid w:val="00652F3F"/>
    <w:rsid w:val="00660ECD"/>
    <w:rsid w:val="00670F0F"/>
    <w:rsid w:val="0067406E"/>
    <w:rsid w:val="00676DB8"/>
    <w:rsid w:val="00676EFC"/>
    <w:rsid w:val="00680145"/>
    <w:rsid w:val="00684DD6"/>
    <w:rsid w:val="00687B16"/>
    <w:rsid w:val="00692BFE"/>
    <w:rsid w:val="00695023"/>
    <w:rsid w:val="00695D1B"/>
    <w:rsid w:val="0069751C"/>
    <w:rsid w:val="006975B4"/>
    <w:rsid w:val="006A2519"/>
    <w:rsid w:val="006A3885"/>
    <w:rsid w:val="006A4F95"/>
    <w:rsid w:val="006A5F18"/>
    <w:rsid w:val="006A64C7"/>
    <w:rsid w:val="006B7BB9"/>
    <w:rsid w:val="006C4EB2"/>
    <w:rsid w:val="006C7CC5"/>
    <w:rsid w:val="006D499A"/>
    <w:rsid w:val="006D4F1F"/>
    <w:rsid w:val="006D65A5"/>
    <w:rsid w:val="006D6CDE"/>
    <w:rsid w:val="006E18AB"/>
    <w:rsid w:val="00702287"/>
    <w:rsid w:val="00704BD8"/>
    <w:rsid w:val="00714590"/>
    <w:rsid w:val="00715560"/>
    <w:rsid w:val="00720BEA"/>
    <w:rsid w:val="00720C97"/>
    <w:rsid w:val="007211BF"/>
    <w:rsid w:val="00731076"/>
    <w:rsid w:val="00731B05"/>
    <w:rsid w:val="0073625B"/>
    <w:rsid w:val="00737D31"/>
    <w:rsid w:val="00740080"/>
    <w:rsid w:val="00741A66"/>
    <w:rsid w:val="00744E85"/>
    <w:rsid w:val="007508C5"/>
    <w:rsid w:val="00753A63"/>
    <w:rsid w:val="007555B0"/>
    <w:rsid w:val="0076092C"/>
    <w:rsid w:val="007631B6"/>
    <w:rsid w:val="00764E6F"/>
    <w:rsid w:val="0076730B"/>
    <w:rsid w:val="00767EFA"/>
    <w:rsid w:val="00775E37"/>
    <w:rsid w:val="007767D3"/>
    <w:rsid w:val="00776FE5"/>
    <w:rsid w:val="00782EF2"/>
    <w:rsid w:val="007846E9"/>
    <w:rsid w:val="007914FF"/>
    <w:rsid w:val="007934D4"/>
    <w:rsid w:val="007960BB"/>
    <w:rsid w:val="00796226"/>
    <w:rsid w:val="00796349"/>
    <w:rsid w:val="007965A3"/>
    <w:rsid w:val="007A077E"/>
    <w:rsid w:val="007A532A"/>
    <w:rsid w:val="007A59EF"/>
    <w:rsid w:val="007A6263"/>
    <w:rsid w:val="007A6A0F"/>
    <w:rsid w:val="007B03A9"/>
    <w:rsid w:val="007C2FD8"/>
    <w:rsid w:val="007C67D7"/>
    <w:rsid w:val="007D2C99"/>
    <w:rsid w:val="007D3657"/>
    <w:rsid w:val="007D4355"/>
    <w:rsid w:val="007D438A"/>
    <w:rsid w:val="007D4ECB"/>
    <w:rsid w:val="007D5E5E"/>
    <w:rsid w:val="007D605F"/>
    <w:rsid w:val="007E1A22"/>
    <w:rsid w:val="007E1EFD"/>
    <w:rsid w:val="007E28F9"/>
    <w:rsid w:val="007E2DA0"/>
    <w:rsid w:val="007E6C5D"/>
    <w:rsid w:val="007F0A3B"/>
    <w:rsid w:val="007F2D2F"/>
    <w:rsid w:val="007F2F1B"/>
    <w:rsid w:val="007F3AD0"/>
    <w:rsid w:val="007F4D64"/>
    <w:rsid w:val="00801F0E"/>
    <w:rsid w:val="008024AD"/>
    <w:rsid w:val="008065CB"/>
    <w:rsid w:val="00807218"/>
    <w:rsid w:val="008105EE"/>
    <w:rsid w:val="0081074D"/>
    <w:rsid w:val="00813CC4"/>
    <w:rsid w:val="0081420B"/>
    <w:rsid w:val="008159BE"/>
    <w:rsid w:val="00822DEA"/>
    <w:rsid w:val="008256D1"/>
    <w:rsid w:val="00827552"/>
    <w:rsid w:val="008301B7"/>
    <w:rsid w:val="008402C4"/>
    <w:rsid w:val="00843142"/>
    <w:rsid w:val="008440F9"/>
    <w:rsid w:val="00844287"/>
    <w:rsid w:val="00845134"/>
    <w:rsid w:val="008469BB"/>
    <w:rsid w:val="008501F6"/>
    <w:rsid w:val="00857355"/>
    <w:rsid w:val="0085785B"/>
    <w:rsid w:val="00857E4F"/>
    <w:rsid w:val="00863735"/>
    <w:rsid w:val="0087017C"/>
    <w:rsid w:val="00875E9C"/>
    <w:rsid w:val="0088029A"/>
    <w:rsid w:val="00882BEB"/>
    <w:rsid w:val="00886352"/>
    <w:rsid w:val="008863E5"/>
    <w:rsid w:val="00887188"/>
    <w:rsid w:val="0089026D"/>
    <w:rsid w:val="008954C0"/>
    <w:rsid w:val="008A0566"/>
    <w:rsid w:val="008A181D"/>
    <w:rsid w:val="008A21DB"/>
    <w:rsid w:val="008A64A6"/>
    <w:rsid w:val="008A6732"/>
    <w:rsid w:val="008B0781"/>
    <w:rsid w:val="008B0B21"/>
    <w:rsid w:val="008B3004"/>
    <w:rsid w:val="008C2324"/>
    <w:rsid w:val="008C3700"/>
    <w:rsid w:val="008C73A9"/>
    <w:rsid w:val="008D1621"/>
    <w:rsid w:val="008D182B"/>
    <w:rsid w:val="008D71BE"/>
    <w:rsid w:val="008E3E97"/>
    <w:rsid w:val="008E7C33"/>
    <w:rsid w:val="008F0DE8"/>
    <w:rsid w:val="008F3625"/>
    <w:rsid w:val="008F4A1D"/>
    <w:rsid w:val="008F58EC"/>
    <w:rsid w:val="008F6C4D"/>
    <w:rsid w:val="008F76CE"/>
    <w:rsid w:val="0090449B"/>
    <w:rsid w:val="00904B3E"/>
    <w:rsid w:val="00907AC2"/>
    <w:rsid w:val="00912058"/>
    <w:rsid w:val="009161E3"/>
    <w:rsid w:val="00916E5B"/>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37C2"/>
    <w:rsid w:val="00955BE0"/>
    <w:rsid w:val="00955E0B"/>
    <w:rsid w:val="009600B5"/>
    <w:rsid w:val="009626E3"/>
    <w:rsid w:val="00962EB7"/>
    <w:rsid w:val="009707BE"/>
    <w:rsid w:val="0098678F"/>
    <w:rsid w:val="00991D8F"/>
    <w:rsid w:val="00992AFD"/>
    <w:rsid w:val="00993C3C"/>
    <w:rsid w:val="009A0AC4"/>
    <w:rsid w:val="009A2C66"/>
    <w:rsid w:val="009A422F"/>
    <w:rsid w:val="009B1C5B"/>
    <w:rsid w:val="009B1F87"/>
    <w:rsid w:val="009B5754"/>
    <w:rsid w:val="009B5E91"/>
    <w:rsid w:val="009B79B3"/>
    <w:rsid w:val="009C3516"/>
    <w:rsid w:val="009D169D"/>
    <w:rsid w:val="009D5EC1"/>
    <w:rsid w:val="009E2F44"/>
    <w:rsid w:val="009E53AC"/>
    <w:rsid w:val="009E6B24"/>
    <w:rsid w:val="009F2F92"/>
    <w:rsid w:val="009F35C3"/>
    <w:rsid w:val="00A014EA"/>
    <w:rsid w:val="00A101BF"/>
    <w:rsid w:val="00A11FEC"/>
    <w:rsid w:val="00A12448"/>
    <w:rsid w:val="00A13391"/>
    <w:rsid w:val="00A163EC"/>
    <w:rsid w:val="00A168D1"/>
    <w:rsid w:val="00A177E6"/>
    <w:rsid w:val="00A20646"/>
    <w:rsid w:val="00A226A8"/>
    <w:rsid w:val="00A26DD4"/>
    <w:rsid w:val="00A27F80"/>
    <w:rsid w:val="00A30ABC"/>
    <w:rsid w:val="00A31CF0"/>
    <w:rsid w:val="00A3671D"/>
    <w:rsid w:val="00A36FC4"/>
    <w:rsid w:val="00A44459"/>
    <w:rsid w:val="00A44CF1"/>
    <w:rsid w:val="00A47ECE"/>
    <w:rsid w:val="00A53706"/>
    <w:rsid w:val="00A53C6C"/>
    <w:rsid w:val="00A54BBD"/>
    <w:rsid w:val="00A54F0B"/>
    <w:rsid w:val="00A556A3"/>
    <w:rsid w:val="00A55B90"/>
    <w:rsid w:val="00A63CEC"/>
    <w:rsid w:val="00A701A8"/>
    <w:rsid w:val="00A70D9A"/>
    <w:rsid w:val="00A72FB7"/>
    <w:rsid w:val="00A83AA1"/>
    <w:rsid w:val="00A84096"/>
    <w:rsid w:val="00A8571E"/>
    <w:rsid w:val="00A85C1B"/>
    <w:rsid w:val="00A8707B"/>
    <w:rsid w:val="00A91757"/>
    <w:rsid w:val="00A9208F"/>
    <w:rsid w:val="00A95FEE"/>
    <w:rsid w:val="00AA096E"/>
    <w:rsid w:val="00AA54EB"/>
    <w:rsid w:val="00AA61FE"/>
    <w:rsid w:val="00AA6E11"/>
    <w:rsid w:val="00AB3BF8"/>
    <w:rsid w:val="00AB3F73"/>
    <w:rsid w:val="00AB4151"/>
    <w:rsid w:val="00AB6AEF"/>
    <w:rsid w:val="00AC042D"/>
    <w:rsid w:val="00AC2851"/>
    <w:rsid w:val="00AC3FD4"/>
    <w:rsid w:val="00AC4FCD"/>
    <w:rsid w:val="00AD0F99"/>
    <w:rsid w:val="00AD7029"/>
    <w:rsid w:val="00AE4097"/>
    <w:rsid w:val="00AE5141"/>
    <w:rsid w:val="00AE51B3"/>
    <w:rsid w:val="00AE59AA"/>
    <w:rsid w:val="00AF07D7"/>
    <w:rsid w:val="00AF12E4"/>
    <w:rsid w:val="00AF236C"/>
    <w:rsid w:val="00AF70B7"/>
    <w:rsid w:val="00B0315E"/>
    <w:rsid w:val="00B07C14"/>
    <w:rsid w:val="00B101EC"/>
    <w:rsid w:val="00B10546"/>
    <w:rsid w:val="00B13B18"/>
    <w:rsid w:val="00B14977"/>
    <w:rsid w:val="00B172B6"/>
    <w:rsid w:val="00B22CB2"/>
    <w:rsid w:val="00B241FF"/>
    <w:rsid w:val="00B25A19"/>
    <w:rsid w:val="00B27338"/>
    <w:rsid w:val="00B310F3"/>
    <w:rsid w:val="00B3214F"/>
    <w:rsid w:val="00B3557D"/>
    <w:rsid w:val="00B40C39"/>
    <w:rsid w:val="00B4171D"/>
    <w:rsid w:val="00B47E5D"/>
    <w:rsid w:val="00B51FF9"/>
    <w:rsid w:val="00B52EB6"/>
    <w:rsid w:val="00B53862"/>
    <w:rsid w:val="00B60427"/>
    <w:rsid w:val="00B661EF"/>
    <w:rsid w:val="00B713B3"/>
    <w:rsid w:val="00B71B34"/>
    <w:rsid w:val="00B724B3"/>
    <w:rsid w:val="00B753A3"/>
    <w:rsid w:val="00B75B6B"/>
    <w:rsid w:val="00B836AB"/>
    <w:rsid w:val="00B838EB"/>
    <w:rsid w:val="00B85E5E"/>
    <w:rsid w:val="00B85F71"/>
    <w:rsid w:val="00B92268"/>
    <w:rsid w:val="00B95DFF"/>
    <w:rsid w:val="00B9621C"/>
    <w:rsid w:val="00BA04C3"/>
    <w:rsid w:val="00BB237A"/>
    <w:rsid w:val="00BB592E"/>
    <w:rsid w:val="00BC2609"/>
    <w:rsid w:val="00BC7DAF"/>
    <w:rsid w:val="00BD2734"/>
    <w:rsid w:val="00BD45F5"/>
    <w:rsid w:val="00BD4A23"/>
    <w:rsid w:val="00BD7E66"/>
    <w:rsid w:val="00BE1DAB"/>
    <w:rsid w:val="00BE2E5F"/>
    <w:rsid w:val="00BE4532"/>
    <w:rsid w:val="00BE478B"/>
    <w:rsid w:val="00BE5C97"/>
    <w:rsid w:val="00BF0E2A"/>
    <w:rsid w:val="00BF36E4"/>
    <w:rsid w:val="00BF7BB8"/>
    <w:rsid w:val="00C01E9F"/>
    <w:rsid w:val="00C032BE"/>
    <w:rsid w:val="00C0488D"/>
    <w:rsid w:val="00C06FAE"/>
    <w:rsid w:val="00C12442"/>
    <w:rsid w:val="00C1267A"/>
    <w:rsid w:val="00C167F6"/>
    <w:rsid w:val="00C177D6"/>
    <w:rsid w:val="00C179DB"/>
    <w:rsid w:val="00C2159B"/>
    <w:rsid w:val="00C224A2"/>
    <w:rsid w:val="00C2654E"/>
    <w:rsid w:val="00C323F6"/>
    <w:rsid w:val="00C42750"/>
    <w:rsid w:val="00C42D1A"/>
    <w:rsid w:val="00C433FE"/>
    <w:rsid w:val="00C44701"/>
    <w:rsid w:val="00C44E70"/>
    <w:rsid w:val="00C47F15"/>
    <w:rsid w:val="00C51C2A"/>
    <w:rsid w:val="00C54DA9"/>
    <w:rsid w:val="00C56088"/>
    <w:rsid w:val="00C65593"/>
    <w:rsid w:val="00C662D3"/>
    <w:rsid w:val="00C710B9"/>
    <w:rsid w:val="00C735B1"/>
    <w:rsid w:val="00C73EA2"/>
    <w:rsid w:val="00C74AF6"/>
    <w:rsid w:val="00C77131"/>
    <w:rsid w:val="00C8001D"/>
    <w:rsid w:val="00C86ADB"/>
    <w:rsid w:val="00C90C34"/>
    <w:rsid w:val="00C951BB"/>
    <w:rsid w:val="00C9605E"/>
    <w:rsid w:val="00C97085"/>
    <w:rsid w:val="00C970E9"/>
    <w:rsid w:val="00C9735E"/>
    <w:rsid w:val="00CA30F5"/>
    <w:rsid w:val="00CB0AB1"/>
    <w:rsid w:val="00CB1782"/>
    <w:rsid w:val="00CB1D2A"/>
    <w:rsid w:val="00CB552A"/>
    <w:rsid w:val="00CB631B"/>
    <w:rsid w:val="00CC45D0"/>
    <w:rsid w:val="00CC46D7"/>
    <w:rsid w:val="00CC56A3"/>
    <w:rsid w:val="00CC618A"/>
    <w:rsid w:val="00CC6B61"/>
    <w:rsid w:val="00CD4B2B"/>
    <w:rsid w:val="00CD75EC"/>
    <w:rsid w:val="00CE7CD6"/>
    <w:rsid w:val="00CF3D73"/>
    <w:rsid w:val="00CF79EF"/>
    <w:rsid w:val="00D01875"/>
    <w:rsid w:val="00D02DBB"/>
    <w:rsid w:val="00D12D04"/>
    <w:rsid w:val="00D13E6B"/>
    <w:rsid w:val="00D242FC"/>
    <w:rsid w:val="00D27BDD"/>
    <w:rsid w:val="00D30257"/>
    <w:rsid w:val="00D32BED"/>
    <w:rsid w:val="00D427AF"/>
    <w:rsid w:val="00D500D4"/>
    <w:rsid w:val="00D5090F"/>
    <w:rsid w:val="00D53EC8"/>
    <w:rsid w:val="00D54321"/>
    <w:rsid w:val="00D55BA9"/>
    <w:rsid w:val="00D57035"/>
    <w:rsid w:val="00D60193"/>
    <w:rsid w:val="00D61B6C"/>
    <w:rsid w:val="00D62798"/>
    <w:rsid w:val="00D66311"/>
    <w:rsid w:val="00D6634F"/>
    <w:rsid w:val="00D70737"/>
    <w:rsid w:val="00D72E40"/>
    <w:rsid w:val="00D72FC2"/>
    <w:rsid w:val="00D73BAB"/>
    <w:rsid w:val="00D83C6E"/>
    <w:rsid w:val="00D85FE7"/>
    <w:rsid w:val="00D8734C"/>
    <w:rsid w:val="00DA2E39"/>
    <w:rsid w:val="00DA6837"/>
    <w:rsid w:val="00DA7C51"/>
    <w:rsid w:val="00DB3626"/>
    <w:rsid w:val="00DB5AD1"/>
    <w:rsid w:val="00DB7E2F"/>
    <w:rsid w:val="00DC0AFA"/>
    <w:rsid w:val="00DC2E1B"/>
    <w:rsid w:val="00DD0224"/>
    <w:rsid w:val="00DE0899"/>
    <w:rsid w:val="00DE2CE8"/>
    <w:rsid w:val="00DF0801"/>
    <w:rsid w:val="00DF6974"/>
    <w:rsid w:val="00E116BE"/>
    <w:rsid w:val="00E122C4"/>
    <w:rsid w:val="00E17F27"/>
    <w:rsid w:val="00E30485"/>
    <w:rsid w:val="00E33EC6"/>
    <w:rsid w:val="00E37911"/>
    <w:rsid w:val="00E421C8"/>
    <w:rsid w:val="00E441AF"/>
    <w:rsid w:val="00E45344"/>
    <w:rsid w:val="00E50659"/>
    <w:rsid w:val="00E52AED"/>
    <w:rsid w:val="00E52F40"/>
    <w:rsid w:val="00E54D42"/>
    <w:rsid w:val="00E54D49"/>
    <w:rsid w:val="00E56EB6"/>
    <w:rsid w:val="00E6064B"/>
    <w:rsid w:val="00E62C02"/>
    <w:rsid w:val="00E637F4"/>
    <w:rsid w:val="00E71509"/>
    <w:rsid w:val="00E74A92"/>
    <w:rsid w:val="00E76F03"/>
    <w:rsid w:val="00E812C8"/>
    <w:rsid w:val="00E95B21"/>
    <w:rsid w:val="00E979C5"/>
    <w:rsid w:val="00EA0CCF"/>
    <w:rsid w:val="00EA257F"/>
    <w:rsid w:val="00EA7951"/>
    <w:rsid w:val="00EB01F1"/>
    <w:rsid w:val="00EB2250"/>
    <w:rsid w:val="00EB4B2C"/>
    <w:rsid w:val="00EB5471"/>
    <w:rsid w:val="00EB627A"/>
    <w:rsid w:val="00EB6747"/>
    <w:rsid w:val="00EB786C"/>
    <w:rsid w:val="00EB7C87"/>
    <w:rsid w:val="00EC49ED"/>
    <w:rsid w:val="00EC54E0"/>
    <w:rsid w:val="00ED65B0"/>
    <w:rsid w:val="00ED68CE"/>
    <w:rsid w:val="00EE2B92"/>
    <w:rsid w:val="00EE2E64"/>
    <w:rsid w:val="00EE2F6E"/>
    <w:rsid w:val="00EE32C8"/>
    <w:rsid w:val="00EE3C5A"/>
    <w:rsid w:val="00EE450B"/>
    <w:rsid w:val="00EE711E"/>
    <w:rsid w:val="00EF0BD4"/>
    <w:rsid w:val="00EF6028"/>
    <w:rsid w:val="00F00CA1"/>
    <w:rsid w:val="00F047A4"/>
    <w:rsid w:val="00F07A75"/>
    <w:rsid w:val="00F2007F"/>
    <w:rsid w:val="00F25036"/>
    <w:rsid w:val="00F256CF"/>
    <w:rsid w:val="00F25BAB"/>
    <w:rsid w:val="00F27FE6"/>
    <w:rsid w:val="00F31F8E"/>
    <w:rsid w:val="00F34516"/>
    <w:rsid w:val="00F346E2"/>
    <w:rsid w:val="00F36C20"/>
    <w:rsid w:val="00F412D4"/>
    <w:rsid w:val="00F44248"/>
    <w:rsid w:val="00F442C1"/>
    <w:rsid w:val="00F46A8E"/>
    <w:rsid w:val="00F53254"/>
    <w:rsid w:val="00F543A4"/>
    <w:rsid w:val="00F56068"/>
    <w:rsid w:val="00F60611"/>
    <w:rsid w:val="00F61A40"/>
    <w:rsid w:val="00F62319"/>
    <w:rsid w:val="00F62DD6"/>
    <w:rsid w:val="00F6468D"/>
    <w:rsid w:val="00F66818"/>
    <w:rsid w:val="00F71795"/>
    <w:rsid w:val="00F75888"/>
    <w:rsid w:val="00F7647B"/>
    <w:rsid w:val="00F77153"/>
    <w:rsid w:val="00F77774"/>
    <w:rsid w:val="00F8387D"/>
    <w:rsid w:val="00F91BDC"/>
    <w:rsid w:val="00F92A1E"/>
    <w:rsid w:val="00F93A68"/>
    <w:rsid w:val="00F94BC1"/>
    <w:rsid w:val="00F974E0"/>
    <w:rsid w:val="00FA0330"/>
    <w:rsid w:val="00FA1F20"/>
    <w:rsid w:val="00FA4C58"/>
    <w:rsid w:val="00FA52A5"/>
    <w:rsid w:val="00FA7426"/>
    <w:rsid w:val="00FB00AA"/>
    <w:rsid w:val="00FB2540"/>
    <w:rsid w:val="00FB5872"/>
    <w:rsid w:val="00FC0309"/>
    <w:rsid w:val="00FC2602"/>
    <w:rsid w:val="00FD1176"/>
    <w:rsid w:val="00FD1B6B"/>
    <w:rsid w:val="00FD51DA"/>
    <w:rsid w:val="00FD5483"/>
    <w:rsid w:val="00FD637E"/>
    <w:rsid w:val="00FD7368"/>
    <w:rsid w:val="00FE05C1"/>
    <w:rsid w:val="00FE2AAE"/>
    <w:rsid w:val="00FE4007"/>
    <w:rsid w:val="00FE4219"/>
    <w:rsid w:val="00FE633C"/>
    <w:rsid w:val="00FE75CF"/>
    <w:rsid w:val="00FF11D9"/>
    <w:rsid w:val="00FF22E5"/>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3F35B277-4F7F-4211-B217-428792F1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uiPriority="5"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846">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hg.de/VCR-VP-1-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lkert\Downloads\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9A7B-C847-4835-B812-FC2E1BD7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Template>
  <TotalTime>0</TotalTime>
  <Pages>4</Pages>
  <Words>544</Words>
  <Characters>3823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t:lpstr>
      <vt:lpstr>Standard</vt:lpstr>
    </vt:vector>
  </TitlesOfParts>
  <Company>Key-Design</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Baier, Konrad</dc:creator>
  <dc:description>03. März 2015</dc:description>
  <cp:lastModifiedBy>Luisa Rischer</cp:lastModifiedBy>
  <cp:revision>7</cp:revision>
  <cp:lastPrinted>2015-03-02T13:25:00Z</cp:lastPrinted>
  <dcterms:created xsi:type="dcterms:W3CDTF">2015-02-25T13:02:00Z</dcterms:created>
  <dcterms:modified xsi:type="dcterms:W3CDTF">2015-03-02T13:25:00Z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