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6CEF" w14:textId="496C5CAE"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821B7FB" wp14:editId="209C0103">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614547">
        <w:rPr>
          <w:rFonts w:ascii="Arial" w:hAnsi="Arial" w:cs="Arial"/>
        </w:rPr>
        <w:t>8</w:t>
      </w:r>
      <w:r w:rsidR="001E5F86">
        <w:rPr>
          <w:rFonts w:ascii="Arial" w:hAnsi="Arial" w:cs="Arial"/>
        </w:rPr>
        <w:t>-</w:t>
      </w:r>
      <w:r w:rsidR="003C5CCF">
        <w:rPr>
          <w:rFonts w:ascii="Arial" w:hAnsi="Arial" w:cs="Arial"/>
        </w:rPr>
        <w:t>0</w:t>
      </w:r>
      <w:r w:rsidR="006D5DF7">
        <w:rPr>
          <w:rFonts w:ascii="Arial" w:hAnsi="Arial" w:cs="Arial"/>
        </w:rPr>
        <w:t>5</w:t>
      </w:r>
      <w:r w:rsidR="003614F6">
        <w:rPr>
          <w:rFonts w:ascii="Arial" w:hAnsi="Arial" w:cs="Arial"/>
        </w:rPr>
        <w:t>-</w:t>
      </w:r>
      <w:r w:rsidR="00B136AB">
        <w:rPr>
          <w:rFonts w:ascii="Arial" w:hAnsi="Arial" w:cs="Arial"/>
        </w:rPr>
        <w:t>31</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14:paraId="659CEF81" w14:textId="77777777" w:rsidR="001E5F86" w:rsidRDefault="00EA25F5" w:rsidP="002B39CF">
      <w:pPr>
        <w:rPr>
          <w:rFonts w:ascii="Arial" w:hAnsi="Arial" w:cs="Arial"/>
          <w:b/>
          <w:bCs/>
          <w:sz w:val="32"/>
          <w:szCs w:val="32"/>
        </w:rPr>
      </w:pPr>
      <w:r>
        <w:rPr>
          <w:rFonts w:ascii="Arial" w:hAnsi="Arial" w:cs="Arial"/>
          <w:b/>
          <w:bCs/>
          <w:sz w:val="32"/>
          <w:szCs w:val="32"/>
        </w:rPr>
        <w:t>Nya behållare till a</w:t>
      </w:r>
      <w:r w:rsidR="00C5483F">
        <w:rPr>
          <w:rFonts w:ascii="Arial" w:hAnsi="Arial" w:cs="Arial"/>
          <w:b/>
          <w:bCs/>
          <w:sz w:val="32"/>
          <w:szCs w:val="32"/>
        </w:rPr>
        <w:t>lla</w:t>
      </w:r>
      <w:r>
        <w:rPr>
          <w:rFonts w:ascii="Arial" w:hAnsi="Arial" w:cs="Arial"/>
          <w:b/>
          <w:bCs/>
          <w:sz w:val="32"/>
          <w:szCs w:val="32"/>
        </w:rPr>
        <w:t xml:space="preserve"> återvinningsstationer i Lilla Edet</w:t>
      </w:r>
    </w:p>
    <w:p w14:paraId="509D0A2B" w14:textId="77777777" w:rsidR="000F0B45" w:rsidRDefault="000F0B45" w:rsidP="002B39CF">
      <w:pPr>
        <w:rPr>
          <w:rFonts w:ascii="Arial" w:hAnsi="Arial" w:cs="Arial"/>
          <w:b/>
          <w:bCs/>
          <w:sz w:val="32"/>
          <w:szCs w:val="32"/>
        </w:rPr>
      </w:pPr>
    </w:p>
    <w:p w14:paraId="48017C99" w14:textId="6539D66D" w:rsidR="00FA4290" w:rsidRDefault="008A4506" w:rsidP="00FA4290">
      <w:pPr>
        <w:rPr>
          <w:rFonts w:ascii="Arial" w:hAnsi="Arial" w:cs="Arial"/>
          <w:b/>
          <w:sz w:val="22"/>
          <w:szCs w:val="22"/>
        </w:rPr>
      </w:pPr>
      <w:r>
        <w:rPr>
          <w:rFonts w:ascii="Arial" w:hAnsi="Arial" w:cs="Arial"/>
          <w:b/>
          <w:sz w:val="22"/>
          <w:szCs w:val="22"/>
        </w:rPr>
        <w:t>S</w:t>
      </w:r>
      <w:r w:rsidR="00D62093">
        <w:rPr>
          <w:rFonts w:ascii="Arial" w:hAnsi="Arial" w:cs="Arial"/>
          <w:b/>
          <w:sz w:val="22"/>
          <w:szCs w:val="22"/>
        </w:rPr>
        <w:t xml:space="preserve">amtliga återvinningsstationer i Lilla Edet </w:t>
      </w:r>
      <w:r>
        <w:rPr>
          <w:rFonts w:ascii="Arial" w:hAnsi="Arial" w:cs="Arial"/>
          <w:b/>
          <w:sz w:val="22"/>
          <w:szCs w:val="22"/>
        </w:rPr>
        <w:t xml:space="preserve">kommer </w:t>
      </w:r>
      <w:r w:rsidR="00D62093">
        <w:rPr>
          <w:rFonts w:ascii="Arial" w:hAnsi="Arial" w:cs="Arial"/>
          <w:b/>
          <w:sz w:val="22"/>
          <w:szCs w:val="22"/>
        </w:rPr>
        <w:t>att få nya behållare</w:t>
      </w:r>
      <w:r w:rsidR="007B5E14">
        <w:rPr>
          <w:rFonts w:ascii="Arial" w:hAnsi="Arial" w:cs="Arial"/>
          <w:b/>
          <w:sz w:val="22"/>
          <w:szCs w:val="22"/>
        </w:rPr>
        <w:t xml:space="preserve"> och hela </w:t>
      </w:r>
      <w:bookmarkStart w:id="2" w:name="_GoBack"/>
      <w:bookmarkEnd w:id="2"/>
      <w:r w:rsidR="007B5E14">
        <w:rPr>
          <w:rFonts w:ascii="Arial" w:hAnsi="Arial" w:cs="Arial"/>
          <w:b/>
          <w:sz w:val="22"/>
          <w:szCs w:val="22"/>
        </w:rPr>
        <w:t>stationerna renoveras</w:t>
      </w:r>
      <w:r w:rsidR="00D62093">
        <w:rPr>
          <w:rFonts w:ascii="Arial" w:hAnsi="Arial" w:cs="Arial"/>
          <w:b/>
          <w:sz w:val="22"/>
          <w:szCs w:val="22"/>
        </w:rPr>
        <w:t xml:space="preserve">. Arbetet </w:t>
      </w:r>
      <w:r w:rsidR="007F6E76">
        <w:rPr>
          <w:rFonts w:ascii="Arial" w:hAnsi="Arial" w:cs="Arial"/>
          <w:b/>
          <w:sz w:val="22"/>
          <w:szCs w:val="22"/>
        </w:rPr>
        <w:t xml:space="preserve">startar i </w:t>
      </w:r>
      <w:r w:rsidR="004B63A2">
        <w:rPr>
          <w:rFonts w:ascii="Arial" w:hAnsi="Arial" w:cs="Arial"/>
          <w:b/>
          <w:sz w:val="22"/>
          <w:szCs w:val="22"/>
        </w:rPr>
        <w:t>början av juni</w:t>
      </w:r>
      <w:r w:rsidR="007F6E76">
        <w:rPr>
          <w:rFonts w:ascii="Arial" w:hAnsi="Arial" w:cs="Arial"/>
          <w:b/>
          <w:sz w:val="22"/>
          <w:szCs w:val="22"/>
        </w:rPr>
        <w:t xml:space="preserve"> och </w:t>
      </w:r>
      <w:r w:rsidR="00D62093">
        <w:rPr>
          <w:rFonts w:ascii="Arial" w:hAnsi="Arial" w:cs="Arial"/>
          <w:b/>
          <w:sz w:val="22"/>
          <w:szCs w:val="22"/>
        </w:rPr>
        <w:t xml:space="preserve">beräknas vara klart i november. </w:t>
      </w:r>
    </w:p>
    <w:p w14:paraId="6B7F51DD" w14:textId="77777777" w:rsidR="00FA4290" w:rsidRDefault="00FA4290" w:rsidP="00FA4290">
      <w:pPr>
        <w:rPr>
          <w:rFonts w:ascii="Arial" w:hAnsi="Arial" w:cs="Arial"/>
          <w:sz w:val="22"/>
          <w:szCs w:val="22"/>
        </w:rPr>
      </w:pPr>
    </w:p>
    <w:p w14:paraId="67BA8A5D" w14:textId="33DA20CA" w:rsidR="00FA4290" w:rsidRDefault="00587D1F" w:rsidP="00FA4290">
      <w:pPr>
        <w:rPr>
          <w:rFonts w:ascii="Arial" w:hAnsi="Arial" w:cs="Arial"/>
          <w:sz w:val="22"/>
          <w:szCs w:val="22"/>
        </w:rPr>
      </w:pPr>
      <w:r>
        <w:rPr>
          <w:rFonts w:ascii="Arial" w:hAnsi="Arial" w:cs="Arial"/>
          <w:sz w:val="22"/>
          <w:szCs w:val="22"/>
        </w:rPr>
        <w:t>Samtliga</w:t>
      </w:r>
      <w:r w:rsidR="00FA4290">
        <w:rPr>
          <w:rFonts w:ascii="Arial" w:hAnsi="Arial" w:cs="Arial"/>
          <w:sz w:val="22"/>
          <w:szCs w:val="22"/>
        </w:rPr>
        <w:t xml:space="preserve"> återvinningsstationer kommer </w:t>
      </w:r>
      <w:r>
        <w:rPr>
          <w:rFonts w:ascii="Arial" w:hAnsi="Arial" w:cs="Arial"/>
          <w:sz w:val="22"/>
          <w:szCs w:val="22"/>
        </w:rPr>
        <w:t xml:space="preserve">nu även </w:t>
      </w:r>
      <w:r w:rsidR="00FA4290">
        <w:rPr>
          <w:rFonts w:ascii="Arial" w:hAnsi="Arial" w:cs="Arial"/>
          <w:sz w:val="22"/>
          <w:szCs w:val="22"/>
        </w:rPr>
        <w:t xml:space="preserve">att </w:t>
      </w:r>
      <w:r>
        <w:rPr>
          <w:rFonts w:ascii="Arial" w:hAnsi="Arial" w:cs="Arial"/>
          <w:sz w:val="22"/>
          <w:szCs w:val="22"/>
        </w:rPr>
        <w:t>få</w:t>
      </w:r>
      <w:r w:rsidR="00FA4290">
        <w:rPr>
          <w:rFonts w:ascii="Arial" w:hAnsi="Arial" w:cs="Arial"/>
          <w:sz w:val="22"/>
          <w:szCs w:val="22"/>
        </w:rPr>
        <w:t xml:space="preserve"> behållare för tidningsinsamling. </w:t>
      </w:r>
      <w:r w:rsidR="003D17D6" w:rsidRPr="00386F79">
        <w:rPr>
          <w:rFonts w:ascii="Arial" w:hAnsi="Arial" w:cs="Arial"/>
          <w:sz w:val="22"/>
          <w:szCs w:val="22"/>
        </w:rPr>
        <w:t xml:space="preserve">Arbetet med behållarbyten och renoveringar har planlagts i gott samarbete med </w:t>
      </w:r>
      <w:r w:rsidR="003D17D6">
        <w:rPr>
          <w:rFonts w:ascii="Arial" w:hAnsi="Arial" w:cs="Arial"/>
          <w:sz w:val="22"/>
          <w:szCs w:val="22"/>
        </w:rPr>
        <w:t>Lilla Edets kommun.</w:t>
      </w:r>
    </w:p>
    <w:p w14:paraId="5E9E4B07" w14:textId="77777777" w:rsidR="006D5DF7" w:rsidRDefault="006D5DF7" w:rsidP="00FC777E">
      <w:pPr>
        <w:rPr>
          <w:rFonts w:ascii="Arial" w:hAnsi="Arial" w:cs="Arial"/>
          <w:b/>
          <w:sz w:val="22"/>
          <w:szCs w:val="22"/>
        </w:rPr>
      </w:pPr>
    </w:p>
    <w:p w14:paraId="79B12F59" w14:textId="75383F93" w:rsidR="00FC777E" w:rsidRDefault="00FC777E" w:rsidP="00FC777E">
      <w:pPr>
        <w:rPr>
          <w:rFonts w:ascii="Arial" w:hAnsi="Arial" w:cs="Arial"/>
          <w:sz w:val="22"/>
          <w:szCs w:val="22"/>
        </w:rPr>
      </w:pPr>
      <w:r w:rsidRPr="00FA4290">
        <w:rPr>
          <w:rFonts w:ascii="Arial" w:hAnsi="Arial" w:cs="Arial"/>
          <w:sz w:val="22"/>
          <w:szCs w:val="22"/>
        </w:rPr>
        <w:t xml:space="preserve">– </w:t>
      </w:r>
      <w:r w:rsidR="00FA4290" w:rsidRPr="00FA4290">
        <w:rPr>
          <w:rFonts w:ascii="Arial" w:hAnsi="Arial" w:cs="Arial"/>
          <w:sz w:val="22"/>
          <w:szCs w:val="22"/>
        </w:rPr>
        <w:t>Vi har jobbat med detta länge och det är kul att det nu äntligen är på gång. Det blir inte bara nytt och fräscht utan även en utökad service vilket underlättar för invånarna i kommunen</w:t>
      </w:r>
      <w:r w:rsidRPr="00FA4290">
        <w:rPr>
          <w:rFonts w:ascii="Arial" w:hAnsi="Arial" w:cs="Arial"/>
          <w:sz w:val="22"/>
          <w:szCs w:val="22"/>
        </w:rPr>
        <w:t>,</w:t>
      </w:r>
      <w:r>
        <w:rPr>
          <w:rFonts w:ascii="Arial" w:hAnsi="Arial" w:cs="Arial"/>
          <w:i/>
          <w:sz w:val="22"/>
          <w:szCs w:val="22"/>
        </w:rPr>
        <w:t xml:space="preserve"> </w:t>
      </w:r>
      <w:r>
        <w:rPr>
          <w:rFonts w:ascii="Arial" w:hAnsi="Arial" w:cs="Arial"/>
          <w:sz w:val="22"/>
          <w:szCs w:val="22"/>
        </w:rPr>
        <w:t>säger Ulrik Nyström</w:t>
      </w:r>
      <w:r w:rsidR="00FA4290">
        <w:rPr>
          <w:rFonts w:ascii="Arial" w:hAnsi="Arial" w:cs="Arial"/>
          <w:sz w:val="22"/>
          <w:szCs w:val="22"/>
        </w:rPr>
        <w:t>, enhetschef</w:t>
      </w:r>
      <w:r>
        <w:rPr>
          <w:rFonts w:ascii="Arial" w:hAnsi="Arial" w:cs="Arial"/>
          <w:sz w:val="22"/>
          <w:szCs w:val="22"/>
        </w:rPr>
        <w:t xml:space="preserve"> </w:t>
      </w:r>
      <w:r w:rsidR="00FA4290">
        <w:rPr>
          <w:rFonts w:ascii="Arial" w:hAnsi="Arial" w:cs="Arial"/>
          <w:sz w:val="22"/>
          <w:szCs w:val="22"/>
        </w:rPr>
        <w:t xml:space="preserve">för avfall och kundtjänst </w:t>
      </w:r>
      <w:r>
        <w:rPr>
          <w:rFonts w:ascii="Arial" w:hAnsi="Arial" w:cs="Arial"/>
          <w:sz w:val="22"/>
          <w:szCs w:val="22"/>
        </w:rPr>
        <w:t>på Lilla Edets kommun.</w:t>
      </w:r>
    </w:p>
    <w:p w14:paraId="1D725814" w14:textId="7DEC8C71" w:rsidR="00C5483F" w:rsidRDefault="00B12D20" w:rsidP="00B12D20">
      <w:pPr>
        <w:tabs>
          <w:tab w:val="left" w:pos="3888"/>
        </w:tabs>
        <w:rPr>
          <w:rFonts w:ascii="Arial" w:hAnsi="Arial" w:cs="Arial"/>
          <w:sz w:val="22"/>
          <w:szCs w:val="22"/>
        </w:rPr>
      </w:pPr>
      <w:r>
        <w:rPr>
          <w:rFonts w:ascii="Arial" w:hAnsi="Arial" w:cs="Arial"/>
          <w:sz w:val="22"/>
          <w:szCs w:val="22"/>
        </w:rPr>
        <w:tab/>
      </w:r>
    </w:p>
    <w:p w14:paraId="76D4C34F" w14:textId="26521A45" w:rsidR="00B12D20" w:rsidRDefault="00B12D20" w:rsidP="00B12D20">
      <w:pPr>
        <w:tabs>
          <w:tab w:val="left" w:pos="3888"/>
        </w:tabs>
        <w:rPr>
          <w:rFonts w:ascii="Arial" w:hAnsi="Arial" w:cs="Arial"/>
          <w:sz w:val="22"/>
          <w:szCs w:val="22"/>
        </w:rPr>
      </w:pPr>
      <w:r>
        <w:rPr>
          <w:rFonts w:ascii="Arial" w:hAnsi="Arial" w:cs="Arial"/>
          <w:sz w:val="22"/>
          <w:szCs w:val="22"/>
        </w:rPr>
        <w:t xml:space="preserve">Stationerna kommer att få ett helt nytt utseende med nya fräscha behållare </w:t>
      </w:r>
      <w:r w:rsidR="00587D1F">
        <w:rPr>
          <w:rFonts w:ascii="Arial" w:hAnsi="Arial" w:cs="Arial"/>
          <w:sz w:val="22"/>
          <w:szCs w:val="22"/>
        </w:rPr>
        <w:t>där varje materialslag sorteras i en egen behållare</w:t>
      </w:r>
      <w:r w:rsidR="00C47B59">
        <w:rPr>
          <w:rFonts w:ascii="Arial" w:hAnsi="Arial" w:cs="Arial"/>
          <w:sz w:val="22"/>
          <w:szCs w:val="22"/>
        </w:rPr>
        <w:t>. Det blir mer miljövänligt då varje behållare kan tömmas när den är full istället för att alla behöver tömmas</w:t>
      </w:r>
      <w:r w:rsidR="00AC5F5B">
        <w:rPr>
          <w:rFonts w:ascii="Arial" w:hAnsi="Arial" w:cs="Arial"/>
          <w:sz w:val="22"/>
          <w:szCs w:val="22"/>
        </w:rPr>
        <w:t xml:space="preserve"> samtidigt</w:t>
      </w:r>
      <w:r w:rsidR="00587D1F">
        <w:rPr>
          <w:rFonts w:ascii="Arial" w:hAnsi="Arial" w:cs="Arial"/>
          <w:sz w:val="22"/>
          <w:szCs w:val="22"/>
        </w:rPr>
        <w:t xml:space="preserve">. </w:t>
      </w:r>
      <w:r>
        <w:rPr>
          <w:rFonts w:ascii="Arial" w:hAnsi="Arial" w:cs="Arial"/>
          <w:sz w:val="22"/>
          <w:szCs w:val="22"/>
        </w:rPr>
        <w:t>De nya behållarna är även tillgänglighetsanpassade.</w:t>
      </w:r>
    </w:p>
    <w:p w14:paraId="78B9EDA7" w14:textId="77777777" w:rsidR="00FC777E" w:rsidRDefault="00FC777E" w:rsidP="00EA25F5">
      <w:pPr>
        <w:rPr>
          <w:rFonts w:ascii="Arial" w:hAnsi="Arial" w:cs="Arial"/>
          <w:sz w:val="22"/>
          <w:szCs w:val="22"/>
        </w:rPr>
      </w:pPr>
    </w:p>
    <w:p w14:paraId="0FDF27D1" w14:textId="27CCE648" w:rsidR="00FC777E" w:rsidRDefault="00FC777E" w:rsidP="00FC777E">
      <w:pPr>
        <w:rPr>
          <w:rFonts w:ascii="Arial" w:hAnsi="Arial" w:cs="Arial"/>
          <w:sz w:val="22"/>
          <w:szCs w:val="22"/>
        </w:rPr>
      </w:pPr>
      <w:r w:rsidRPr="00B12D20">
        <w:rPr>
          <w:rFonts w:ascii="Arial" w:hAnsi="Arial" w:cs="Arial"/>
          <w:sz w:val="22"/>
          <w:szCs w:val="22"/>
        </w:rPr>
        <w:t>– Det är vår förhoppning att våra återvinnare</w:t>
      </w:r>
      <w:r w:rsidR="002B4635">
        <w:rPr>
          <w:rFonts w:ascii="Arial" w:hAnsi="Arial" w:cs="Arial"/>
          <w:sz w:val="22"/>
          <w:szCs w:val="22"/>
        </w:rPr>
        <w:t xml:space="preserve"> i Lilla Edet</w:t>
      </w:r>
      <w:r w:rsidRPr="00B12D20">
        <w:rPr>
          <w:rFonts w:ascii="Arial" w:hAnsi="Arial" w:cs="Arial"/>
          <w:sz w:val="22"/>
          <w:szCs w:val="22"/>
        </w:rPr>
        <w:t xml:space="preserve"> kommer att uppleva stationerna mer tillgängliga, enhetliga, snygga och </w:t>
      </w:r>
      <w:proofErr w:type="gramStart"/>
      <w:r w:rsidRPr="00B12D20">
        <w:rPr>
          <w:rFonts w:ascii="Arial" w:hAnsi="Arial" w:cs="Arial"/>
          <w:sz w:val="22"/>
          <w:szCs w:val="22"/>
        </w:rPr>
        <w:t>trevlig</w:t>
      </w:r>
      <w:r w:rsidR="002B4635">
        <w:rPr>
          <w:rFonts w:ascii="Arial" w:hAnsi="Arial" w:cs="Arial"/>
          <w:sz w:val="22"/>
          <w:szCs w:val="22"/>
        </w:rPr>
        <w:t>a</w:t>
      </w:r>
      <w:r w:rsidR="00B12D20">
        <w:rPr>
          <w:rFonts w:ascii="Arial" w:hAnsi="Arial" w:cs="Arial"/>
          <w:sz w:val="22"/>
          <w:szCs w:val="22"/>
        </w:rPr>
        <w:t xml:space="preserve">, </w:t>
      </w:r>
      <w:r w:rsidRPr="00B12D20">
        <w:rPr>
          <w:rFonts w:ascii="Arial" w:hAnsi="Arial" w:cs="Arial"/>
          <w:i/>
          <w:sz w:val="22"/>
          <w:szCs w:val="22"/>
        </w:rPr>
        <w:t xml:space="preserve"> </w:t>
      </w:r>
      <w:r>
        <w:rPr>
          <w:rFonts w:ascii="Arial" w:hAnsi="Arial" w:cs="Arial"/>
          <w:sz w:val="22"/>
          <w:szCs w:val="22"/>
        </w:rPr>
        <w:t>säger</w:t>
      </w:r>
      <w:proofErr w:type="gramEnd"/>
      <w:r>
        <w:rPr>
          <w:rFonts w:ascii="Arial" w:hAnsi="Arial" w:cs="Arial"/>
          <w:sz w:val="22"/>
          <w:szCs w:val="22"/>
        </w:rPr>
        <w:t xml:space="preserve"> Magnus Örnborg regionchef på Förpacknings – och Tidningsinsamlingen, FTI. </w:t>
      </w:r>
    </w:p>
    <w:p w14:paraId="5217EE3E" w14:textId="77777777" w:rsidR="006C1973" w:rsidRDefault="006C1973" w:rsidP="00EA25F5">
      <w:pPr>
        <w:rPr>
          <w:rFonts w:ascii="Arial" w:hAnsi="Arial" w:cs="Arial"/>
          <w:sz w:val="22"/>
          <w:szCs w:val="22"/>
        </w:rPr>
      </w:pPr>
    </w:p>
    <w:p w14:paraId="7B1BB256" w14:textId="3A486FA9" w:rsidR="00EA25F5" w:rsidRPr="00386F79" w:rsidRDefault="006C1973" w:rsidP="006C1973">
      <w:pPr>
        <w:rPr>
          <w:rFonts w:ascii="Arial" w:hAnsi="Arial" w:cs="Arial"/>
          <w:sz w:val="22"/>
          <w:szCs w:val="22"/>
        </w:rPr>
      </w:pPr>
      <w:r>
        <w:rPr>
          <w:rFonts w:ascii="Arial" w:hAnsi="Arial" w:cs="Arial"/>
          <w:sz w:val="22"/>
          <w:szCs w:val="22"/>
        </w:rPr>
        <w:t>Arbetet på stationerna kommer att börja</w:t>
      </w:r>
      <w:r w:rsidR="00DE7794">
        <w:rPr>
          <w:rFonts w:ascii="Arial" w:hAnsi="Arial" w:cs="Arial"/>
          <w:sz w:val="22"/>
          <w:szCs w:val="22"/>
        </w:rPr>
        <w:t xml:space="preserve"> under sommaren</w:t>
      </w:r>
      <w:r>
        <w:rPr>
          <w:rFonts w:ascii="Arial" w:hAnsi="Arial" w:cs="Arial"/>
          <w:sz w:val="22"/>
          <w:szCs w:val="22"/>
        </w:rPr>
        <w:t xml:space="preserve"> med markarbeten samt nedtagning av gamla plank</w:t>
      </w:r>
      <w:r w:rsidR="00F70A63">
        <w:rPr>
          <w:rFonts w:ascii="Arial" w:hAnsi="Arial" w:cs="Arial"/>
          <w:sz w:val="22"/>
          <w:szCs w:val="22"/>
        </w:rPr>
        <w:t xml:space="preserve">, för att sedan </w:t>
      </w:r>
      <w:r w:rsidR="00DE7794">
        <w:rPr>
          <w:rFonts w:ascii="Arial" w:hAnsi="Arial" w:cs="Arial"/>
          <w:sz w:val="22"/>
          <w:szCs w:val="22"/>
        </w:rPr>
        <w:t xml:space="preserve">under hösten </w:t>
      </w:r>
      <w:r w:rsidR="00F70A63">
        <w:rPr>
          <w:rFonts w:ascii="Arial" w:hAnsi="Arial" w:cs="Arial"/>
          <w:sz w:val="22"/>
          <w:szCs w:val="22"/>
        </w:rPr>
        <w:t>genomföra själva bytet av behållarna</w:t>
      </w:r>
      <w:r w:rsidR="00B12D20">
        <w:rPr>
          <w:rFonts w:ascii="Arial" w:hAnsi="Arial" w:cs="Arial"/>
          <w:sz w:val="22"/>
          <w:szCs w:val="22"/>
        </w:rPr>
        <w:t xml:space="preserve">. </w:t>
      </w:r>
    </w:p>
    <w:p w14:paraId="70958A12" w14:textId="77777777" w:rsidR="00FD301B" w:rsidRDefault="00FD301B" w:rsidP="00140FD6">
      <w:pPr>
        <w:rPr>
          <w:rFonts w:ascii="Arial" w:hAnsi="Arial" w:cs="Arial"/>
          <w:sz w:val="22"/>
          <w:szCs w:val="22"/>
        </w:rPr>
      </w:pPr>
    </w:p>
    <w:p w14:paraId="33DEC60E" w14:textId="77777777" w:rsidR="00FD301B" w:rsidRPr="009752B1" w:rsidRDefault="00FD301B" w:rsidP="00FD301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14:paraId="0460E81F" w14:textId="77777777" w:rsidR="008A04FE" w:rsidRDefault="006B04AF" w:rsidP="00002B92">
      <w:pPr>
        <w:rPr>
          <w:rFonts w:ascii="Arial" w:hAnsi="Arial" w:cs="Arial"/>
          <w:vanish/>
          <w:sz w:val="22"/>
          <w:szCs w:val="22"/>
        </w:rPr>
      </w:pPr>
      <w:r>
        <w:rPr>
          <w:rFonts w:ascii="Arial" w:hAnsi="Arial" w:cs="Arial"/>
          <w:vanish/>
          <w:sz w:val="22"/>
          <w:szCs w:val="22"/>
        </w:rPr>
        <w:t>&lt;</w:t>
      </w:r>
    </w:p>
    <w:p w14:paraId="14B5A95B" w14:textId="77777777" w:rsidR="006B04AF" w:rsidRPr="006B04AF" w:rsidRDefault="006B04AF" w:rsidP="00002B92">
      <w:pPr>
        <w:rPr>
          <w:rFonts w:ascii="Arial" w:hAnsi="Arial" w:cs="Arial"/>
          <w:vanish/>
          <w:sz w:val="22"/>
          <w:szCs w:val="22"/>
        </w:rPr>
      </w:pPr>
    </w:p>
    <w:p w14:paraId="182ED576" w14:textId="77777777"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14:paraId="57BFDBB2" w14:textId="77777777" w:rsidR="003614F6" w:rsidRDefault="003614F6" w:rsidP="003614F6">
      <w:pPr>
        <w:rPr>
          <w:rFonts w:ascii="Arial" w:hAnsi="Arial" w:cs="Arial"/>
          <w:sz w:val="22"/>
          <w:szCs w:val="22"/>
        </w:rPr>
      </w:pPr>
    </w:p>
    <w:p w14:paraId="2EF29E5F" w14:textId="3FBF4BA8"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518831D9" w14:textId="77777777" w:rsidR="00B833E8" w:rsidRDefault="00B833E8" w:rsidP="00914341">
      <w:pPr>
        <w:rPr>
          <w:rFonts w:ascii="Arial" w:hAnsi="Arial" w:cs="Arial"/>
          <w:i/>
          <w:iCs/>
          <w:sz w:val="22"/>
          <w:szCs w:val="22"/>
        </w:rPr>
      </w:pPr>
    </w:p>
    <w:bookmarkEnd w:id="0"/>
    <w:bookmarkEnd w:id="1"/>
    <w:p w14:paraId="70ED2E71" w14:textId="77777777" w:rsidR="00F70A63" w:rsidRPr="00B12D20" w:rsidRDefault="00F70A63" w:rsidP="00F70A63">
      <w:pPr>
        <w:rPr>
          <w:rFonts w:ascii="Arial" w:hAnsi="Arial" w:cs="Arial"/>
          <w:i/>
          <w:iCs/>
          <w:sz w:val="20"/>
          <w:szCs w:val="20"/>
        </w:rPr>
      </w:pPr>
      <w:r w:rsidRPr="00B12D20">
        <w:rPr>
          <w:rFonts w:ascii="Arial" w:hAnsi="Arial" w:cs="Arial"/>
          <w:i/>
          <w:iCs/>
          <w:sz w:val="20"/>
          <w:szCs w:val="20"/>
        </w:rPr>
        <w:t xml:space="preserve">För ytterligare information: </w:t>
      </w:r>
    </w:p>
    <w:p w14:paraId="561B925F" w14:textId="77777777" w:rsidR="00F70A63" w:rsidRPr="00B12D20" w:rsidRDefault="00F70A63" w:rsidP="00F70A63">
      <w:pPr>
        <w:rPr>
          <w:rFonts w:ascii="Arial" w:hAnsi="Arial" w:cs="Arial"/>
          <w:sz w:val="20"/>
          <w:szCs w:val="20"/>
        </w:rPr>
      </w:pPr>
      <w:r w:rsidRPr="00B12D20">
        <w:rPr>
          <w:rFonts w:ascii="Arial" w:hAnsi="Arial" w:cs="Arial"/>
          <w:sz w:val="20"/>
          <w:szCs w:val="20"/>
        </w:rPr>
        <w:t xml:space="preserve">Magnus Örnborg, regionchef, Förpacknings- och Tidningsinsamlingen  </w:t>
      </w:r>
    </w:p>
    <w:p w14:paraId="7ACB20F2" w14:textId="77777777" w:rsidR="00F70A63" w:rsidRPr="00B12D20" w:rsidRDefault="00F70A63" w:rsidP="00F70A63">
      <w:pPr>
        <w:rPr>
          <w:rFonts w:ascii="Arial" w:hAnsi="Arial" w:cs="Arial"/>
          <w:sz w:val="20"/>
          <w:szCs w:val="20"/>
        </w:rPr>
      </w:pPr>
      <w:r w:rsidRPr="00B12D20">
        <w:rPr>
          <w:rFonts w:ascii="Arial" w:hAnsi="Arial" w:cs="Arial"/>
          <w:sz w:val="20"/>
          <w:szCs w:val="20"/>
        </w:rPr>
        <w:t>Telefon 08-566 144 74</w:t>
      </w:r>
    </w:p>
    <w:p w14:paraId="0D8CB4D1" w14:textId="57564167" w:rsidR="00F52A70" w:rsidRDefault="00B136AB" w:rsidP="007B5E14">
      <w:pPr>
        <w:pStyle w:val="Default"/>
        <w:rPr>
          <w:rStyle w:val="Hyperlnk"/>
          <w:sz w:val="20"/>
          <w:szCs w:val="20"/>
        </w:rPr>
      </w:pPr>
      <w:hyperlink r:id="rId10" w:history="1">
        <w:r w:rsidR="00F70A63" w:rsidRPr="00B12D20">
          <w:rPr>
            <w:rStyle w:val="Hyperlnk"/>
            <w:sz w:val="20"/>
            <w:szCs w:val="20"/>
          </w:rPr>
          <w:t>magnus.ornborg@ftiab.se</w:t>
        </w:r>
      </w:hyperlink>
    </w:p>
    <w:p w14:paraId="2317FF49" w14:textId="77777777" w:rsidR="007B5E14" w:rsidRPr="007B5E14" w:rsidRDefault="007B5E14" w:rsidP="007B5E14">
      <w:pPr>
        <w:pStyle w:val="Default"/>
        <w:rPr>
          <w:iCs/>
          <w:sz w:val="20"/>
          <w:szCs w:val="20"/>
          <w:u w:val="single"/>
        </w:rPr>
      </w:pPr>
    </w:p>
    <w:p w14:paraId="54017CE8" w14:textId="77777777" w:rsidR="00F52A70" w:rsidRPr="00F52A70" w:rsidRDefault="00F52A70" w:rsidP="005C5819">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F52A70" w:rsidRPr="00F52A70" w:rsidSect="00D21F46">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6A9E0" w14:textId="77777777" w:rsidR="006A5ED7" w:rsidRDefault="006A5ED7" w:rsidP="00455E94">
      <w:r>
        <w:separator/>
      </w:r>
    </w:p>
  </w:endnote>
  <w:endnote w:type="continuationSeparator" w:id="0">
    <w:p w14:paraId="4789658B" w14:textId="77777777"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7943" w14:textId="77777777"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BBB7" w14:textId="77777777" w:rsidR="006A5ED7" w:rsidRDefault="006A5ED7" w:rsidP="00455E94">
      <w:r>
        <w:separator/>
      </w:r>
    </w:p>
  </w:footnote>
  <w:footnote w:type="continuationSeparator" w:id="0">
    <w:p w14:paraId="7F6D9164" w14:textId="77777777"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7429F"/>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0A92"/>
    <w:rsid w:val="002A2E20"/>
    <w:rsid w:val="002A7859"/>
    <w:rsid w:val="002B39CF"/>
    <w:rsid w:val="002B4635"/>
    <w:rsid w:val="002B6321"/>
    <w:rsid w:val="002C1EEC"/>
    <w:rsid w:val="002C21C4"/>
    <w:rsid w:val="002C33BA"/>
    <w:rsid w:val="002C5561"/>
    <w:rsid w:val="002D10F5"/>
    <w:rsid w:val="002D4B29"/>
    <w:rsid w:val="002D4F9D"/>
    <w:rsid w:val="002D53A7"/>
    <w:rsid w:val="002D60DE"/>
    <w:rsid w:val="003107AD"/>
    <w:rsid w:val="003235D7"/>
    <w:rsid w:val="00327F25"/>
    <w:rsid w:val="003470A6"/>
    <w:rsid w:val="00354304"/>
    <w:rsid w:val="003614F6"/>
    <w:rsid w:val="00362895"/>
    <w:rsid w:val="00362D30"/>
    <w:rsid w:val="00362E7C"/>
    <w:rsid w:val="003715B8"/>
    <w:rsid w:val="00386F31"/>
    <w:rsid w:val="00395445"/>
    <w:rsid w:val="003A67FD"/>
    <w:rsid w:val="003B008D"/>
    <w:rsid w:val="003C0065"/>
    <w:rsid w:val="003C5890"/>
    <w:rsid w:val="003C5CCF"/>
    <w:rsid w:val="003D17D6"/>
    <w:rsid w:val="003D66CB"/>
    <w:rsid w:val="003E21D5"/>
    <w:rsid w:val="003E4903"/>
    <w:rsid w:val="003E5DC0"/>
    <w:rsid w:val="003F0CF9"/>
    <w:rsid w:val="003F481D"/>
    <w:rsid w:val="00427D33"/>
    <w:rsid w:val="00427D34"/>
    <w:rsid w:val="004307BD"/>
    <w:rsid w:val="004414B1"/>
    <w:rsid w:val="00446DBB"/>
    <w:rsid w:val="00447B22"/>
    <w:rsid w:val="004527AC"/>
    <w:rsid w:val="00455E94"/>
    <w:rsid w:val="004664A2"/>
    <w:rsid w:val="004749BE"/>
    <w:rsid w:val="004805C7"/>
    <w:rsid w:val="00487A10"/>
    <w:rsid w:val="00496287"/>
    <w:rsid w:val="004A5025"/>
    <w:rsid w:val="004A73C3"/>
    <w:rsid w:val="004B305B"/>
    <w:rsid w:val="004B5923"/>
    <w:rsid w:val="004B63A2"/>
    <w:rsid w:val="004C1342"/>
    <w:rsid w:val="004C3ABC"/>
    <w:rsid w:val="004E1839"/>
    <w:rsid w:val="004E429C"/>
    <w:rsid w:val="005038EE"/>
    <w:rsid w:val="005064A1"/>
    <w:rsid w:val="00511CBB"/>
    <w:rsid w:val="005210A0"/>
    <w:rsid w:val="00523350"/>
    <w:rsid w:val="005312FC"/>
    <w:rsid w:val="00546052"/>
    <w:rsid w:val="00564ECB"/>
    <w:rsid w:val="00566F29"/>
    <w:rsid w:val="00576D5E"/>
    <w:rsid w:val="00587268"/>
    <w:rsid w:val="00587D1F"/>
    <w:rsid w:val="00590B2A"/>
    <w:rsid w:val="005920F3"/>
    <w:rsid w:val="005A5C31"/>
    <w:rsid w:val="005B00BB"/>
    <w:rsid w:val="005B09BD"/>
    <w:rsid w:val="005B239B"/>
    <w:rsid w:val="005B32D3"/>
    <w:rsid w:val="005B3632"/>
    <w:rsid w:val="005C2903"/>
    <w:rsid w:val="005C3C63"/>
    <w:rsid w:val="005C5819"/>
    <w:rsid w:val="005E2044"/>
    <w:rsid w:val="005E5A94"/>
    <w:rsid w:val="006018DA"/>
    <w:rsid w:val="00614547"/>
    <w:rsid w:val="00615FC5"/>
    <w:rsid w:val="00626857"/>
    <w:rsid w:val="00630BEF"/>
    <w:rsid w:val="00672B74"/>
    <w:rsid w:val="0067764E"/>
    <w:rsid w:val="006907DE"/>
    <w:rsid w:val="006A537B"/>
    <w:rsid w:val="006A5ED7"/>
    <w:rsid w:val="006A754E"/>
    <w:rsid w:val="006B04AF"/>
    <w:rsid w:val="006B33B5"/>
    <w:rsid w:val="006B5BBD"/>
    <w:rsid w:val="006B7B73"/>
    <w:rsid w:val="006C1973"/>
    <w:rsid w:val="006D30DE"/>
    <w:rsid w:val="006D3853"/>
    <w:rsid w:val="006D5DF7"/>
    <w:rsid w:val="006E0441"/>
    <w:rsid w:val="006E4E60"/>
    <w:rsid w:val="0070275E"/>
    <w:rsid w:val="007064DA"/>
    <w:rsid w:val="00710052"/>
    <w:rsid w:val="00723C3F"/>
    <w:rsid w:val="00725737"/>
    <w:rsid w:val="00726F65"/>
    <w:rsid w:val="0074380E"/>
    <w:rsid w:val="00747B48"/>
    <w:rsid w:val="007503EB"/>
    <w:rsid w:val="00751E2F"/>
    <w:rsid w:val="00753EA6"/>
    <w:rsid w:val="00757DF4"/>
    <w:rsid w:val="00773286"/>
    <w:rsid w:val="007853AB"/>
    <w:rsid w:val="00793C62"/>
    <w:rsid w:val="007B00C5"/>
    <w:rsid w:val="007B1102"/>
    <w:rsid w:val="007B5E14"/>
    <w:rsid w:val="007D1D07"/>
    <w:rsid w:val="007E4981"/>
    <w:rsid w:val="007E5725"/>
    <w:rsid w:val="007F5985"/>
    <w:rsid w:val="007F6E76"/>
    <w:rsid w:val="00800318"/>
    <w:rsid w:val="00813E9D"/>
    <w:rsid w:val="008213A1"/>
    <w:rsid w:val="0082268D"/>
    <w:rsid w:val="00833D51"/>
    <w:rsid w:val="008347A6"/>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4506"/>
    <w:rsid w:val="008A576C"/>
    <w:rsid w:val="008B5E3D"/>
    <w:rsid w:val="008C3B5D"/>
    <w:rsid w:val="008C6FB6"/>
    <w:rsid w:val="008E0AB0"/>
    <w:rsid w:val="008E6534"/>
    <w:rsid w:val="008E7610"/>
    <w:rsid w:val="008F1E67"/>
    <w:rsid w:val="008F2BCE"/>
    <w:rsid w:val="009130D3"/>
    <w:rsid w:val="00914341"/>
    <w:rsid w:val="00914C9B"/>
    <w:rsid w:val="00921380"/>
    <w:rsid w:val="0092376F"/>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5F5B"/>
    <w:rsid w:val="00AC7484"/>
    <w:rsid w:val="00AE11CE"/>
    <w:rsid w:val="00AE6D00"/>
    <w:rsid w:val="00B07118"/>
    <w:rsid w:val="00B12D20"/>
    <w:rsid w:val="00B12D35"/>
    <w:rsid w:val="00B136AB"/>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A6898"/>
    <w:rsid w:val="00BC33C3"/>
    <w:rsid w:val="00BC65EF"/>
    <w:rsid w:val="00BD5452"/>
    <w:rsid w:val="00BD7682"/>
    <w:rsid w:val="00BE5C78"/>
    <w:rsid w:val="00C002E2"/>
    <w:rsid w:val="00C01587"/>
    <w:rsid w:val="00C03C93"/>
    <w:rsid w:val="00C1041F"/>
    <w:rsid w:val="00C12E32"/>
    <w:rsid w:val="00C17E83"/>
    <w:rsid w:val="00C32806"/>
    <w:rsid w:val="00C352BB"/>
    <w:rsid w:val="00C35BBC"/>
    <w:rsid w:val="00C412A5"/>
    <w:rsid w:val="00C44F00"/>
    <w:rsid w:val="00C47B59"/>
    <w:rsid w:val="00C50057"/>
    <w:rsid w:val="00C5483F"/>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29D4"/>
    <w:rsid w:val="00D5746C"/>
    <w:rsid w:val="00D62093"/>
    <w:rsid w:val="00D65E91"/>
    <w:rsid w:val="00D72462"/>
    <w:rsid w:val="00D77A9A"/>
    <w:rsid w:val="00D84791"/>
    <w:rsid w:val="00D84A18"/>
    <w:rsid w:val="00D97303"/>
    <w:rsid w:val="00DA2804"/>
    <w:rsid w:val="00DB3AA4"/>
    <w:rsid w:val="00DD15A0"/>
    <w:rsid w:val="00DD552C"/>
    <w:rsid w:val="00DE5023"/>
    <w:rsid w:val="00DE7794"/>
    <w:rsid w:val="00DF549B"/>
    <w:rsid w:val="00DF7357"/>
    <w:rsid w:val="00E069B4"/>
    <w:rsid w:val="00E16870"/>
    <w:rsid w:val="00E25459"/>
    <w:rsid w:val="00E337D5"/>
    <w:rsid w:val="00E54DFF"/>
    <w:rsid w:val="00E5613C"/>
    <w:rsid w:val="00E71880"/>
    <w:rsid w:val="00E73B9B"/>
    <w:rsid w:val="00E77E46"/>
    <w:rsid w:val="00EA25F5"/>
    <w:rsid w:val="00EC00BF"/>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0A63"/>
    <w:rsid w:val="00F72CDF"/>
    <w:rsid w:val="00F91DF2"/>
    <w:rsid w:val="00F97992"/>
    <w:rsid w:val="00FA1BDF"/>
    <w:rsid w:val="00FA23EF"/>
    <w:rsid w:val="00FA4290"/>
    <w:rsid w:val="00FB576F"/>
    <w:rsid w:val="00FB615F"/>
    <w:rsid w:val="00FC777E"/>
    <w:rsid w:val="00FD301B"/>
    <w:rsid w:val="00FF3C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F0A8B"/>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gnus.orn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373</Words>
  <Characters>2613</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16</cp:revision>
  <cp:lastPrinted>2017-01-23T12:51:00Z</cp:lastPrinted>
  <dcterms:created xsi:type="dcterms:W3CDTF">2018-05-17T09:06:00Z</dcterms:created>
  <dcterms:modified xsi:type="dcterms:W3CDTF">2018-05-30T11:41:00Z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