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CCBD4" w14:textId="77777777" w:rsidR="002167A2" w:rsidRDefault="002167A2" w:rsidP="002167A2">
      <w:pPr>
        <w:ind w:right="-240"/>
        <w:rPr>
          <w:rFonts w:ascii="Arial" w:hAnsi="Arial" w:cs="Arial"/>
          <w:b/>
          <w:bCs/>
          <w:sz w:val="22"/>
          <w:szCs w:val="22"/>
          <w:u w:val="single"/>
        </w:rPr>
      </w:pPr>
    </w:p>
    <w:p w14:paraId="2B64340C" w14:textId="77777777" w:rsidR="002167A2" w:rsidRDefault="002167A2" w:rsidP="002167A2">
      <w:pPr>
        <w:pStyle w:val="BodyText2"/>
        <w:spacing w:line="240" w:lineRule="auto"/>
        <w:rPr>
          <w:rFonts w:ascii="Arial" w:hAnsi="Arial" w:cs="Arial"/>
          <w:b/>
          <w:bCs/>
          <w:sz w:val="32"/>
          <w:szCs w:val="32"/>
        </w:rPr>
      </w:pPr>
    </w:p>
    <w:p w14:paraId="3E2D7465" w14:textId="77777777" w:rsidR="00007E94" w:rsidRDefault="00007E94" w:rsidP="00EF2F6C">
      <w:pPr>
        <w:pStyle w:val="BodyText2"/>
        <w:spacing w:line="240" w:lineRule="auto"/>
        <w:jc w:val="center"/>
        <w:rPr>
          <w:rFonts w:ascii="Arial" w:hAnsi="Arial" w:cs="Arial"/>
          <w:b/>
          <w:bCs/>
          <w:sz w:val="32"/>
          <w:szCs w:val="32"/>
        </w:rPr>
      </w:pPr>
      <w:r>
        <w:rPr>
          <w:rFonts w:ascii="Arial" w:hAnsi="Arial" w:cs="Arial"/>
          <w:b/>
          <w:bCs/>
          <w:sz w:val="32"/>
          <w:szCs w:val="32"/>
        </w:rPr>
        <w:t xml:space="preserve">Ford Ranger </w:t>
      </w:r>
      <w:r w:rsidR="00A57550">
        <w:rPr>
          <w:rFonts w:ascii="Arial" w:hAnsi="Arial" w:cs="Arial"/>
          <w:b/>
          <w:bCs/>
          <w:sz w:val="32"/>
          <w:szCs w:val="32"/>
        </w:rPr>
        <w:t>va fi</w:t>
      </w:r>
      <w:r w:rsidR="004E112E">
        <w:rPr>
          <w:rFonts w:ascii="Arial" w:hAnsi="Arial" w:cs="Arial"/>
          <w:b/>
          <w:bCs/>
          <w:sz w:val="32"/>
          <w:szCs w:val="32"/>
        </w:rPr>
        <w:t xml:space="preserve"> disponibil și în versiunea</w:t>
      </w:r>
      <w:r w:rsidR="00067192">
        <w:rPr>
          <w:rFonts w:ascii="Arial" w:hAnsi="Arial" w:cs="Arial"/>
          <w:b/>
          <w:bCs/>
          <w:sz w:val="32"/>
          <w:szCs w:val="32"/>
        </w:rPr>
        <w:t xml:space="preserve"> de</w:t>
      </w:r>
      <w:r w:rsidR="00576FCE">
        <w:rPr>
          <w:rFonts w:ascii="Arial" w:hAnsi="Arial" w:cs="Arial"/>
          <w:b/>
          <w:bCs/>
          <w:sz w:val="32"/>
          <w:szCs w:val="32"/>
        </w:rPr>
        <w:t xml:space="preserve"> </w:t>
      </w:r>
      <w:r w:rsidR="004E112E">
        <w:rPr>
          <w:rFonts w:ascii="Arial" w:hAnsi="Arial" w:cs="Arial"/>
          <w:b/>
          <w:bCs/>
          <w:sz w:val="32"/>
          <w:szCs w:val="32"/>
        </w:rPr>
        <w:t>autoșasiu</w:t>
      </w:r>
      <w:r w:rsidR="001F1B0F">
        <w:rPr>
          <w:rFonts w:ascii="Arial" w:hAnsi="Arial" w:cs="Arial"/>
          <w:b/>
          <w:bCs/>
          <w:sz w:val="32"/>
          <w:szCs w:val="32"/>
        </w:rPr>
        <w:t xml:space="preserve"> </w:t>
      </w:r>
      <w:r w:rsidR="00534711">
        <w:rPr>
          <w:rFonts w:ascii="Arial" w:hAnsi="Arial" w:cs="Arial"/>
          <w:b/>
          <w:bCs/>
          <w:sz w:val="32"/>
          <w:szCs w:val="32"/>
        </w:rPr>
        <w:t xml:space="preserve">convertibil </w:t>
      </w:r>
      <w:r w:rsidR="001F1B0F">
        <w:rPr>
          <w:rFonts w:ascii="Arial" w:hAnsi="Arial" w:cs="Arial"/>
          <w:b/>
          <w:bCs/>
          <w:sz w:val="32"/>
          <w:szCs w:val="32"/>
        </w:rPr>
        <w:t>începând cu ianuarie 2021</w:t>
      </w:r>
    </w:p>
    <w:p w14:paraId="70D71DD5" w14:textId="77777777" w:rsidR="002167A2" w:rsidRDefault="002167A2" w:rsidP="002167A2">
      <w:pPr>
        <w:pStyle w:val="BodyText2"/>
        <w:spacing w:line="240" w:lineRule="auto"/>
        <w:rPr>
          <w:rFonts w:ascii="Arial" w:hAnsi="Arial" w:cs="Arial"/>
          <w:b/>
          <w:bCs/>
          <w:sz w:val="22"/>
          <w:szCs w:val="22"/>
        </w:rPr>
      </w:pPr>
    </w:p>
    <w:p w14:paraId="07A057BD" w14:textId="77777777" w:rsidR="002167A2" w:rsidRDefault="002167A2" w:rsidP="002167A2">
      <w:pPr>
        <w:numPr>
          <w:ilvl w:val="0"/>
          <w:numId w:val="7"/>
        </w:numPr>
        <w:rPr>
          <w:rFonts w:ascii="Arial" w:hAnsi="Arial" w:cs="Arial"/>
          <w:sz w:val="22"/>
          <w:szCs w:val="22"/>
        </w:rPr>
      </w:pPr>
      <w:r>
        <w:rPr>
          <w:rFonts w:ascii="Arial" w:hAnsi="Arial"/>
          <w:sz w:val="22"/>
        </w:rPr>
        <w:t>Noua versiune autoșasiu a modelului Ford Ranger este vehiculul convertibil ideal pentru domeniile de activitate specializate, printre care se numără industria construcțiilor, serviciile de utilități, industria lemnului,</w:t>
      </w:r>
      <w:r w:rsidR="00A25247">
        <w:rPr>
          <w:rFonts w:ascii="Arial" w:hAnsi="Arial"/>
          <w:sz w:val="22"/>
        </w:rPr>
        <w:t xml:space="preserve"> sau</w:t>
      </w:r>
      <w:r w:rsidR="00B618A8">
        <w:rPr>
          <w:rFonts w:ascii="Arial" w:hAnsi="Arial"/>
          <w:sz w:val="22"/>
        </w:rPr>
        <w:t xml:space="preserve"> misiunile de</w:t>
      </w:r>
      <w:r>
        <w:rPr>
          <w:rFonts w:ascii="Arial" w:hAnsi="Arial"/>
          <w:sz w:val="22"/>
        </w:rPr>
        <w:t xml:space="preserve"> apărare</w:t>
      </w:r>
      <w:r w:rsidR="003243A8">
        <w:rPr>
          <w:rFonts w:ascii="Arial" w:hAnsi="Arial"/>
          <w:sz w:val="22"/>
        </w:rPr>
        <w:t xml:space="preserve"> și</w:t>
      </w:r>
      <w:r>
        <w:rPr>
          <w:rFonts w:ascii="Arial" w:hAnsi="Arial"/>
          <w:sz w:val="22"/>
        </w:rPr>
        <w:t xml:space="preserve"> salvare</w:t>
      </w:r>
    </w:p>
    <w:p w14:paraId="2D529BBE" w14:textId="77777777" w:rsidR="002167A2" w:rsidRDefault="002167A2" w:rsidP="002167A2">
      <w:pPr>
        <w:ind w:left="360"/>
        <w:rPr>
          <w:rFonts w:ascii="Arial" w:hAnsi="Arial" w:cs="Arial"/>
          <w:sz w:val="22"/>
          <w:szCs w:val="22"/>
        </w:rPr>
      </w:pPr>
    </w:p>
    <w:p w14:paraId="552D96B2" w14:textId="77777777" w:rsidR="002167A2" w:rsidRDefault="002167A2" w:rsidP="002167A2">
      <w:pPr>
        <w:numPr>
          <w:ilvl w:val="0"/>
          <w:numId w:val="7"/>
        </w:numPr>
        <w:rPr>
          <w:rFonts w:ascii="Arial" w:hAnsi="Arial" w:cs="Arial"/>
          <w:sz w:val="22"/>
          <w:szCs w:val="22"/>
        </w:rPr>
      </w:pPr>
      <w:r>
        <w:rPr>
          <w:rFonts w:ascii="Arial" w:hAnsi="Arial"/>
          <w:sz w:val="22"/>
        </w:rPr>
        <w:t>Masa totală maximă autorizată de 3.270 kg și capacitatea de tractare de 3.500 kg permit constructorilor de caroserii să proiecteze conversii productive cu o capacitate de transport însemnată</w:t>
      </w:r>
    </w:p>
    <w:p w14:paraId="50FB203A" w14:textId="77777777" w:rsidR="002167A2" w:rsidRDefault="002167A2" w:rsidP="002167A2">
      <w:pPr>
        <w:pStyle w:val="ListParagraph"/>
        <w:rPr>
          <w:rFonts w:ascii="Arial" w:hAnsi="Arial" w:cs="Arial"/>
          <w:sz w:val="22"/>
          <w:szCs w:val="22"/>
        </w:rPr>
      </w:pPr>
    </w:p>
    <w:p w14:paraId="4D102AAF" w14:textId="77777777" w:rsidR="002167A2" w:rsidRDefault="00CE18D1" w:rsidP="002167A2">
      <w:pPr>
        <w:numPr>
          <w:ilvl w:val="0"/>
          <w:numId w:val="7"/>
        </w:numPr>
        <w:rPr>
          <w:rFonts w:ascii="Arial" w:hAnsi="Arial" w:cs="Arial"/>
          <w:sz w:val="22"/>
          <w:szCs w:val="22"/>
        </w:rPr>
      </w:pPr>
      <w:r>
        <w:rPr>
          <w:rFonts w:ascii="Arial" w:hAnsi="Arial"/>
          <w:sz w:val="22"/>
        </w:rPr>
        <w:t>Transmisi</w:t>
      </w:r>
      <w:r w:rsidR="008A0172">
        <w:rPr>
          <w:rFonts w:ascii="Arial" w:hAnsi="Arial"/>
          <w:sz w:val="22"/>
        </w:rPr>
        <w:t>a</w:t>
      </w:r>
      <w:r>
        <w:rPr>
          <w:rFonts w:ascii="Arial" w:hAnsi="Arial"/>
          <w:sz w:val="22"/>
        </w:rPr>
        <w:t xml:space="preserve"> 4x4 cu reductor selectabil</w:t>
      </w:r>
      <w:r w:rsidR="009F5EA2">
        <w:rPr>
          <w:rFonts w:ascii="Arial" w:hAnsi="Arial"/>
          <w:sz w:val="22"/>
        </w:rPr>
        <w:t>, parte din echiparea</w:t>
      </w:r>
      <w:r>
        <w:rPr>
          <w:rFonts w:ascii="Arial" w:hAnsi="Arial"/>
          <w:sz w:val="22"/>
        </w:rPr>
        <w:t xml:space="preserve"> standard</w:t>
      </w:r>
      <w:r w:rsidR="001F1F9A">
        <w:rPr>
          <w:rFonts w:ascii="Arial" w:hAnsi="Arial"/>
          <w:sz w:val="22"/>
        </w:rPr>
        <w:t>,</w:t>
      </w:r>
      <w:r>
        <w:rPr>
          <w:rFonts w:ascii="Arial" w:hAnsi="Arial"/>
          <w:sz w:val="22"/>
        </w:rPr>
        <w:t xml:space="preserve"> ofer</w:t>
      </w:r>
      <w:r w:rsidR="001F1F9A">
        <w:rPr>
          <w:rFonts w:ascii="Arial" w:hAnsi="Arial"/>
          <w:sz w:val="22"/>
        </w:rPr>
        <w:t>ă</w:t>
      </w:r>
      <w:r>
        <w:rPr>
          <w:rFonts w:ascii="Arial" w:hAnsi="Arial"/>
          <w:sz w:val="22"/>
        </w:rPr>
        <w:t xml:space="preserve"> capacitatea off-road specifică</w:t>
      </w:r>
      <w:r w:rsidR="00E226D3">
        <w:rPr>
          <w:rFonts w:ascii="Arial" w:hAnsi="Arial"/>
          <w:sz w:val="22"/>
        </w:rPr>
        <w:t xml:space="preserve"> Ford </w:t>
      </w:r>
      <w:r>
        <w:rPr>
          <w:rFonts w:ascii="Arial" w:hAnsi="Arial"/>
          <w:sz w:val="22"/>
        </w:rPr>
        <w:t xml:space="preserve">Ranger, cu o gardă la sol de 230 mm și posibilitatea </w:t>
      </w:r>
      <w:bookmarkStart w:id="0" w:name="_GoBack"/>
      <w:bookmarkEnd w:id="0"/>
      <w:r>
        <w:rPr>
          <w:rFonts w:ascii="Arial" w:hAnsi="Arial"/>
          <w:sz w:val="22"/>
        </w:rPr>
        <w:t>de deplasare prin apă adâncă de până la 800 mm</w:t>
      </w:r>
    </w:p>
    <w:p w14:paraId="00425EB5" w14:textId="77777777" w:rsidR="002167A2" w:rsidRPr="006D2A23" w:rsidRDefault="002167A2" w:rsidP="002167A2">
      <w:pPr>
        <w:rPr>
          <w:rFonts w:ascii="Arial" w:hAnsi="Arial" w:cs="Arial"/>
          <w:sz w:val="22"/>
          <w:szCs w:val="22"/>
        </w:rPr>
      </w:pPr>
    </w:p>
    <w:p w14:paraId="0D380526" w14:textId="77777777" w:rsidR="002167A2" w:rsidRPr="00DA3A14" w:rsidRDefault="006F0B73" w:rsidP="009A057F">
      <w:pPr>
        <w:numPr>
          <w:ilvl w:val="0"/>
          <w:numId w:val="7"/>
        </w:numPr>
      </w:pPr>
      <w:r>
        <w:rPr>
          <w:rFonts w:ascii="Arial" w:hAnsi="Arial"/>
          <w:sz w:val="22"/>
        </w:rPr>
        <w:t>Autoșasiul Ranger este cea mai recentă completare a gamei celui mai vândut pick-up din Europa</w:t>
      </w:r>
      <w:r w:rsidR="00EE40F1">
        <w:rPr>
          <w:rFonts w:ascii="Arial" w:hAnsi="Arial"/>
          <w:sz w:val="22"/>
        </w:rPr>
        <w:t xml:space="preserve"> și </w:t>
      </w:r>
      <w:r w:rsidR="00D868A1">
        <w:rPr>
          <w:rFonts w:ascii="Arial" w:hAnsi="Arial"/>
          <w:sz w:val="22"/>
        </w:rPr>
        <w:t xml:space="preserve">va </w:t>
      </w:r>
      <w:r w:rsidR="00BC4963">
        <w:rPr>
          <w:rFonts w:ascii="Arial" w:hAnsi="Arial"/>
          <w:sz w:val="22"/>
        </w:rPr>
        <w:t xml:space="preserve">fi </w:t>
      </w:r>
      <w:r>
        <w:rPr>
          <w:rFonts w:ascii="Arial" w:hAnsi="Arial"/>
          <w:sz w:val="22"/>
        </w:rPr>
        <w:t>disponibil pentru comenzi începând cu ianuarie 2021</w:t>
      </w:r>
    </w:p>
    <w:p w14:paraId="392A298B" w14:textId="77777777" w:rsidR="002167A2" w:rsidRDefault="002167A2" w:rsidP="002167A2">
      <w:pPr>
        <w:rPr>
          <w:lang w:val="de-DE"/>
        </w:rPr>
      </w:pPr>
    </w:p>
    <w:p w14:paraId="21889E31" w14:textId="77777777" w:rsidR="009A057F" w:rsidRDefault="009A057F" w:rsidP="002167A2">
      <w:pPr>
        <w:rPr>
          <w:rFonts w:ascii="Arial" w:hAnsi="Arial" w:cs="Arial"/>
          <w:b/>
          <w:sz w:val="22"/>
          <w:szCs w:val="22"/>
        </w:rPr>
      </w:pPr>
    </w:p>
    <w:p w14:paraId="11298D27" w14:textId="0532F651" w:rsidR="002167A2" w:rsidRDefault="002167A2" w:rsidP="002167A2">
      <w:pPr>
        <w:rPr>
          <w:rFonts w:ascii="Arial" w:hAnsi="Arial" w:cs="Arial"/>
          <w:sz w:val="22"/>
          <w:szCs w:val="22"/>
        </w:rPr>
      </w:pPr>
      <w:r>
        <w:rPr>
          <w:rFonts w:ascii="Arial" w:hAnsi="Arial"/>
          <w:b/>
          <w:sz w:val="22"/>
        </w:rPr>
        <w:t xml:space="preserve">DUNTON, </w:t>
      </w:r>
      <w:r w:rsidR="00821CFB">
        <w:rPr>
          <w:rFonts w:ascii="Arial" w:hAnsi="Arial"/>
          <w:b/>
          <w:sz w:val="22"/>
        </w:rPr>
        <w:t>Marea Britanie</w:t>
      </w:r>
      <w:r>
        <w:rPr>
          <w:rFonts w:ascii="Arial" w:hAnsi="Arial"/>
          <w:b/>
          <w:sz w:val="22"/>
        </w:rPr>
        <w:t xml:space="preserve">, 23 noiembrie 2020 </w:t>
      </w:r>
      <w:r>
        <w:rPr>
          <w:rFonts w:ascii="Arial" w:hAnsi="Arial"/>
          <w:sz w:val="22"/>
        </w:rPr>
        <w:t>– Ford prezintă în premieră variant</w:t>
      </w:r>
      <w:r w:rsidR="00044BD5">
        <w:rPr>
          <w:rFonts w:ascii="Arial" w:hAnsi="Arial"/>
          <w:sz w:val="22"/>
        </w:rPr>
        <w:t>a</w:t>
      </w:r>
      <w:r>
        <w:rPr>
          <w:rFonts w:ascii="Arial" w:hAnsi="Arial"/>
          <w:sz w:val="22"/>
        </w:rPr>
        <w:t xml:space="preserve"> autoșasiu a modelului Ranger, care oferă clienților din domenii variate, de la construcții la apărare, posibilitatea de a crea cu ușurință vehicule personalizate, bazate pe cel mai vândut pick-up din Europa și câștigător al premiului</w:t>
      </w:r>
      <w:r w:rsidR="00402B5F">
        <w:rPr>
          <w:rFonts w:ascii="Arial" w:hAnsi="Arial"/>
          <w:sz w:val="22"/>
        </w:rPr>
        <w:t xml:space="preserve"> international</w:t>
      </w:r>
      <w:r>
        <w:rPr>
          <w:rFonts w:ascii="Arial" w:hAnsi="Arial"/>
          <w:sz w:val="22"/>
        </w:rPr>
        <w:t xml:space="preserve"> Pick-Up-ul Anului 2020.</w:t>
      </w:r>
    </w:p>
    <w:p w14:paraId="0218D25C" w14:textId="77777777" w:rsidR="002167A2" w:rsidRDefault="002167A2" w:rsidP="002167A2">
      <w:pPr>
        <w:rPr>
          <w:rFonts w:ascii="Arial" w:hAnsi="Arial" w:cs="Arial"/>
          <w:sz w:val="22"/>
          <w:szCs w:val="22"/>
        </w:rPr>
      </w:pPr>
    </w:p>
    <w:p w14:paraId="0D4AC7F3" w14:textId="77777777" w:rsidR="002167A2" w:rsidRDefault="002167A2" w:rsidP="002167A2">
      <w:pPr>
        <w:rPr>
          <w:rFonts w:ascii="Arial" w:hAnsi="Arial" w:cs="Arial"/>
          <w:sz w:val="22"/>
          <w:szCs w:val="22"/>
        </w:rPr>
      </w:pPr>
      <w:r>
        <w:rPr>
          <w:rFonts w:ascii="Arial" w:hAnsi="Arial"/>
          <w:sz w:val="22"/>
        </w:rPr>
        <w:t>Robustul autoșasiu Ranger are o structură de tipul „caroserie pe șasiu”, rezultând un autovehicul convertibil care sporește la maximum paleta de opțiuni de caroserii posibile. Ford preconizează că autoșasiul Ranger, care îmbină capacitatea off-road avansată datorită transmisiei 4x4</w:t>
      </w:r>
      <w:r>
        <w:rPr>
          <w:rFonts w:ascii="Arial" w:hAnsi="Arial"/>
          <w:sz w:val="22"/>
          <w:vertAlign w:val="superscript"/>
        </w:rPr>
        <w:t>1</w:t>
      </w:r>
      <w:r>
        <w:rPr>
          <w:rFonts w:ascii="Arial" w:hAnsi="Arial"/>
          <w:sz w:val="22"/>
        </w:rPr>
        <w:t>, durabilitatea și consumul eficient</w:t>
      </w:r>
      <w:r>
        <w:rPr>
          <w:rFonts w:ascii="Arial" w:hAnsi="Arial"/>
          <w:sz w:val="22"/>
          <w:vertAlign w:val="superscript"/>
        </w:rPr>
        <w:t xml:space="preserve"> 2</w:t>
      </w:r>
      <w:r>
        <w:rPr>
          <w:rFonts w:ascii="Arial" w:hAnsi="Arial"/>
          <w:sz w:val="22"/>
        </w:rPr>
        <w:t xml:space="preserve"> al sistemul</w:t>
      </w:r>
      <w:r w:rsidR="00C36B95">
        <w:rPr>
          <w:rFonts w:ascii="Arial" w:hAnsi="Arial"/>
          <w:sz w:val="22"/>
        </w:rPr>
        <w:t>ui</w:t>
      </w:r>
      <w:r>
        <w:rPr>
          <w:rFonts w:ascii="Arial" w:hAnsi="Arial"/>
          <w:sz w:val="22"/>
        </w:rPr>
        <w:t xml:space="preserve"> de propulsie diesel EcoBlue va trezi interesul operatorilor din diverse sectoare, printre care cele ale construcțiilor, utilităților, intervențiilor de urgență și salvare.</w:t>
      </w:r>
    </w:p>
    <w:p w14:paraId="08E5756C" w14:textId="77777777" w:rsidR="002167A2" w:rsidRDefault="002167A2" w:rsidP="002167A2">
      <w:pPr>
        <w:rPr>
          <w:rFonts w:ascii="Arial" w:hAnsi="Arial" w:cs="Arial"/>
          <w:sz w:val="22"/>
          <w:szCs w:val="22"/>
        </w:rPr>
      </w:pPr>
    </w:p>
    <w:p w14:paraId="65D666EC" w14:textId="79EE95D1" w:rsidR="002167A2" w:rsidRDefault="002167A2" w:rsidP="002167A2">
      <w:pPr>
        <w:rPr>
          <w:rFonts w:ascii="Arial" w:hAnsi="Arial" w:cs="Arial"/>
          <w:sz w:val="22"/>
          <w:szCs w:val="22"/>
        </w:rPr>
      </w:pPr>
      <w:r>
        <w:rPr>
          <w:rFonts w:ascii="Arial" w:hAnsi="Arial"/>
          <w:sz w:val="22"/>
        </w:rPr>
        <w:t>Disponibil în varianta de caroserie cu cabină simplă și versiunea XL dedicată activităților profesionale, autoșasiul Ranger este cea mai recentă completare a gamei Ranger, care a fost cel mai vândut pick-up din Europa în fiecare an începând cu 2015</w:t>
      </w:r>
      <w:r w:rsidR="00AE3771">
        <w:rPr>
          <w:rFonts w:ascii="Arial" w:hAnsi="Arial"/>
          <w:sz w:val="22"/>
        </w:rPr>
        <w:t>.</w:t>
      </w:r>
      <w:r>
        <w:rPr>
          <w:rFonts w:ascii="Arial" w:hAnsi="Arial"/>
          <w:sz w:val="22"/>
        </w:rPr>
        <w:t xml:space="preserve"> </w:t>
      </w:r>
      <w:r>
        <w:rPr>
          <w:rFonts w:ascii="Arial" w:hAnsi="Arial"/>
          <w:sz w:val="22"/>
          <w:vertAlign w:val="superscript"/>
        </w:rPr>
        <w:t>3</w:t>
      </w:r>
      <w:r>
        <w:rPr>
          <w:rFonts w:ascii="Arial" w:hAnsi="Arial"/>
          <w:sz w:val="22"/>
        </w:rPr>
        <w:t xml:space="preserve"> Pe lângă fiabilul vehicul convertibil, clienții autoșasiului Ranger vor beneficia și de </w:t>
      </w:r>
      <w:r w:rsidR="00821CFB">
        <w:rPr>
          <w:rFonts w:ascii="Arial" w:hAnsi="Arial"/>
          <w:sz w:val="22"/>
        </w:rPr>
        <w:t xml:space="preserve">serviciile </w:t>
      </w:r>
      <w:r>
        <w:rPr>
          <w:rFonts w:ascii="Arial" w:hAnsi="Arial"/>
          <w:sz w:val="22"/>
        </w:rPr>
        <w:t>rețe</w:t>
      </w:r>
      <w:r w:rsidR="00821CFB">
        <w:rPr>
          <w:rFonts w:ascii="Arial" w:hAnsi="Arial"/>
          <w:sz w:val="22"/>
        </w:rPr>
        <w:t xml:space="preserve">lei </w:t>
      </w:r>
      <w:r>
        <w:rPr>
          <w:rFonts w:ascii="Arial" w:hAnsi="Arial"/>
          <w:sz w:val="22"/>
        </w:rPr>
        <w:t>Ford formată din peste 160 de prestatori de servicii de carosare certificați pe 13 piețe, care asigură vehicule personalizate, în condiții de garanție, pentru aplicații de specialitate.</w:t>
      </w:r>
    </w:p>
    <w:p w14:paraId="6D374D3E" w14:textId="77777777" w:rsidR="002167A2" w:rsidRDefault="002167A2" w:rsidP="002167A2">
      <w:pPr>
        <w:rPr>
          <w:rFonts w:ascii="Arial" w:hAnsi="Arial" w:cs="Arial"/>
          <w:sz w:val="22"/>
          <w:szCs w:val="22"/>
        </w:rPr>
      </w:pPr>
    </w:p>
    <w:p w14:paraId="7D9B30D7" w14:textId="77777777" w:rsidR="002167A2" w:rsidRDefault="002167A2" w:rsidP="002167A2">
      <w:pPr>
        <w:rPr>
          <w:rFonts w:ascii="Arial" w:hAnsi="Arial"/>
          <w:sz w:val="22"/>
        </w:rPr>
      </w:pPr>
      <w:r>
        <w:rPr>
          <w:rFonts w:ascii="Arial" w:hAnsi="Arial"/>
          <w:sz w:val="22"/>
        </w:rPr>
        <w:t>„Am construit autoșasiul Ranger pentru clienții care derulează activități în cele mai dificile condiții și au nevoie de un vehicul off-road rezistent care să transporte echipamentele și instrumentele de specialitate ale acestora”, a declarat Paul Baynes, manager conversii pentru Vehicule Comerciale în cadrul Ford Europa. „În combinație cu vasta rețea Ford de prestatori de servicii de carosare certificați, autoșasiul Ranger le permite clienților noștri să își ducă la îndeplinire misiunea indiferent de locul în care se desfășoară aceasta”.</w:t>
      </w:r>
    </w:p>
    <w:p w14:paraId="45ADA8E8" w14:textId="77777777" w:rsidR="00AE3771" w:rsidRDefault="00AE3771" w:rsidP="002167A2">
      <w:pPr>
        <w:rPr>
          <w:rFonts w:ascii="Arial" w:hAnsi="Arial" w:cs="Arial"/>
          <w:sz w:val="22"/>
          <w:szCs w:val="22"/>
        </w:rPr>
      </w:pPr>
    </w:p>
    <w:p w14:paraId="3235AF6A" w14:textId="77777777" w:rsidR="00AE3771" w:rsidRDefault="00AE3771" w:rsidP="002167A2">
      <w:pPr>
        <w:rPr>
          <w:rFonts w:ascii="Arial" w:hAnsi="Arial" w:cs="Arial"/>
          <w:sz w:val="22"/>
          <w:szCs w:val="22"/>
        </w:rPr>
      </w:pPr>
    </w:p>
    <w:p w14:paraId="509734E5" w14:textId="77777777" w:rsidR="002167A2" w:rsidRDefault="002167A2" w:rsidP="002167A2">
      <w:pPr>
        <w:rPr>
          <w:rFonts w:ascii="Arial" w:hAnsi="Arial" w:cs="Arial"/>
          <w:sz w:val="22"/>
          <w:szCs w:val="22"/>
        </w:rPr>
      </w:pPr>
    </w:p>
    <w:p w14:paraId="53D528A8" w14:textId="77777777" w:rsidR="002167A2" w:rsidRDefault="002167A2" w:rsidP="002167A2">
      <w:pPr>
        <w:rPr>
          <w:rFonts w:ascii="Arial" w:hAnsi="Arial"/>
          <w:b/>
          <w:sz w:val="22"/>
        </w:rPr>
      </w:pPr>
      <w:r>
        <w:rPr>
          <w:rFonts w:ascii="Arial" w:hAnsi="Arial"/>
          <w:b/>
          <w:sz w:val="22"/>
        </w:rPr>
        <w:lastRenderedPageBreak/>
        <w:t>Un vehicul convertibil fiabil</w:t>
      </w:r>
    </w:p>
    <w:p w14:paraId="33858B5A" w14:textId="77777777" w:rsidR="00C343DD" w:rsidRDefault="00C343DD" w:rsidP="002167A2">
      <w:pPr>
        <w:rPr>
          <w:rFonts w:ascii="Arial" w:hAnsi="Arial" w:cs="Arial"/>
          <w:b/>
          <w:sz w:val="22"/>
          <w:szCs w:val="22"/>
        </w:rPr>
      </w:pPr>
    </w:p>
    <w:p w14:paraId="253FB8C4" w14:textId="77777777" w:rsidR="002167A2" w:rsidRDefault="002167A2" w:rsidP="002167A2">
      <w:pPr>
        <w:rPr>
          <w:rFonts w:ascii="Arial" w:hAnsi="Arial" w:cs="Arial"/>
          <w:sz w:val="22"/>
          <w:szCs w:val="22"/>
          <w:vertAlign w:val="superscript"/>
        </w:rPr>
      </w:pPr>
      <w:r>
        <w:rPr>
          <w:rFonts w:ascii="Arial" w:hAnsi="Arial"/>
          <w:sz w:val="22"/>
        </w:rPr>
        <w:t>Robust, durabil și fiabil, șasiul modelului Ranger este dotat cu suspensie spate pe arcuri lamelare pentru exploatare în regim dur și o suprafață plană ce poate fi dezvoltată de operatorii de servicii de carosare, asigurând o bază versatilă pentru conversii care pot crește mas</w:t>
      </w:r>
      <w:r w:rsidR="00136041">
        <w:rPr>
          <w:rFonts w:ascii="Arial" w:hAnsi="Arial"/>
          <w:sz w:val="22"/>
        </w:rPr>
        <w:t>a</w:t>
      </w:r>
      <w:r>
        <w:rPr>
          <w:rFonts w:ascii="Arial" w:hAnsi="Arial"/>
          <w:sz w:val="22"/>
        </w:rPr>
        <w:t xml:space="preserve"> totală maximă autorizată până la generoasa capacitate de 3.270 kg. </w:t>
      </w:r>
      <w:r>
        <w:rPr>
          <w:rFonts w:ascii="Arial" w:hAnsi="Arial"/>
          <w:sz w:val="22"/>
          <w:vertAlign w:val="superscript"/>
        </w:rPr>
        <w:t>4</w:t>
      </w:r>
    </w:p>
    <w:p w14:paraId="189FEC1B" w14:textId="77777777" w:rsidR="008B23FB" w:rsidRDefault="008B23FB" w:rsidP="002167A2">
      <w:pPr>
        <w:rPr>
          <w:rFonts w:ascii="Arial" w:hAnsi="Arial" w:cs="Arial"/>
          <w:sz w:val="22"/>
          <w:szCs w:val="22"/>
        </w:rPr>
      </w:pPr>
    </w:p>
    <w:p w14:paraId="4A31846D" w14:textId="0A193FA9" w:rsidR="002167A2" w:rsidRDefault="002167A2" w:rsidP="002167A2">
      <w:pPr>
        <w:rPr>
          <w:rFonts w:ascii="Arial" w:hAnsi="Arial" w:cs="Arial"/>
          <w:sz w:val="22"/>
          <w:szCs w:val="22"/>
        </w:rPr>
      </w:pPr>
      <w:r>
        <w:rPr>
          <w:rFonts w:ascii="Arial" w:hAnsi="Arial"/>
          <w:sz w:val="22"/>
        </w:rPr>
        <w:t xml:space="preserve">Designul cu cabină simplă permite o lungime maximă a conversiei de 2.518 mm în spatele cabinei. Terenurile dificile nu vor pune probleme conversiilor autoșasiului Ranger, </w:t>
      </w:r>
      <w:r w:rsidR="00B941A1">
        <w:rPr>
          <w:rFonts w:ascii="Arial" w:hAnsi="Arial"/>
          <w:sz w:val="22"/>
        </w:rPr>
        <w:t xml:space="preserve">adâncimea maximă a vadului prin care poate traversa fiind de până la </w:t>
      </w:r>
      <w:r>
        <w:rPr>
          <w:rFonts w:ascii="Arial" w:hAnsi="Arial"/>
          <w:sz w:val="22"/>
        </w:rPr>
        <w:t>800 mm</w:t>
      </w:r>
      <w:r w:rsidR="00B941A1">
        <w:rPr>
          <w:rFonts w:ascii="Arial" w:hAnsi="Arial"/>
          <w:sz w:val="22"/>
        </w:rPr>
        <w:t xml:space="preserve">, având </w:t>
      </w:r>
      <w:r>
        <w:rPr>
          <w:rFonts w:ascii="Arial" w:hAnsi="Arial"/>
          <w:sz w:val="22"/>
        </w:rPr>
        <w:t xml:space="preserve">o gardă la sol de 237 mm înainte de carosare și o consolă față scurtă pentru unghiuri de atac optimizate. </w:t>
      </w:r>
    </w:p>
    <w:p w14:paraId="68B22169" w14:textId="77777777" w:rsidR="002167A2" w:rsidRDefault="002167A2" w:rsidP="002167A2">
      <w:pPr>
        <w:rPr>
          <w:rFonts w:ascii="Arial" w:hAnsi="Arial" w:cs="Arial"/>
          <w:sz w:val="22"/>
          <w:szCs w:val="22"/>
        </w:rPr>
      </w:pPr>
    </w:p>
    <w:p w14:paraId="14B8B4DB" w14:textId="77777777" w:rsidR="002167A2" w:rsidRDefault="002167A2" w:rsidP="002167A2">
      <w:pPr>
        <w:rPr>
          <w:rFonts w:ascii="Arial" w:hAnsi="Arial" w:cs="Arial"/>
          <w:b/>
          <w:sz w:val="22"/>
          <w:szCs w:val="22"/>
        </w:rPr>
      </w:pPr>
      <w:r>
        <w:rPr>
          <w:rFonts w:ascii="Arial" w:hAnsi="Arial"/>
          <w:sz w:val="22"/>
        </w:rPr>
        <w:t>Autoșasiul Ranger oferă, de asemenea, o capacitate de tractare maximă de 3.500 kg, ceea ce permite utilizatorilor transportarea cu ușurință a echipamentelor suplimentare.</w:t>
      </w:r>
      <w:r>
        <w:rPr>
          <w:rFonts w:ascii="Arial" w:hAnsi="Arial"/>
          <w:sz w:val="22"/>
          <w:vertAlign w:val="superscript"/>
        </w:rPr>
        <w:t xml:space="preserve"> 5</w:t>
      </w:r>
    </w:p>
    <w:p w14:paraId="0CFEE4C4" w14:textId="77777777" w:rsidR="002167A2" w:rsidRDefault="002167A2" w:rsidP="002167A2">
      <w:pPr>
        <w:rPr>
          <w:rFonts w:ascii="Arial" w:hAnsi="Arial" w:cs="Arial"/>
          <w:sz w:val="22"/>
          <w:szCs w:val="22"/>
        </w:rPr>
      </w:pPr>
    </w:p>
    <w:p w14:paraId="299AF751" w14:textId="77777777" w:rsidR="002167A2" w:rsidRDefault="002167A2" w:rsidP="002167A2">
      <w:pPr>
        <w:rPr>
          <w:rFonts w:ascii="Arial" w:hAnsi="Arial"/>
          <w:b/>
          <w:sz w:val="22"/>
        </w:rPr>
      </w:pPr>
      <w:r>
        <w:rPr>
          <w:rFonts w:ascii="Arial" w:hAnsi="Arial"/>
          <w:b/>
          <w:sz w:val="22"/>
        </w:rPr>
        <w:t>Experți în servicii de carosare, sprijin din partea producătorului</w:t>
      </w:r>
    </w:p>
    <w:p w14:paraId="390E962C" w14:textId="77777777" w:rsidR="00295B8E" w:rsidRPr="00040782" w:rsidRDefault="00295B8E" w:rsidP="002167A2">
      <w:pPr>
        <w:rPr>
          <w:rFonts w:ascii="Arial" w:hAnsi="Arial" w:cs="Arial"/>
          <w:b/>
          <w:sz w:val="22"/>
          <w:szCs w:val="22"/>
        </w:rPr>
      </w:pPr>
    </w:p>
    <w:p w14:paraId="7FA3F537" w14:textId="12DE1190" w:rsidR="002167A2" w:rsidRDefault="002167A2" w:rsidP="002167A2">
      <w:pPr>
        <w:rPr>
          <w:rFonts w:ascii="Arial" w:hAnsi="Arial" w:cs="Arial"/>
          <w:sz w:val="22"/>
          <w:szCs w:val="22"/>
        </w:rPr>
      </w:pPr>
      <w:r>
        <w:rPr>
          <w:rFonts w:ascii="Arial" w:hAnsi="Arial"/>
          <w:sz w:val="22"/>
        </w:rPr>
        <w:t xml:space="preserve">Rețeaua europeană </w:t>
      </w:r>
      <w:r w:rsidR="00821CFB">
        <w:rPr>
          <w:rFonts w:ascii="Arial" w:hAnsi="Arial"/>
          <w:sz w:val="22"/>
        </w:rPr>
        <w:t xml:space="preserve">Ford </w:t>
      </w:r>
      <w:r>
        <w:rPr>
          <w:rFonts w:ascii="Arial" w:hAnsi="Arial"/>
          <w:sz w:val="22"/>
        </w:rPr>
        <w:t>de operatori de servicii de carosare certificați oferă cunoștințele de specialitate necesare pentru producția de vehicule adaptate sigure și certificate de Ford. Compania a colaborat îndeaproape cu producătorii de caroserii pentru a optimiza potențialul autoșasiului Ranger pentru o gamă largă de conversii, cum ar fi caroserii tip platformă, basculante și nacele. Toate conversiile beneficiază de o garanție similară cu cea oferită în cazul vehiculelor Ford standard.</w:t>
      </w:r>
    </w:p>
    <w:p w14:paraId="50033A03" w14:textId="77777777" w:rsidR="002167A2" w:rsidRDefault="002167A2" w:rsidP="002167A2">
      <w:pPr>
        <w:rPr>
          <w:rFonts w:ascii="Arial" w:hAnsi="Arial" w:cs="Arial"/>
          <w:sz w:val="22"/>
          <w:szCs w:val="22"/>
        </w:rPr>
      </w:pPr>
    </w:p>
    <w:p w14:paraId="26D568D2" w14:textId="77777777" w:rsidR="002167A2" w:rsidRDefault="002167A2" w:rsidP="002167A2">
      <w:pPr>
        <w:rPr>
          <w:rFonts w:ascii="Arial" w:hAnsi="Arial" w:cs="Arial"/>
          <w:sz w:val="22"/>
          <w:szCs w:val="22"/>
        </w:rPr>
      </w:pPr>
      <w:r>
        <w:rPr>
          <w:rFonts w:ascii="Arial" w:hAnsi="Arial"/>
          <w:sz w:val="22"/>
        </w:rPr>
        <w:t xml:space="preserve">Datele complete despre șasiu prezentate în manualul Ford privind caroseria, echipamentele și montajul asigură toate informațiile de care au nevoie constructorii de caroserii la modificarea autoșasiului Ranger. </w:t>
      </w:r>
    </w:p>
    <w:p w14:paraId="6423110F" w14:textId="77777777" w:rsidR="00F6785C" w:rsidRDefault="00F6785C" w:rsidP="002167A2">
      <w:pPr>
        <w:rPr>
          <w:rFonts w:ascii="Arial" w:hAnsi="Arial" w:cs="Arial"/>
          <w:sz w:val="22"/>
          <w:szCs w:val="22"/>
        </w:rPr>
      </w:pPr>
    </w:p>
    <w:p w14:paraId="3052654F" w14:textId="77777777" w:rsidR="002167A2" w:rsidRDefault="002167A2" w:rsidP="002167A2">
      <w:pPr>
        <w:rPr>
          <w:rFonts w:ascii="Arial" w:hAnsi="Arial" w:cs="Arial"/>
          <w:sz w:val="22"/>
          <w:szCs w:val="22"/>
        </w:rPr>
      </w:pPr>
      <w:r>
        <w:rPr>
          <w:rFonts w:ascii="Arial" w:hAnsi="Arial"/>
          <w:sz w:val="22"/>
        </w:rPr>
        <w:t xml:space="preserve">Clienții pot aduce îmbunătățiri suplimentare vehiculului lor prin intermediul soluțiilor flexibile din gama </w:t>
      </w:r>
      <w:r w:rsidR="00CA70C8">
        <w:rPr>
          <w:rFonts w:ascii="Arial" w:hAnsi="Arial"/>
          <w:sz w:val="22"/>
        </w:rPr>
        <w:t>o</w:t>
      </w:r>
      <w:r>
        <w:rPr>
          <w:rFonts w:ascii="Arial" w:hAnsi="Arial"/>
          <w:sz w:val="22"/>
        </w:rPr>
        <w:t xml:space="preserve">pțiunilor speciale pentru vehiculele Ford, printre care se numără un conector electric pentru cârligul de remorcare, baterii de înaltă performanță pentru sarcinile electrice mari și o interfață de interconectare între caroseria specială și semnalele vehiculului, de exemplu pentru a preîntâmpina acționarea unei caroserii tip basculă dacă vehiculul nu este staționar și cu transmisia în poziție neutră. </w:t>
      </w:r>
    </w:p>
    <w:p w14:paraId="64056103" w14:textId="77777777" w:rsidR="002167A2" w:rsidRDefault="002167A2" w:rsidP="002167A2">
      <w:pPr>
        <w:rPr>
          <w:rFonts w:ascii="Arial" w:hAnsi="Arial" w:cs="Arial"/>
          <w:sz w:val="22"/>
          <w:szCs w:val="22"/>
        </w:rPr>
      </w:pPr>
    </w:p>
    <w:p w14:paraId="3D679DB6" w14:textId="77777777" w:rsidR="002167A2" w:rsidRDefault="008C079C" w:rsidP="002167A2">
      <w:pPr>
        <w:rPr>
          <w:rFonts w:ascii="Arial" w:hAnsi="Arial"/>
          <w:b/>
          <w:sz w:val="22"/>
        </w:rPr>
      </w:pPr>
      <w:r>
        <w:rPr>
          <w:rFonts w:ascii="Arial" w:hAnsi="Arial"/>
          <w:b/>
          <w:sz w:val="22"/>
        </w:rPr>
        <w:t>Capabil atât pe șosea, cât și în afara șoselei</w:t>
      </w:r>
    </w:p>
    <w:p w14:paraId="4B1A1EFE" w14:textId="77777777" w:rsidR="00295B8E" w:rsidRDefault="00295B8E" w:rsidP="002167A2">
      <w:pPr>
        <w:rPr>
          <w:rFonts w:ascii="Arial" w:hAnsi="Arial" w:cs="Arial"/>
          <w:b/>
          <w:sz w:val="22"/>
          <w:szCs w:val="22"/>
        </w:rPr>
      </w:pPr>
    </w:p>
    <w:p w14:paraId="4423C1E0" w14:textId="77777777" w:rsidR="002167A2" w:rsidRDefault="002167A2" w:rsidP="002167A2">
      <w:pPr>
        <w:pStyle w:val="NormalWeb"/>
        <w:shd w:val="clear" w:color="auto" w:fill="FFFFFF"/>
        <w:spacing w:before="0" w:beforeAutospacing="0" w:after="0" w:afterAutospacing="0"/>
        <w:rPr>
          <w:rFonts w:ascii="Arial" w:hAnsi="Arial" w:cs="Arial"/>
          <w:sz w:val="22"/>
          <w:szCs w:val="22"/>
        </w:rPr>
      </w:pPr>
      <w:r>
        <w:rPr>
          <w:rFonts w:ascii="Arial" w:hAnsi="Arial"/>
          <w:sz w:val="22"/>
        </w:rPr>
        <w:t>Motorul diesel EcoBlue de 2 litri și 170 CP al autoșasiului Ranger dezvoltă un cuplu de 420 Nm pentru a transporta cu ușurință încărcături grele, asistat de o cutie manuală în șase trepte cu acționare facilă.</w:t>
      </w:r>
    </w:p>
    <w:p w14:paraId="2AD192C8" w14:textId="77777777" w:rsidR="002167A2" w:rsidRDefault="002167A2" w:rsidP="002167A2">
      <w:pPr>
        <w:pStyle w:val="NormalWeb"/>
        <w:shd w:val="clear" w:color="auto" w:fill="FFFFFF"/>
        <w:spacing w:before="0" w:beforeAutospacing="0" w:after="0" w:afterAutospacing="0"/>
        <w:rPr>
          <w:rFonts w:ascii="Arial" w:hAnsi="Arial" w:cs="Arial"/>
          <w:sz w:val="22"/>
          <w:szCs w:val="22"/>
        </w:rPr>
      </w:pPr>
    </w:p>
    <w:p w14:paraId="44F8C56B" w14:textId="77777777" w:rsidR="002167A2" w:rsidRDefault="008C079C" w:rsidP="002167A2">
      <w:pPr>
        <w:rPr>
          <w:rFonts w:ascii="Arial" w:hAnsi="Arial" w:cs="Arial"/>
          <w:sz w:val="22"/>
          <w:szCs w:val="22"/>
        </w:rPr>
      </w:pPr>
      <w:r>
        <w:rPr>
          <w:rFonts w:ascii="Arial" w:hAnsi="Arial"/>
          <w:sz w:val="22"/>
        </w:rPr>
        <w:t>În dotarea standard este inclus un sistem de transmisie 4x4 selectabil</w:t>
      </w:r>
      <w:r>
        <w:rPr>
          <w:rFonts w:ascii="Arial" w:hAnsi="Arial"/>
          <w:sz w:val="22"/>
          <w:vertAlign w:val="superscript"/>
        </w:rPr>
        <w:t xml:space="preserve"> 1</w:t>
      </w:r>
      <w:r>
        <w:rPr>
          <w:rFonts w:ascii="Arial" w:hAnsi="Arial"/>
          <w:sz w:val="22"/>
        </w:rPr>
        <w:t>, cu o comandă simplă în consola centrală care permite conducătorilor să selecteze tracțiune spate sau tracțiune 4x4 în timpul deplasării, pentru a se putea adapta la schimbarea condițiilor de drum. Setarea de transmisie 4x4 cu reductor îmbunătățește performanțele pe rampe abrupte și suprafețe moi.</w:t>
      </w:r>
    </w:p>
    <w:p w14:paraId="16BA6DA5" w14:textId="77777777" w:rsidR="002167A2" w:rsidRDefault="002167A2" w:rsidP="002167A2">
      <w:pPr>
        <w:rPr>
          <w:rFonts w:ascii="Arial" w:hAnsi="Arial" w:cs="Arial"/>
          <w:sz w:val="22"/>
          <w:szCs w:val="22"/>
        </w:rPr>
      </w:pPr>
    </w:p>
    <w:p w14:paraId="090D0945" w14:textId="77777777" w:rsidR="002167A2" w:rsidRPr="00B05C27" w:rsidRDefault="002167A2" w:rsidP="002167A2">
      <w:pPr>
        <w:rPr>
          <w:rFonts w:ascii="Arial" w:hAnsi="Arial" w:cs="Arial"/>
          <w:sz w:val="22"/>
          <w:szCs w:val="22"/>
          <w:vertAlign w:val="superscript"/>
        </w:rPr>
      </w:pPr>
      <w:r>
        <w:rPr>
          <w:rFonts w:ascii="Arial" w:hAnsi="Arial"/>
          <w:sz w:val="22"/>
        </w:rPr>
        <w:t>Clienții care au nevoie de capacități</w:t>
      </w:r>
      <w:r w:rsidR="00162C7F">
        <w:rPr>
          <w:rFonts w:ascii="Arial" w:hAnsi="Arial"/>
          <w:sz w:val="22"/>
        </w:rPr>
        <w:t xml:space="preserve"> și mai avansate, de tipul</w:t>
      </w:r>
      <w:r w:rsidR="00295B8E">
        <w:rPr>
          <w:rFonts w:ascii="Arial" w:hAnsi="Arial"/>
          <w:sz w:val="22"/>
        </w:rPr>
        <w:t xml:space="preserve"> all-terrain</w:t>
      </w:r>
      <w:r>
        <w:rPr>
          <w:rFonts w:ascii="Arial" w:hAnsi="Arial"/>
          <w:sz w:val="22"/>
        </w:rPr>
        <w:t xml:space="preserve"> pot opta pentru un diferențial spate cu cuplare electrică și anvelope </w:t>
      </w:r>
      <w:r w:rsidR="00162C7F">
        <w:rPr>
          <w:rFonts w:ascii="Arial" w:hAnsi="Arial"/>
          <w:sz w:val="22"/>
        </w:rPr>
        <w:t>all-terrain</w:t>
      </w:r>
      <w:r>
        <w:rPr>
          <w:rFonts w:ascii="Arial" w:hAnsi="Arial"/>
          <w:sz w:val="22"/>
        </w:rPr>
        <w:t xml:space="preserve"> cu profil off-road pentru o aderență optimă. </w:t>
      </w:r>
      <w:r>
        <w:rPr>
          <w:rFonts w:ascii="Arial" w:hAnsi="Arial"/>
          <w:sz w:val="22"/>
          <w:vertAlign w:val="superscript"/>
        </w:rPr>
        <w:t>6</w:t>
      </w:r>
    </w:p>
    <w:p w14:paraId="542943A1" w14:textId="77777777" w:rsidR="002167A2" w:rsidRDefault="002167A2" w:rsidP="002167A2">
      <w:pPr>
        <w:rPr>
          <w:rFonts w:ascii="Arial" w:hAnsi="Arial" w:cs="Arial"/>
          <w:sz w:val="22"/>
          <w:szCs w:val="22"/>
        </w:rPr>
      </w:pPr>
    </w:p>
    <w:p w14:paraId="4E144DBB" w14:textId="77777777" w:rsidR="002167A2" w:rsidRDefault="002167A2" w:rsidP="002167A2">
      <w:pPr>
        <w:rPr>
          <w:rFonts w:ascii="Arial" w:hAnsi="Arial" w:cs="Arial"/>
          <w:sz w:val="22"/>
          <w:szCs w:val="22"/>
        </w:rPr>
      </w:pPr>
      <w:r>
        <w:rPr>
          <w:rFonts w:ascii="Arial" w:hAnsi="Arial"/>
          <w:sz w:val="22"/>
        </w:rPr>
        <w:t>Autoșasiul Ranger va fi disponibil pentru comenzi începând din ianuarie 2021.</w:t>
      </w:r>
    </w:p>
    <w:p w14:paraId="7BF6DB64" w14:textId="77777777" w:rsidR="002167A2" w:rsidRDefault="002167A2" w:rsidP="002167A2">
      <w:pPr>
        <w:rPr>
          <w:rFonts w:ascii="Arial" w:hAnsi="Arial" w:cs="Arial"/>
          <w:sz w:val="22"/>
          <w:szCs w:val="22"/>
        </w:rPr>
      </w:pPr>
    </w:p>
    <w:p w14:paraId="484B9113" w14:textId="77777777" w:rsidR="002167A2" w:rsidRDefault="002167A2" w:rsidP="002167A2">
      <w:pPr>
        <w:jc w:val="center"/>
        <w:rPr>
          <w:rFonts w:ascii="Arial" w:hAnsi="Arial" w:cs="Arial"/>
          <w:sz w:val="22"/>
          <w:szCs w:val="22"/>
        </w:rPr>
      </w:pPr>
      <w:r>
        <w:rPr>
          <w:rFonts w:ascii="Arial" w:hAnsi="Arial"/>
          <w:sz w:val="22"/>
        </w:rPr>
        <w:t># # #</w:t>
      </w:r>
    </w:p>
    <w:p w14:paraId="16096896" w14:textId="77777777" w:rsidR="002167A2" w:rsidRDefault="002167A2" w:rsidP="002167A2">
      <w:pPr>
        <w:jc w:val="center"/>
        <w:rPr>
          <w:rFonts w:ascii="Arial" w:hAnsi="Arial" w:cs="Arial"/>
          <w:sz w:val="22"/>
          <w:szCs w:val="22"/>
        </w:rPr>
      </w:pPr>
    </w:p>
    <w:p w14:paraId="01FDFE70" w14:textId="77777777" w:rsidR="002167A2" w:rsidRPr="00B67785" w:rsidRDefault="002167A2" w:rsidP="002167A2">
      <w:pPr>
        <w:rPr>
          <w:rFonts w:ascii="Arial" w:hAnsi="Arial" w:cs="Arial"/>
          <w:szCs w:val="20"/>
        </w:rPr>
      </w:pPr>
      <w:r>
        <w:rPr>
          <w:rFonts w:ascii="Arial" w:hAnsi="Arial"/>
          <w:vertAlign w:val="superscript"/>
        </w:rPr>
        <w:t xml:space="preserve">1 </w:t>
      </w:r>
      <w:r>
        <w:rPr>
          <w:rFonts w:ascii="Arial" w:hAnsi="Arial"/>
        </w:rPr>
        <w:t>Funcțiile de asistență pentru șofer sunt suplimentare și nu înlocuiesc atenția și discernământul conducătorului auto și necesitatea controlării vehiculului de către acesta.</w:t>
      </w:r>
    </w:p>
    <w:p w14:paraId="0816CE28" w14:textId="77777777" w:rsidR="002167A2" w:rsidRPr="00677059" w:rsidRDefault="002167A2" w:rsidP="002167A2">
      <w:pPr>
        <w:rPr>
          <w:rFonts w:ascii="Arial" w:hAnsi="Arial" w:cs="Arial"/>
          <w:szCs w:val="20"/>
        </w:rPr>
      </w:pPr>
    </w:p>
    <w:p w14:paraId="6DEF823D" w14:textId="77777777" w:rsidR="002167A2" w:rsidRPr="00194C68" w:rsidRDefault="002167A2" w:rsidP="002167A2">
      <w:pPr>
        <w:rPr>
          <w:rFonts w:ascii="Arial" w:hAnsi="Arial" w:cs="Arial"/>
          <w:szCs w:val="20"/>
        </w:rPr>
      </w:pPr>
      <w:r>
        <w:rPr>
          <w:rFonts w:ascii="Arial" w:hAnsi="Arial"/>
          <w:vertAlign w:val="superscript"/>
        </w:rPr>
        <w:t xml:space="preserve">2 </w:t>
      </w:r>
      <w:r>
        <w:rPr>
          <w:rFonts w:ascii="Arial" w:hAnsi="Arial"/>
        </w:rPr>
        <w:t>Datele privind consumul de combustibil și datele de emisie CO</w:t>
      </w:r>
      <w:r>
        <w:rPr>
          <w:rFonts w:ascii="Arial" w:hAnsi="Arial"/>
          <w:vertAlign w:val="subscript"/>
        </w:rPr>
        <w:t xml:space="preserve">2 </w:t>
      </w:r>
      <w:r>
        <w:rPr>
          <w:rFonts w:ascii="Arial" w:hAnsi="Arial"/>
        </w:rPr>
        <w:t>depind de omologarea vehiculelor carosate prin intermediul instrumentului de calcul WLTP CO</w:t>
      </w:r>
      <w:r>
        <w:rPr>
          <w:rFonts w:ascii="Arial" w:hAnsi="Arial"/>
          <w:vertAlign w:val="subscript"/>
        </w:rPr>
        <w:t>2</w:t>
      </w:r>
      <w:r>
        <w:rPr>
          <w:rFonts w:ascii="Arial" w:hAnsi="Arial"/>
        </w:rPr>
        <w:t xml:space="preserve"> FordEtis .</w:t>
      </w:r>
    </w:p>
    <w:p w14:paraId="1864475A" w14:textId="77777777" w:rsidR="002167A2" w:rsidRDefault="002167A2" w:rsidP="002167A2">
      <w:pPr>
        <w:rPr>
          <w:rFonts w:ascii="Arial" w:hAnsi="Arial" w:cs="Arial"/>
          <w:szCs w:val="20"/>
        </w:rPr>
      </w:pPr>
    </w:p>
    <w:p w14:paraId="5A12134C" w14:textId="77777777" w:rsidR="002167A2" w:rsidRPr="00B67785" w:rsidRDefault="002167A2" w:rsidP="002167A2">
      <w:pPr>
        <w:rPr>
          <w:rFonts w:ascii="Arial" w:hAnsi="Arial" w:cs="Arial"/>
          <w:szCs w:val="20"/>
        </w:rPr>
      </w:pPr>
      <w:r>
        <w:rPr>
          <w:rFonts w:ascii="Arial" w:hAnsi="Arial"/>
          <w:vertAlign w:val="superscript"/>
        </w:rPr>
        <w:t xml:space="preserve">3 </w:t>
      </w:r>
      <w:r>
        <w:rPr>
          <w:rFonts w:ascii="Arial" w:hAnsi="Arial"/>
        </w:rPr>
        <w:t>Ford Europa raportează vânzări pentru cele 20 de piețe tradiționale europene unde este reprezentată prin Companiile Naționale de Vânzări: Austria, Belgia, Marea Britanie, Republica Cehă, Danemarca, Finlanda, Franţa, Germania, Grecia, Ungaria, Irlanda, Italia, Olanda, Norvegia, Polonia, Portugalia, Spania, România, Suedia şi Elveţia.</w:t>
      </w:r>
    </w:p>
    <w:p w14:paraId="027B2F04" w14:textId="77777777" w:rsidR="002167A2" w:rsidRDefault="002167A2" w:rsidP="002167A2">
      <w:pPr>
        <w:rPr>
          <w:rFonts w:ascii="Arial" w:hAnsi="Arial" w:cs="Arial"/>
          <w:szCs w:val="20"/>
          <w:vertAlign w:val="superscript"/>
        </w:rPr>
      </w:pPr>
    </w:p>
    <w:p w14:paraId="4AC76F37" w14:textId="77777777" w:rsidR="002167A2" w:rsidRPr="00B67785" w:rsidRDefault="002167A2" w:rsidP="002167A2">
      <w:pPr>
        <w:rPr>
          <w:rFonts w:ascii="Arial" w:hAnsi="Arial" w:cs="Arial"/>
          <w:szCs w:val="20"/>
        </w:rPr>
      </w:pPr>
      <w:r>
        <w:rPr>
          <w:rFonts w:ascii="Arial" w:hAnsi="Arial"/>
          <w:vertAlign w:val="superscript"/>
        </w:rPr>
        <w:t xml:space="preserve">4 </w:t>
      </w:r>
      <w:r>
        <w:rPr>
          <w:rFonts w:ascii="Arial" w:hAnsi="Arial"/>
        </w:rPr>
        <w:t>Încărcătura și capacitatea de încărcare sunt limitate în funcție de masă și distribuția masei.</w:t>
      </w:r>
    </w:p>
    <w:p w14:paraId="600264C0" w14:textId="77777777" w:rsidR="002167A2" w:rsidRPr="00B67785" w:rsidRDefault="002167A2" w:rsidP="002167A2">
      <w:pPr>
        <w:rPr>
          <w:rFonts w:ascii="Arial" w:hAnsi="Arial" w:cs="Arial"/>
          <w:szCs w:val="20"/>
        </w:rPr>
      </w:pPr>
    </w:p>
    <w:p w14:paraId="56E00D70" w14:textId="77777777" w:rsidR="002167A2" w:rsidRDefault="002167A2" w:rsidP="002167A2">
      <w:pPr>
        <w:pStyle w:val="ListParagraph"/>
        <w:ind w:left="0"/>
        <w:rPr>
          <w:rFonts w:ascii="Arial" w:hAnsi="Arial" w:cs="Arial"/>
          <w:szCs w:val="20"/>
        </w:rPr>
      </w:pPr>
      <w:r>
        <w:rPr>
          <w:rFonts w:ascii="Arial" w:hAnsi="Arial"/>
          <w:sz w:val="18"/>
          <w:vertAlign w:val="superscript"/>
        </w:rPr>
        <w:t xml:space="preserve">5 </w:t>
      </w:r>
      <w:r>
        <w:rPr>
          <w:rFonts w:ascii="Arial" w:hAnsi="Arial"/>
        </w:rPr>
        <w:t>Capacitatea maximă de tractare variază în funcție de încărcătură, configurația vehiculului, accesorii și numărul de pasageri. Limitele de tractare menţionate reprezintă capacitatea maximă de tractare a autovehiculului la masa totală maximă autorizată de a reporni la o înclinare de 12 grade faţă de nivelul mării. În cazul tuturor modelelor, performanţele se reduc şi consumul crește când sunt folosite pentru tractare.</w:t>
      </w:r>
    </w:p>
    <w:p w14:paraId="6C706CE8" w14:textId="77777777" w:rsidR="00DA3A14" w:rsidRDefault="00DA3A14" w:rsidP="002167A2">
      <w:pPr>
        <w:pStyle w:val="ListParagraph"/>
        <w:ind w:left="0"/>
        <w:rPr>
          <w:rFonts w:ascii="Arial" w:hAnsi="Arial" w:cs="Arial"/>
          <w:szCs w:val="20"/>
        </w:rPr>
      </w:pPr>
    </w:p>
    <w:p w14:paraId="300EFDB6" w14:textId="77777777" w:rsidR="00DA3A14" w:rsidRPr="008C079C" w:rsidRDefault="00DA3A14" w:rsidP="002167A2">
      <w:pPr>
        <w:pStyle w:val="ListParagraph"/>
        <w:ind w:left="0"/>
        <w:rPr>
          <w:rFonts w:ascii="Arial" w:hAnsi="Arial" w:cs="Arial"/>
          <w:szCs w:val="20"/>
        </w:rPr>
      </w:pPr>
      <w:r>
        <w:rPr>
          <w:rFonts w:ascii="Arial" w:hAnsi="Arial"/>
          <w:vertAlign w:val="superscript"/>
        </w:rPr>
        <w:t>6</w:t>
      </w:r>
      <w:r>
        <w:rPr>
          <w:rFonts w:ascii="Arial" w:hAnsi="Arial"/>
        </w:rPr>
        <w:t xml:space="preserve"> Sunt disponibile anvelope </w:t>
      </w:r>
      <w:r w:rsidR="008A0CE2">
        <w:rPr>
          <w:rFonts w:ascii="Arial" w:hAnsi="Arial"/>
        </w:rPr>
        <w:t>all-terrain</w:t>
      </w:r>
      <w:r>
        <w:rPr>
          <w:rFonts w:ascii="Arial" w:hAnsi="Arial"/>
        </w:rPr>
        <w:t xml:space="preserve"> pe piețele cu circulație pe partea stângă a drumului.</w:t>
      </w:r>
    </w:p>
    <w:p w14:paraId="4A280BA7" w14:textId="77777777" w:rsidR="002167A2" w:rsidRDefault="002167A2" w:rsidP="002167A2">
      <w:pPr>
        <w:rPr>
          <w:rFonts w:ascii="Arial" w:hAnsi="Arial" w:cs="Arial"/>
          <w:sz w:val="22"/>
          <w:szCs w:val="22"/>
        </w:rPr>
      </w:pPr>
    </w:p>
    <w:p w14:paraId="7D53EC04" w14:textId="77777777" w:rsidR="002167A2" w:rsidRPr="000C42E8" w:rsidRDefault="002167A2" w:rsidP="002167A2">
      <w:pPr>
        <w:rPr>
          <w:rFonts w:ascii="Arial" w:hAnsi="Arial" w:cs="Arial"/>
          <w:b/>
          <w:bCs/>
          <w:i/>
          <w:szCs w:val="22"/>
        </w:rPr>
      </w:pPr>
      <w:r>
        <w:rPr>
          <w:rFonts w:ascii="Arial" w:hAnsi="Arial"/>
          <w:b/>
          <w:i/>
        </w:rPr>
        <w:t>Despre Ford Motor Company</w:t>
      </w:r>
    </w:p>
    <w:p w14:paraId="17925A4E" w14:textId="77777777" w:rsidR="002167A2" w:rsidRPr="003A367C" w:rsidRDefault="002167A2" w:rsidP="002167A2">
      <w:pPr>
        <w:rPr>
          <w:rFonts w:ascii="Arial" w:hAnsi="Arial" w:cs="Arial"/>
          <w:i/>
          <w:iCs/>
          <w:color w:val="1F497D"/>
        </w:rPr>
      </w:pPr>
      <w:r>
        <w:rPr>
          <w:rFonts w:ascii="Arial" w:hAnsi="Arial"/>
          <w:i/>
        </w:rPr>
        <w:t xml:space="preserve">Ford Motor Company este o companie globală cu sediul în Dearborn, Michigan. Compania proiectează, produce, comercializează și furnizează o gamă completă de mașini Ford, camioane, SUV-uri, vehicule electrificate și vehicule de lux Lincoln, furnizează servicii financiare prin Ford Motor Credit Company și preia poziții de conducere în electrificare; soluții de mobilitate, inclusiv servicii de auto-conducere, și servicii conectate.  Ford numără aproximativ 187.000 de angajați în întreaga lume. Pentru mai multe informații privind Ford, produsele sale globale sau Ford Motor Credit Company, accesați </w:t>
      </w:r>
      <w:hyperlink r:id="rId11" w:history="1">
        <w:r>
          <w:rPr>
            <w:rStyle w:val="Hyperlink"/>
            <w:rFonts w:ascii="Arial" w:hAnsi="Arial"/>
            <w:i/>
          </w:rPr>
          <w:t>www.corporate.ford.com</w:t>
        </w:r>
      </w:hyperlink>
      <w:r>
        <w:rPr>
          <w:rFonts w:ascii="Arial" w:hAnsi="Arial"/>
          <w:i/>
          <w:color w:val="1F497D"/>
        </w:rPr>
        <w:t xml:space="preserve">. </w:t>
      </w:r>
    </w:p>
    <w:p w14:paraId="649F17C2" w14:textId="77777777" w:rsidR="002167A2" w:rsidRPr="003A367C" w:rsidRDefault="002167A2" w:rsidP="002167A2">
      <w:pPr>
        <w:autoSpaceDE w:val="0"/>
        <w:autoSpaceDN w:val="0"/>
        <w:rPr>
          <w:rFonts w:ascii="Arial" w:hAnsi="Arial" w:cs="Arial"/>
          <w:i/>
          <w:iCs/>
          <w:szCs w:val="20"/>
          <w:lang w:val="en-US"/>
        </w:rPr>
      </w:pPr>
    </w:p>
    <w:p w14:paraId="465F5ADF" w14:textId="77777777" w:rsidR="002167A2" w:rsidRPr="003A367C" w:rsidRDefault="002167A2" w:rsidP="002167A2">
      <w:pPr>
        <w:rPr>
          <w:rFonts w:ascii="Arial" w:hAnsi="Arial" w:cs="Arial"/>
          <w:szCs w:val="22"/>
        </w:rPr>
      </w:pPr>
      <w:r>
        <w:rPr>
          <w:rFonts w:ascii="Arial" w:hAnsi="Arial"/>
          <w:b/>
          <w:bCs/>
          <w:i/>
        </w:rPr>
        <w:t>Ford Europa</w:t>
      </w:r>
      <w:r>
        <w:rPr>
          <w:rFonts w:ascii="Arial" w:hAnsi="Arial"/>
          <w:i/>
        </w:rPr>
        <w:t xml:space="preserve"> produce, vinde și oferă service pentru vehicule sub marca Ford pe 50 de piețe individuale și are aproximativ 45.000 de angajați la facilitățile proprii și asocierile în participațiune consolidate și aproximativ 58.000 de angajați când sunt luate în considerare entitățile neconsolidate. În plus faţă de Ford Motor Credit Company, operaţiunile Ford Europa includ Divizia Ford de Relaţii cu Clienţii şi 18 unități de producție (12 deținute integral şi șase asocieri în participaţiune neconsolidate). Primele maşini Ford au f</w:t>
      </w:r>
      <w:r w:rsidR="00103FC8">
        <w:rPr>
          <w:rFonts w:ascii="Arial" w:hAnsi="Arial"/>
          <w:i/>
        </w:rPr>
        <w:t xml:space="preserve">ost livrate în Europa în 1903,  </w:t>
      </w:r>
      <w:r>
        <w:rPr>
          <w:rFonts w:ascii="Arial" w:hAnsi="Arial"/>
          <w:i/>
        </w:rPr>
        <w:t>acelaşi an în care a fost fondată Ford Motor Company. Producţia europeană a început în 1911.</w:t>
      </w:r>
      <w:r>
        <w:rPr>
          <w:rFonts w:ascii="Arial" w:hAnsi="Arial"/>
        </w:rPr>
        <w:t xml:space="preserve"> </w:t>
      </w:r>
    </w:p>
    <w:p w14:paraId="532DFE58" w14:textId="77777777" w:rsidR="002167A2" w:rsidRPr="005B06EB" w:rsidRDefault="002167A2" w:rsidP="002167A2">
      <w:pPr>
        <w:autoSpaceDE w:val="0"/>
        <w:autoSpaceDN w:val="0"/>
        <w:adjustRightInd w:val="0"/>
        <w:rPr>
          <w:rFonts w:ascii="Arial" w:hAnsi="Arial" w:cs="Arial"/>
          <w:i/>
          <w:sz w:val="22"/>
          <w:szCs w:val="22"/>
          <w:lang w:val="de-DE"/>
        </w:rPr>
      </w:pPr>
    </w:p>
    <w:tbl>
      <w:tblPr>
        <w:tblW w:w="0" w:type="auto"/>
        <w:tblLook w:val="04A0" w:firstRow="1" w:lastRow="0" w:firstColumn="1" w:lastColumn="0" w:noHBand="0" w:noVBand="1"/>
      </w:tblPr>
      <w:tblGrid>
        <w:gridCol w:w="1335"/>
        <w:gridCol w:w="7771"/>
      </w:tblGrid>
      <w:tr w:rsidR="002167A2" w:rsidRPr="005B06EB" w14:paraId="566AB222" w14:textId="77777777" w:rsidTr="009B47E3">
        <w:trPr>
          <w:trHeight w:val="263"/>
        </w:trPr>
        <w:tc>
          <w:tcPr>
            <w:tcW w:w="1335" w:type="dxa"/>
            <w:shd w:val="clear" w:color="auto" w:fill="auto"/>
          </w:tcPr>
          <w:p w14:paraId="26834DF0" w14:textId="77777777" w:rsidR="002167A2" w:rsidRPr="005B06EB" w:rsidRDefault="002167A2" w:rsidP="00C922E1">
            <w:pPr>
              <w:autoSpaceDE w:val="0"/>
              <w:autoSpaceDN w:val="0"/>
              <w:adjustRightInd w:val="0"/>
              <w:rPr>
                <w:rFonts w:ascii="Arial" w:hAnsi="Arial" w:cs="Arial"/>
                <w:b/>
                <w:szCs w:val="20"/>
              </w:rPr>
            </w:pPr>
            <w:r>
              <w:rPr>
                <w:rFonts w:ascii="Arial" w:hAnsi="Arial"/>
                <w:b/>
              </w:rPr>
              <w:t>Contact:</w:t>
            </w:r>
          </w:p>
        </w:tc>
        <w:tc>
          <w:tcPr>
            <w:tcW w:w="7771" w:type="dxa"/>
            <w:shd w:val="clear" w:color="auto" w:fill="auto"/>
          </w:tcPr>
          <w:p w14:paraId="1651AD1B" w14:textId="77777777" w:rsidR="002167A2" w:rsidRPr="005B06EB" w:rsidRDefault="00B17835" w:rsidP="00C922E1">
            <w:pPr>
              <w:autoSpaceDE w:val="0"/>
              <w:autoSpaceDN w:val="0"/>
              <w:adjustRightInd w:val="0"/>
              <w:rPr>
                <w:rFonts w:ascii="Arial" w:hAnsi="Arial" w:cs="Arial"/>
                <w:szCs w:val="20"/>
              </w:rPr>
            </w:pPr>
            <w:r>
              <w:rPr>
                <w:rFonts w:ascii="Arial" w:hAnsi="Arial" w:cs="Arial"/>
              </w:rPr>
              <w:t>Ana Maria Timiș</w:t>
            </w:r>
          </w:p>
        </w:tc>
      </w:tr>
      <w:tr w:rsidR="002167A2" w:rsidRPr="00BE41AC" w14:paraId="2F3E52FB" w14:textId="77777777" w:rsidTr="009B47E3">
        <w:trPr>
          <w:trHeight w:val="263"/>
        </w:trPr>
        <w:tc>
          <w:tcPr>
            <w:tcW w:w="1335" w:type="dxa"/>
            <w:shd w:val="clear" w:color="auto" w:fill="auto"/>
          </w:tcPr>
          <w:p w14:paraId="5640AD93" w14:textId="77777777" w:rsidR="002167A2" w:rsidRPr="00BE41AC" w:rsidRDefault="002167A2" w:rsidP="00C922E1">
            <w:pPr>
              <w:autoSpaceDE w:val="0"/>
              <w:autoSpaceDN w:val="0"/>
              <w:adjustRightInd w:val="0"/>
              <w:rPr>
                <w:rFonts w:ascii="Arial" w:hAnsi="Arial" w:cs="Arial"/>
                <w:szCs w:val="20"/>
                <w:lang w:val="de-DE"/>
              </w:rPr>
            </w:pPr>
          </w:p>
        </w:tc>
        <w:tc>
          <w:tcPr>
            <w:tcW w:w="7771" w:type="dxa"/>
            <w:shd w:val="clear" w:color="auto" w:fill="auto"/>
          </w:tcPr>
          <w:p w14:paraId="0A4FB779" w14:textId="77777777" w:rsidR="002167A2" w:rsidRPr="00BE41AC" w:rsidRDefault="002167A2" w:rsidP="00C922E1">
            <w:pPr>
              <w:autoSpaceDE w:val="0"/>
              <w:autoSpaceDN w:val="0"/>
              <w:adjustRightInd w:val="0"/>
              <w:rPr>
                <w:rFonts w:ascii="Arial" w:hAnsi="Arial" w:cs="Arial"/>
                <w:szCs w:val="20"/>
              </w:rPr>
            </w:pPr>
            <w:r>
              <w:rPr>
                <w:rFonts w:ascii="Arial" w:hAnsi="Arial"/>
              </w:rPr>
              <w:t xml:space="preserve">Ford </w:t>
            </w:r>
            <w:r w:rsidR="009B47E3">
              <w:rPr>
                <w:rFonts w:ascii="Arial" w:hAnsi="Arial"/>
              </w:rPr>
              <w:t>România</w:t>
            </w:r>
          </w:p>
        </w:tc>
      </w:tr>
      <w:tr w:rsidR="009B47E3" w:rsidRPr="00BE41AC" w14:paraId="60DB2CA9" w14:textId="77777777" w:rsidTr="009B47E3">
        <w:trPr>
          <w:trHeight w:val="263"/>
        </w:trPr>
        <w:tc>
          <w:tcPr>
            <w:tcW w:w="1335" w:type="dxa"/>
            <w:shd w:val="clear" w:color="auto" w:fill="auto"/>
          </w:tcPr>
          <w:p w14:paraId="05023F9A" w14:textId="77777777" w:rsidR="009B47E3" w:rsidRPr="00BE41AC" w:rsidRDefault="009B47E3" w:rsidP="00C922E1">
            <w:pPr>
              <w:autoSpaceDE w:val="0"/>
              <w:autoSpaceDN w:val="0"/>
              <w:adjustRightInd w:val="0"/>
              <w:rPr>
                <w:rFonts w:ascii="Arial" w:hAnsi="Arial" w:cs="Arial"/>
                <w:szCs w:val="20"/>
                <w:lang w:val="de-DE"/>
              </w:rPr>
            </w:pPr>
          </w:p>
        </w:tc>
        <w:tc>
          <w:tcPr>
            <w:tcW w:w="7771" w:type="dxa"/>
            <w:shd w:val="clear" w:color="auto" w:fill="auto"/>
          </w:tcPr>
          <w:p w14:paraId="424EB74F" w14:textId="77777777" w:rsidR="009B47E3" w:rsidRPr="00BE41AC" w:rsidRDefault="001328CB" w:rsidP="00C922E1">
            <w:pPr>
              <w:autoSpaceDE w:val="0"/>
              <w:autoSpaceDN w:val="0"/>
              <w:adjustRightInd w:val="0"/>
              <w:rPr>
                <w:rFonts w:ascii="Arial" w:hAnsi="Arial" w:cs="Arial"/>
                <w:szCs w:val="20"/>
              </w:rPr>
            </w:pPr>
            <w:hyperlink r:id="rId12" w:history="1">
              <w:r w:rsidR="008A0CE2" w:rsidRPr="008511BC">
                <w:rPr>
                  <w:rStyle w:val="Hyperlink"/>
                  <w:rFonts w:ascii="Arial" w:hAnsi="Arial"/>
                </w:rPr>
                <w:t>a</w:t>
              </w:r>
              <w:r w:rsidR="008A0CE2" w:rsidRPr="008511BC">
                <w:rPr>
                  <w:rStyle w:val="Hyperlink"/>
                </w:rPr>
                <w:t>timis</w:t>
              </w:r>
              <w:r w:rsidR="008A0CE2" w:rsidRPr="008511BC">
                <w:rPr>
                  <w:rStyle w:val="Hyperlink"/>
                  <w:rFonts w:ascii="Arial" w:hAnsi="Arial"/>
                </w:rPr>
                <w:t>@ford.com</w:t>
              </w:r>
            </w:hyperlink>
          </w:p>
        </w:tc>
      </w:tr>
      <w:tr w:rsidR="009B47E3" w:rsidRPr="00BE41AC" w14:paraId="00AF9857" w14:textId="77777777" w:rsidTr="009B47E3">
        <w:trPr>
          <w:trHeight w:val="277"/>
        </w:trPr>
        <w:tc>
          <w:tcPr>
            <w:tcW w:w="1335" w:type="dxa"/>
            <w:shd w:val="clear" w:color="auto" w:fill="auto"/>
          </w:tcPr>
          <w:p w14:paraId="534D3CDD" w14:textId="77777777" w:rsidR="009B47E3" w:rsidRPr="00BE41AC" w:rsidRDefault="009B47E3" w:rsidP="00C922E1">
            <w:pPr>
              <w:autoSpaceDE w:val="0"/>
              <w:autoSpaceDN w:val="0"/>
              <w:adjustRightInd w:val="0"/>
              <w:rPr>
                <w:rFonts w:ascii="Arial" w:hAnsi="Arial" w:cs="Arial"/>
                <w:szCs w:val="20"/>
                <w:lang w:val="de-DE"/>
              </w:rPr>
            </w:pPr>
          </w:p>
        </w:tc>
        <w:tc>
          <w:tcPr>
            <w:tcW w:w="7771" w:type="dxa"/>
            <w:shd w:val="clear" w:color="auto" w:fill="auto"/>
          </w:tcPr>
          <w:p w14:paraId="5524D296" w14:textId="77777777" w:rsidR="009B47E3" w:rsidRPr="00BE41AC" w:rsidRDefault="009B47E3" w:rsidP="00C922E1">
            <w:pPr>
              <w:autoSpaceDE w:val="0"/>
              <w:autoSpaceDN w:val="0"/>
              <w:adjustRightInd w:val="0"/>
              <w:rPr>
                <w:rFonts w:ascii="Arial" w:hAnsi="Arial" w:cs="Arial"/>
                <w:szCs w:val="20"/>
              </w:rPr>
            </w:pPr>
          </w:p>
        </w:tc>
      </w:tr>
    </w:tbl>
    <w:p w14:paraId="6B73FEE5" w14:textId="77777777" w:rsidR="002167A2" w:rsidRPr="00975B2D" w:rsidRDefault="002167A2" w:rsidP="002167A2">
      <w:pPr>
        <w:tabs>
          <w:tab w:val="left" w:pos="2880"/>
        </w:tabs>
        <w:rPr>
          <w:rFonts w:ascii="Arial" w:hAnsi="Arial" w:cs="Arial"/>
          <w:sz w:val="22"/>
          <w:szCs w:val="22"/>
          <w:lang w:val="de-DE"/>
        </w:rPr>
      </w:pPr>
    </w:p>
    <w:p w14:paraId="5C06875C" w14:textId="77777777" w:rsidR="000B69E9" w:rsidRPr="002167A2" w:rsidRDefault="000B69E9" w:rsidP="002167A2"/>
    <w:sectPr w:rsidR="000B69E9" w:rsidRPr="002167A2" w:rsidSect="00586BCD">
      <w:footerReference w:type="even" r:id="rId13"/>
      <w:footerReference w:type="default" r:id="rId14"/>
      <w:headerReference w:type="first" r:id="rId15"/>
      <w:footerReference w:type="first" r:id="rId16"/>
      <w:pgSz w:w="12240" w:h="15840" w:code="1"/>
      <w:pgMar w:top="1440" w:right="1361" w:bottom="862" w:left="1440" w:header="720"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7EFDB" w14:textId="77777777" w:rsidR="001328CB" w:rsidRDefault="001328CB">
      <w:r>
        <w:separator/>
      </w:r>
    </w:p>
  </w:endnote>
  <w:endnote w:type="continuationSeparator" w:id="0">
    <w:p w14:paraId="6B0307FC" w14:textId="77777777" w:rsidR="001328CB" w:rsidRDefault="00132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32AAB" w14:textId="77777777" w:rsidR="004D127F" w:rsidRDefault="00C73862" w:rsidP="001257CC">
    <w:pPr>
      <w:pStyle w:val="Footer"/>
      <w:framePr w:wrap="around" w:vAnchor="text" w:hAnchor="margin" w:xAlign="center" w:y="1"/>
      <w:rPr>
        <w:rStyle w:val="PageNumber"/>
      </w:rPr>
    </w:pPr>
    <w:r>
      <w:rPr>
        <w:rStyle w:val="PageNumber"/>
      </w:rPr>
      <w:fldChar w:fldCharType="begin"/>
    </w:r>
    <w:r w:rsidR="004D127F">
      <w:rPr>
        <w:rStyle w:val="PageNumber"/>
      </w:rPr>
      <w:instrText xml:space="preserve">PAGE  </w:instrText>
    </w:r>
    <w:r>
      <w:rPr>
        <w:rStyle w:val="PageNumber"/>
      </w:rPr>
      <w:fldChar w:fldCharType="end"/>
    </w:r>
  </w:p>
  <w:p w14:paraId="1E78BDD6" w14:textId="77777777" w:rsidR="004D127F" w:rsidRDefault="004D1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F164A" w14:textId="77777777" w:rsidR="004D127F" w:rsidRDefault="00C73862" w:rsidP="001257CC">
    <w:pPr>
      <w:pStyle w:val="Footer"/>
      <w:framePr w:wrap="around" w:vAnchor="text" w:hAnchor="margin" w:xAlign="center" w:y="1"/>
      <w:rPr>
        <w:rStyle w:val="PageNumber"/>
      </w:rPr>
    </w:pPr>
    <w:r>
      <w:rPr>
        <w:rStyle w:val="PageNumber"/>
      </w:rPr>
      <w:fldChar w:fldCharType="begin"/>
    </w:r>
    <w:r w:rsidR="004D127F">
      <w:rPr>
        <w:rStyle w:val="PageNumber"/>
      </w:rPr>
      <w:instrText xml:space="preserve">PAGE  </w:instrText>
    </w:r>
    <w:r>
      <w:rPr>
        <w:rStyle w:val="PageNumber"/>
      </w:rPr>
      <w:fldChar w:fldCharType="separate"/>
    </w:r>
    <w:r w:rsidR="00103FC8">
      <w:rPr>
        <w:rStyle w:val="PageNumber"/>
        <w:noProof/>
      </w:rPr>
      <w:t>3</w:t>
    </w:r>
    <w:r>
      <w:rPr>
        <w:rStyle w:val="PageNumber"/>
      </w:rPr>
      <w:fldChar w:fldCharType="end"/>
    </w:r>
  </w:p>
  <w:tbl>
    <w:tblPr>
      <w:tblW w:w="11256" w:type="dxa"/>
      <w:tblLook w:val="0000" w:firstRow="0" w:lastRow="0" w:firstColumn="0" w:lastColumn="0" w:noHBand="0" w:noVBand="0"/>
    </w:tblPr>
    <w:tblGrid>
      <w:gridCol w:w="9468"/>
      <w:gridCol w:w="1788"/>
    </w:tblGrid>
    <w:tr w:rsidR="004217E8" w14:paraId="7A28FB27" w14:textId="77777777" w:rsidTr="000A1066">
      <w:tc>
        <w:tcPr>
          <w:tcW w:w="9468" w:type="dxa"/>
        </w:tcPr>
        <w:p w14:paraId="0796EC7A" w14:textId="77777777" w:rsidR="004D127F" w:rsidRPr="009F12AA" w:rsidRDefault="004D127F">
          <w:pPr>
            <w:pStyle w:val="Footer"/>
            <w:jc w:val="center"/>
            <w:rPr>
              <w:rFonts w:ascii="Arial" w:hAnsi="Arial" w:cs="Arial"/>
            </w:rPr>
          </w:pPr>
        </w:p>
        <w:p w14:paraId="43FAC4C2" w14:textId="77777777" w:rsidR="004D127F" w:rsidRPr="009F12AA" w:rsidRDefault="004D127F">
          <w:pPr>
            <w:pStyle w:val="Footer"/>
            <w:jc w:val="center"/>
            <w:rPr>
              <w:rFonts w:ascii="Arial" w:hAnsi="Arial" w:cs="Arial"/>
            </w:rPr>
          </w:pPr>
        </w:p>
        <w:p w14:paraId="065B2869" w14:textId="77777777" w:rsidR="00AF6A89" w:rsidRPr="00AF6A89" w:rsidRDefault="00AF6A89" w:rsidP="00AF6A89">
          <w:pPr>
            <w:jc w:val="center"/>
            <w:rPr>
              <w:rFonts w:ascii="Arial" w:eastAsia="Calibri" w:hAnsi="Arial" w:cs="Arial"/>
              <w:color w:val="000000"/>
              <w:sz w:val="18"/>
              <w:szCs w:val="18"/>
            </w:rPr>
          </w:pPr>
          <w:r>
            <w:rPr>
              <w:rFonts w:ascii="Arial" w:hAnsi="Arial"/>
              <w:color w:val="000000"/>
              <w:sz w:val="18"/>
            </w:rPr>
            <w:t xml:space="preserve">Pentru comunicate de presă, materiale conexe, fotografii şi materiale video, vizitaţi </w:t>
          </w:r>
          <w:hyperlink r:id="rId1" w:history="1">
            <w:r>
              <w:rPr>
                <w:rFonts w:ascii="Arial" w:hAnsi="Arial"/>
                <w:color w:val="0000FF"/>
                <w:sz w:val="18"/>
                <w:u w:val="single"/>
              </w:rPr>
              <w:t>www.fordmedia.eu</w:t>
            </w:r>
          </w:hyperlink>
          <w:r>
            <w:rPr>
              <w:rFonts w:ascii="Arial" w:hAnsi="Arial"/>
              <w:color w:val="000000"/>
              <w:sz w:val="18"/>
            </w:rPr>
            <w:t xml:space="preserve"> sau </w:t>
          </w:r>
          <w:hyperlink r:id="rId2" w:history="1">
            <w:r>
              <w:rPr>
                <w:rFonts w:ascii="Arial" w:hAnsi="Arial"/>
                <w:color w:val="0000FF"/>
                <w:sz w:val="18"/>
                <w:u w:val="single"/>
              </w:rPr>
              <w:t>www.media.ford.com</w:t>
            </w:r>
          </w:hyperlink>
          <w:r>
            <w:rPr>
              <w:rFonts w:ascii="Arial" w:hAnsi="Arial"/>
              <w:color w:val="000000"/>
              <w:sz w:val="18"/>
            </w:rPr>
            <w:t xml:space="preserve">. </w:t>
          </w:r>
        </w:p>
        <w:p w14:paraId="722A0721" w14:textId="77777777" w:rsidR="004217E8" w:rsidRDefault="00AF6A89" w:rsidP="00AF6A89">
          <w:pPr>
            <w:pStyle w:val="Footer"/>
            <w:jc w:val="center"/>
          </w:pPr>
          <w:r>
            <w:rPr>
              <w:rFonts w:ascii="Arial" w:hAnsi="Arial"/>
              <w:color w:val="000000"/>
              <w:sz w:val="18"/>
            </w:rPr>
            <w:t xml:space="preserve">Urmăriţi-ne pe </w:t>
          </w:r>
          <w:hyperlink r:id="rId3" w:history="1">
            <w:r>
              <w:rPr>
                <w:rFonts w:ascii="Arial" w:hAnsi="Arial"/>
                <w:color w:val="0000FF"/>
                <w:sz w:val="18"/>
                <w:u w:val="single"/>
              </w:rPr>
              <w:t>www.twitter.com/FordEu</w:t>
            </w:r>
          </w:hyperlink>
          <w:r>
            <w:rPr>
              <w:color w:val="0000FF"/>
              <w:u w:val="single"/>
            </w:rPr>
            <w:t xml:space="preserve"> </w:t>
          </w:r>
          <w:r>
            <w:rPr>
              <w:color w:val="000000"/>
            </w:rPr>
            <w:t xml:space="preserve">sau </w:t>
          </w:r>
          <w:hyperlink r:id="rId4" w:history="1">
            <w:r>
              <w:rPr>
                <w:rFonts w:ascii="Arial" w:hAnsi="Arial"/>
                <w:color w:val="0000FF"/>
                <w:sz w:val="18"/>
                <w:u w:val="single"/>
              </w:rPr>
              <w:t>www.youtube.com/fordofeurope</w:t>
            </w:r>
          </w:hyperlink>
        </w:p>
      </w:tc>
      <w:tc>
        <w:tcPr>
          <w:tcW w:w="1788" w:type="dxa"/>
        </w:tcPr>
        <w:p w14:paraId="516065AA" w14:textId="77777777" w:rsidR="004217E8" w:rsidRDefault="004217E8">
          <w:pPr>
            <w:pStyle w:val="Footer"/>
          </w:pPr>
        </w:p>
      </w:tc>
    </w:tr>
  </w:tbl>
  <w:p w14:paraId="1138038D" w14:textId="77777777" w:rsidR="004217E8" w:rsidRDefault="004217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EA46F" w14:textId="77777777" w:rsidR="004D127F" w:rsidRDefault="004D127F" w:rsidP="004D127F">
    <w:pPr>
      <w:pStyle w:val="Footer"/>
      <w:jc w:val="center"/>
    </w:pPr>
  </w:p>
  <w:p w14:paraId="28D737BA" w14:textId="77777777" w:rsidR="00697034" w:rsidRDefault="00697034" w:rsidP="004D127F">
    <w:pPr>
      <w:pStyle w:val="Footer"/>
      <w:jc w:val="center"/>
    </w:pPr>
  </w:p>
  <w:p w14:paraId="6381A8B8" w14:textId="77777777" w:rsidR="00AF6A89" w:rsidRPr="00AF6A89" w:rsidRDefault="00AF6A89" w:rsidP="00AF6A89">
    <w:pPr>
      <w:jc w:val="center"/>
      <w:rPr>
        <w:rFonts w:ascii="Arial" w:eastAsia="Calibri" w:hAnsi="Arial" w:cs="Arial"/>
        <w:color w:val="000000"/>
        <w:sz w:val="18"/>
        <w:szCs w:val="18"/>
      </w:rPr>
    </w:pPr>
    <w:r>
      <w:rPr>
        <w:rFonts w:ascii="Arial" w:hAnsi="Arial"/>
        <w:color w:val="000000"/>
        <w:sz w:val="18"/>
      </w:rPr>
      <w:t xml:space="preserve">Pentru comunicate de presă, materiale conexe, fotografii şi materiale video, vizitaţi </w:t>
    </w:r>
    <w:hyperlink r:id="rId1" w:history="1">
      <w:r>
        <w:rPr>
          <w:rFonts w:ascii="Arial" w:hAnsi="Arial"/>
          <w:color w:val="0000FF"/>
          <w:sz w:val="18"/>
          <w:u w:val="single"/>
        </w:rPr>
        <w:t>www.fordmedia.eu</w:t>
      </w:r>
    </w:hyperlink>
    <w:r>
      <w:rPr>
        <w:rFonts w:ascii="Arial" w:hAnsi="Arial"/>
        <w:color w:val="000000"/>
        <w:sz w:val="18"/>
      </w:rPr>
      <w:t xml:space="preserve"> sau </w:t>
    </w:r>
    <w:hyperlink r:id="rId2" w:history="1">
      <w:r>
        <w:rPr>
          <w:rFonts w:ascii="Arial" w:hAnsi="Arial"/>
          <w:color w:val="0000FF"/>
          <w:sz w:val="18"/>
          <w:u w:val="single"/>
        </w:rPr>
        <w:t>www.media.ford.com</w:t>
      </w:r>
    </w:hyperlink>
    <w:r>
      <w:rPr>
        <w:rFonts w:ascii="Arial" w:hAnsi="Arial"/>
        <w:color w:val="000000"/>
        <w:sz w:val="18"/>
      </w:rPr>
      <w:t>.</w:t>
    </w:r>
  </w:p>
  <w:p w14:paraId="003285FF" w14:textId="77777777" w:rsidR="008A1DF4" w:rsidRPr="008A1DF4" w:rsidRDefault="00AF6A89" w:rsidP="00AF6A89">
    <w:pPr>
      <w:pStyle w:val="Footer"/>
      <w:jc w:val="center"/>
      <w:rPr>
        <w:rFonts w:ascii="Arial" w:hAnsi="Arial" w:cs="Arial"/>
        <w:sz w:val="18"/>
        <w:szCs w:val="18"/>
      </w:rPr>
    </w:pPr>
    <w:r>
      <w:rPr>
        <w:rFonts w:ascii="Arial" w:hAnsi="Arial"/>
        <w:color w:val="000000"/>
        <w:sz w:val="18"/>
      </w:rPr>
      <w:t xml:space="preserve">Urmăriţi-ne pe </w:t>
    </w:r>
    <w:hyperlink r:id="rId3" w:history="1">
      <w:r>
        <w:rPr>
          <w:rFonts w:ascii="Arial" w:hAnsi="Arial"/>
          <w:color w:val="0000FF"/>
          <w:sz w:val="18"/>
          <w:u w:val="single"/>
        </w:rPr>
        <w:t>www.twitter.com/FordEu</w:t>
      </w:r>
    </w:hyperlink>
    <w:r>
      <w:rPr>
        <w:color w:val="0000FF"/>
        <w:u w:val="single"/>
      </w:rPr>
      <w:t xml:space="preserve"> </w:t>
    </w:r>
    <w:r>
      <w:rPr>
        <w:color w:val="000000"/>
      </w:rPr>
      <w:t xml:space="preserve">sau </w:t>
    </w:r>
    <w:hyperlink r:id="rId4" w:history="1">
      <w:r>
        <w:rPr>
          <w:rFonts w:ascii="Arial" w:hAnsi="Arial"/>
          <w:color w:val="0000FF"/>
          <w:sz w:val="18"/>
          <w:u w:val="single"/>
        </w:rPr>
        <w:t>www.youtube.com/fordofeurope</w:t>
      </w:r>
    </w:hyperlink>
    <w:r>
      <w:rPr>
        <w:rFonts w:ascii="Arial" w:hAnsi="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E219E" w14:textId="77777777" w:rsidR="001328CB" w:rsidRDefault="001328CB">
      <w:r>
        <w:separator/>
      </w:r>
    </w:p>
  </w:footnote>
  <w:footnote w:type="continuationSeparator" w:id="0">
    <w:p w14:paraId="037859BE" w14:textId="77777777" w:rsidR="001328CB" w:rsidRDefault="00132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610B" w14:textId="77777777" w:rsidR="005532D6" w:rsidRPr="00315ADB" w:rsidRDefault="001328CB" w:rsidP="00A9030A">
    <w:pPr>
      <w:pStyle w:val="Header"/>
      <w:tabs>
        <w:tab w:val="left" w:pos="1483"/>
        <w:tab w:val="left" w:pos="2525"/>
      </w:tabs>
      <w:ind w:left="227"/>
      <w:rPr>
        <w:position w:val="90"/>
      </w:rPr>
    </w:pPr>
    <w:r>
      <w:pict w14:anchorId="1C6BA83F">
        <v:shapetype id="_x0000_t202" coordsize="21600,21600" o:spt="202" path="m,l,21600r21600,l21600,xe">
          <v:stroke joinstyle="miter"/>
          <v:path gradientshapeok="t" o:connecttype="rect"/>
        </v:shapetype>
        <v:shape id="Text Box 9" o:spid="_x0000_s2051" type="#_x0000_t202" href="http://twitter.com/FordEu" style="position:absolute;left:0;text-align:left;margin-left:432.6pt;margin-top:.2pt;width:65.6pt;height:35.9pt;z-index:251658240;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" o:button="t" filled="f" stroked="f">
          <v:fill o:detectmouseclick="t"/>
          <v:path arrowok="t"/>
          <v:textbox inset="0,0,0,0">
            <w:txbxContent>
              <w:p w14:paraId="2A9657D2" w14:textId="77777777" w:rsidR="00734F07" w:rsidRDefault="00D51963" w:rsidP="00A95974">
                <w:pPr>
                  <w:jc w:val="center"/>
                </w:pPr>
                <w:r>
                  <w:rPr>
                    <w:noProof/>
                    <w:lang w:val="en-US" w:eastAsia="ko-KR"/>
                  </w:rPr>
                  <w:drawing>
                    <wp:inline distT="0" distB="0" distL="0" distR="0" wp14:anchorId="6CF4EE36" wp14:editId="0B638C40">
                      <wp:extent cx="269240" cy="269240"/>
                      <wp:effectExtent l="0" t="0" r="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64B3D59A" w14:textId="77777777" w:rsidR="008C6D0D" w:rsidRPr="005D6392" w:rsidRDefault="001328CB" w:rsidP="008C6D0D">
                <w:pPr>
                  <w:rPr>
                    <w:rFonts w:ascii="Arial" w:hAnsi="Arial" w:cs="Arial"/>
                    <w:sz w:val="12"/>
                    <w:szCs w:val="12"/>
                  </w:rPr>
                </w:pPr>
                <w:hyperlink r:id="rId2" w:history="1">
                  <w:r w:rsidR="008E69A7">
                    <w:rPr>
                      <w:rStyle w:val="Hyperlink"/>
                      <w:rFonts w:ascii="Arial" w:hAnsi="Arial"/>
                      <w:sz w:val="12"/>
                    </w:rPr>
                    <w:t>www.twitter.com/FordEu</w:t>
                  </w:r>
                </w:hyperlink>
              </w:p>
            </w:txbxContent>
          </v:textbox>
          <w10:wrap type="tight"/>
        </v:shape>
      </w:pict>
    </w:r>
    <w:r>
      <w:pict w14:anchorId="692237F9">
        <v:shape id="Text Box 8" o:spid="_x0000_s2050" type="#_x0000_t202" href="http://www.youtube.com/fordofeurope" style="position:absolute;left:0;text-align:left;margin-left:328.45pt;margin-top:0;width:97.9pt;height:40.15pt;z-index:251657216;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" o:button="t" filled="f" stroked="f">
          <v:fill o:detectmouseclick="t"/>
          <v:path arrowok="t"/>
          <v:textbox inset="0,0,0,0">
            <w:txbxContent>
              <w:p w14:paraId="0EDEAF6B" w14:textId="77777777" w:rsidR="008C6D0D" w:rsidRPr="005214A1" w:rsidRDefault="00CA3994" w:rsidP="00D44856">
                <w:pPr>
                  <w:jc w:val="center"/>
                  <w:rPr>
                    <w:rFonts w:ascii="Arial" w:hAnsi="Arial" w:cs="Arial"/>
                    <w:sz w:val="12"/>
                    <w:szCs w:val="12"/>
                  </w:rPr>
                </w:pPr>
                <w:r>
                  <w:rPr>
                    <w:rFonts w:ascii="Arial" w:hAnsi="Arial"/>
                    <w:noProof/>
                    <w:sz w:val="18"/>
                    <w:lang w:val="en-US" w:eastAsia="ko-KR"/>
                  </w:rPr>
                  <w:drawing>
                    <wp:inline distT="0" distB="0" distL="0" distR="0" wp14:anchorId="050825D5" wp14:editId="24A000CC">
                      <wp:extent cx="1053193" cy="236115"/>
                      <wp:effectExtent l="0" t="0" r="1270" b="5715"/>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Pr>
                    <w:rFonts w:ascii="Arial" w:hAnsi="Arial"/>
                    <w:sz w:val="18"/>
                  </w:rPr>
                  <w:br/>
                </w:r>
                <w:r>
                  <w:rPr>
                    <w:rFonts w:ascii="Arial" w:hAnsi="Arial"/>
                    <w:sz w:val="4"/>
                  </w:rPr>
                  <w:br/>
                </w:r>
                <w:hyperlink r:id="rId4" w:history="1">
                  <w:r>
                    <w:rPr>
                      <w:rStyle w:val="Hyperlink"/>
                      <w:rFonts w:ascii="Arial" w:hAnsi="Arial"/>
                      <w:sz w:val="12"/>
                    </w:rPr>
                    <w:t>www.youtube.com/fordofeurope</w:t>
                  </w:r>
                </w:hyperlink>
              </w:p>
            </w:txbxContent>
          </v:textbox>
          <w10:wrap type="tight"/>
        </v:shape>
      </w:pict>
    </w:r>
    <w:r w:rsidR="007B6B6D">
      <w:rPr>
        <w:noProof/>
        <w:lang w:val="en-US" w:eastAsia="ko-KR"/>
      </w:rPr>
      <w:drawing>
        <wp:anchor distT="0" distB="0" distL="114300" distR="114300" simplePos="0" relativeHeight="251659264" behindDoc="0" locked="0" layoutInCell="1" allowOverlap="1" wp14:anchorId="60CA4969" wp14:editId="4B6F27F2">
          <wp:simplePos x="0" y="0"/>
          <wp:positionH relativeFrom="column">
            <wp:posOffset>144145</wp:posOffset>
          </wp:positionH>
          <wp:positionV relativeFrom="paragraph">
            <wp:posOffset>-90170</wp:posOffset>
          </wp:positionV>
          <wp:extent cx="1098550" cy="546100"/>
          <wp:effectExtent l="0" t="0" r="0" b="0"/>
          <wp:wrapSquare wrapText="bothSides"/>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anchor>
      </w:drawing>
    </w:r>
    <w:r>
      <w:pict w14:anchorId="025C50D9">
        <v:line id="Line 7" o:spid="_x0000_s2049" style="position:absolute;left:0;text-align:left;z-index:251656192;visibility:visible;mso-position-horizontal-relative:text;mso-position-vertical-relative:text"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" strokeweight="1pt">
          <o:lock v:ext="edit" shapetype="f"/>
        </v:line>
      </w:pict>
    </w:r>
    <w:r w:rsidR="007B6B6D">
      <w:rPr>
        <w:rFonts w:ascii="Book Antiqua" w:hAnsi="Book Antiqua"/>
        <w:smallCaps/>
        <w:sz w:val="48"/>
      </w:rPr>
      <w:t xml:space="preserve">    Știri</w:t>
    </w:r>
    <w:r w:rsidR="007B6B6D">
      <w:rPr>
        <w:rFonts w:ascii="Book Antiqua" w:hAnsi="Book Antiqua"/>
        <w:smallCaps/>
        <w:sz w:val="48"/>
      </w:rPr>
      <w:tab/>
    </w:r>
    <w:r w:rsidR="0042010E">
      <w:rPr>
        <w:rFonts w:ascii="Book Antiqua" w:hAnsi="Book Antiqua"/>
        <w:smallCaps/>
        <w:sz w:val="48"/>
      </w:rPr>
      <w:t>Media info</w:t>
    </w:r>
    <w:r w:rsidR="007B6B6D">
      <w:rPr>
        <w:rFonts w:ascii="Book Antiqua" w:hAnsi="Book Antiqua"/>
        <w:smallCaps/>
        <w:sz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5"/>
  </w:num>
  <w:num w:numId="6">
    <w:abstractNumId w:val="3"/>
  </w:num>
  <w:num w:numId="7">
    <w:abstractNumId w:val="4"/>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C1NDE0tTS1NAMyDZR0lIJTi4sz8/NACkxqAanbdDwsAAAA"/>
  </w:docVars>
  <w:rsids>
    <w:rsidRoot w:val="001A340C"/>
    <w:rsid w:val="000051E9"/>
    <w:rsid w:val="00005B4D"/>
    <w:rsid w:val="00007E94"/>
    <w:rsid w:val="000101F4"/>
    <w:rsid w:val="00010F60"/>
    <w:rsid w:val="0003033A"/>
    <w:rsid w:val="00031575"/>
    <w:rsid w:val="0003526C"/>
    <w:rsid w:val="000354BC"/>
    <w:rsid w:val="00036696"/>
    <w:rsid w:val="00044BD5"/>
    <w:rsid w:val="00050ABA"/>
    <w:rsid w:val="00050DC2"/>
    <w:rsid w:val="00051E29"/>
    <w:rsid w:val="00052B3E"/>
    <w:rsid w:val="000550A2"/>
    <w:rsid w:val="0005570E"/>
    <w:rsid w:val="0006148A"/>
    <w:rsid w:val="00062C82"/>
    <w:rsid w:val="000645BD"/>
    <w:rsid w:val="00064EF2"/>
    <w:rsid w:val="00067192"/>
    <w:rsid w:val="000701D8"/>
    <w:rsid w:val="00073627"/>
    <w:rsid w:val="00074D61"/>
    <w:rsid w:val="000816A6"/>
    <w:rsid w:val="00084F44"/>
    <w:rsid w:val="0008510A"/>
    <w:rsid w:val="00092664"/>
    <w:rsid w:val="00097C38"/>
    <w:rsid w:val="000A04CE"/>
    <w:rsid w:val="000A1066"/>
    <w:rsid w:val="000A12EF"/>
    <w:rsid w:val="000B20AF"/>
    <w:rsid w:val="000B68CF"/>
    <w:rsid w:val="000B69E9"/>
    <w:rsid w:val="000C0AC9"/>
    <w:rsid w:val="000C239A"/>
    <w:rsid w:val="000C2461"/>
    <w:rsid w:val="000C42E8"/>
    <w:rsid w:val="000E2171"/>
    <w:rsid w:val="000E2487"/>
    <w:rsid w:val="00100EC9"/>
    <w:rsid w:val="00101713"/>
    <w:rsid w:val="00101ADF"/>
    <w:rsid w:val="001022FF"/>
    <w:rsid w:val="001033CB"/>
    <w:rsid w:val="00103FC8"/>
    <w:rsid w:val="001043E5"/>
    <w:rsid w:val="00114532"/>
    <w:rsid w:val="00114677"/>
    <w:rsid w:val="00115F76"/>
    <w:rsid w:val="00121507"/>
    <w:rsid w:val="00123596"/>
    <w:rsid w:val="00123CE0"/>
    <w:rsid w:val="001257CC"/>
    <w:rsid w:val="0013102B"/>
    <w:rsid w:val="00131DAD"/>
    <w:rsid w:val="001328CB"/>
    <w:rsid w:val="00134150"/>
    <w:rsid w:val="001351FE"/>
    <w:rsid w:val="00136041"/>
    <w:rsid w:val="001366DC"/>
    <w:rsid w:val="00136DEA"/>
    <w:rsid w:val="00140056"/>
    <w:rsid w:val="00141293"/>
    <w:rsid w:val="001413CE"/>
    <w:rsid w:val="00147882"/>
    <w:rsid w:val="00155444"/>
    <w:rsid w:val="00156F57"/>
    <w:rsid w:val="00160E88"/>
    <w:rsid w:val="00162322"/>
    <w:rsid w:val="00162C7F"/>
    <w:rsid w:val="00163F42"/>
    <w:rsid w:val="00171C52"/>
    <w:rsid w:val="0017300C"/>
    <w:rsid w:val="0018143F"/>
    <w:rsid w:val="00185C9E"/>
    <w:rsid w:val="0018786E"/>
    <w:rsid w:val="00191E20"/>
    <w:rsid w:val="00197835"/>
    <w:rsid w:val="001A2415"/>
    <w:rsid w:val="001A340C"/>
    <w:rsid w:val="001A5C5E"/>
    <w:rsid w:val="001A63EC"/>
    <w:rsid w:val="001B01B7"/>
    <w:rsid w:val="001B2DCE"/>
    <w:rsid w:val="001B3174"/>
    <w:rsid w:val="001B6874"/>
    <w:rsid w:val="001C16AB"/>
    <w:rsid w:val="001C1D1F"/>
    <w:rsid w:val="001C20BD"/>
    <w:rsid w:val="001C4203"/>
    <w:rsid w:val="001D5206"/>
    <w:rsid w:val="001D528F"/>
    <w:rsid w:val="001E4705"/>
    <w:rsid w:val="001E6922"/>
    <w:rsid w:val="001E6C4E"/>
    <w:rsid w:val="001E72EC"/>
    <w:rsid w:val="001F1B0F"/>
    <w:rsid w:val="001F1F9A"/>
    <w:rsid w:val="001F1FBC"/>
    <w:rsid w:val="001F3F33"/>
    <w:rsid w:val="00203FF1"/>
    <w:rsid w:val="00213DD2"/>
    <w:rsid w:val="00214732"/>
    <w:rsid w:val="00215362"/>
    <w:rsid w:val="002167A2"/>
    <w:rsid w:val="0022223F"/>
    <w:rsid w:val="00223283"/>
    <w:rsid w:val="00223525"/>
    <w:rsid w:val="002307BD"/>
    <w:rsid w:val="00232317"/>
    <w:rsid w:val="002372F5"/>
    <w:rsid w:val="00242727"/>
    <w:rsid w:val="00252CDC"/>
    <w:rsid w:val="002545BB"/>
    <w:rsid w:val="00255E7C"/>
    <w:rsid w:val="00261C9B"/>
    <w:rsid w:val="002639C3"/>
    <w:rsid w:val="00274AA5"/>
    <w:rsid w:val="0028435B"/>
    <w:rsid w:val="00285D93"/>
    <w:rsid w:val="00286103"/>
    <w:rsid w:val="002877C5"/>
    <w:rsid w:val="00295B8E"/>
    <w:rsid w:val="002A5218"/>
    <w:rsid w:val="002A6B4E"/>
    <w:rsid w:val="002B13A1"/>
    <w:rsid w:val="002B2048"/>
    <w:rsid w:val="002B372A"/>
    <w:rsid w:val="002B419A"/>
    <w:rsid w:val="002C1691"/>
    <w:rsid w:val="002C1C01"/>
    <w:rsid w:val="002C70F2"/>
    <w:rsid w:val="002D07A1"/>
    <w:rsid w:val="002D1095"/>
    <w:rsid w:val="002D30F8"/>
    <w:rsid w:val="002D440D"/>
    <w:rsid w:val="002D69A2"/>
    <w:rsid w:val="002D7077"/>
    <w:rsid w:val="002D74A8"/>
    <w:rsid w:val="002E06E6"/>
    <w:rsid w:val="002E20E6"/>
    <w:rsid w:val="002E2BA7"/>
    <w:rsid w:val="002E59B9"/>
    <w:rsid w:val="002E7B80"/>
    <w:rsid w:val="002E7D6A"/>
    <w:rsid w:val="002F623F"/>
    <w:rsid w:val="00300EF9"/>
    <w:rsid w:val="00300FC4"/>
    <w:rsid w:val="00310894"/>
    <w:rsid w:val="00311374"/>
    <w:rsid w:val="00311666"/>
    <w:rsid w:val="003149AE"/>
    <w:rsid w:val="00315ADB"/>
    <w:rsid w:val="00317F04"/>
    <w:rsid w:val="003243A8"/>
    <w:rsid w:val="00332D0E"/>
    <w:rsid w:val="00340904"/>
    <w:rsid w:val="003411FC"/>
    <w:rsid w:val="0034157D"/>
    <w:rsid w:val="00342744"/>
    <w:rsid w:val="00343269"/>
    <w:rsid w:val="00344529"/>
    <w:rsid w:val="00346F47"/>
    <w:rsid w:val="00352392"/>
    <w:rsid w:val="00353395"/>
    <w:rsid w:val="003541DD"/>
    <w:rsid w:val="003623E2"/>
    <w:rsid w:val="00366141"/>
    <w:rsid w:val="00366687"/>
    <w:rsid w:val="00370F0D"/>
    <w:rsid w:val="00376057"/>
    <w:rsid w:val="003770AB"/>
    <w:rsid w:val="00377406"/>
    <w:rsid w:val="003814A4"/>
    <w:rsid w:val="00381EF2"/>
    <w:rsid w:val="00384B13"/>
    <w:rsid w:val="003870DD"/>
    <w:rsid w:val="00387B55"/>
    <w:rsid w:val="0039282C"/>
    <w:rsid w:val="00394072"/>
    <w:rsid w:val="00395200"/>
    <w:rsid w:val="0039662F"/>
    <w:rsid w:val="003A032A"/>
    <w:rsid w:val="003A0A50"/>
    <w:rsid w:val="003A2A2C"/>
    <w:rsid w:val="003A2B84"/>
    <w:rsid w:val="003A365E"/>
    <w:rsid w:val="003A367C"/>
    <w:rsid w:val="003A3733"/>
    <w:rsid w:val="003A4888"/>
    <w:rsid w:val="003A50EF"/>
    <w:rsid w:val="003A5461"/>
    <w:rsid w:val="003B5885"/>
    <w:rsid w:val="003B66E5"/>
    <w:rsid w:val="003C0F90"/>
    <w:rsid w:val="003C685C"/>
    <w:rsid w:val="003C7F26"/>
    <w:rsid w:val="003E745A"/>
    <w:rsid w:val="00401A9C"/>
    <w:rsid w:val="00402B5F"/>
    <w:rsid w:val="0040759F"/>
    <w:rsid w:val="00412D3F"/>
    <w:rsid w:val="004133C6"/>
    <w:rsid w:val="00413F8E"/>
    <w:rsid w:val="004151E2"/>
    <w:rsid w:val="00415545"/>
    <w:rsid w:val="00416EBB"/>
    <w:rsid w:val="0042010E"/>
    <w:rsid w:val="00420436"/>
    <w:rsid w:val="0042177A"/>
    <w:rsid w:val="004217E8"/>
    <w:rsid w:val="00421B0E"/>
    <w:rsid w:val="00424F01"/>
    <w:rsid w:val="00424FD5"/>
    <w:rsid w:val="00430428"/>
    <w:rsid w:val="004304C4"/>
    <w:rsid w:val="00430C1F"/>
    <w:rsid w:val="00432AA3"/>
    <w:rsid w:val="00435981"/>
    <w:rsid w:val="00435D77"/>
    <w:rsid w:val="00441411"/>
    <w:rsid w:val="0044272A"/>
    <w:rsid w:val="00455A4A"/>
    <w:rsid w:val="00455AA5"/>
    <w:rsid w:val="00455BD3"/>
    <w:rsid w:val="00455C89"/>
    <w:rsid w:val="00460FC5"/>
    <w:rsid w:val="00462824"/>
    <w:rsid w:val="00471810"/>
    <w:rsid w:val="004751A1"/>
    <w:rsid w:val="004752EA"/>
    <w:rsid w:val="0048215F"/>
    <w:rsid w:val="00482F56"/>
    <w:rsid w:val="0049133F"/>
    <w:rsid w:val="004914E1"/>
    <w:rsid w:val="0049188E"/>
    <w:rsid w:val="004923D8"/>
    <w:rsid w:val="004A5282"/>
    <w:rsid w:val="004A7953"/>
    <w:rsid w:val="004B2A38"/>
    <w:rsid w:val="004B47F8"/>
    <w:rsid w:val="004B7656"/>
    <w:rsid w:val="004C13B7"/>
    <w:rsid w:val="004C276F"/>
    <w:rsid w:val="004C417D"/>
    <w:rsid w:val="004C4A2C"/>
    <w:rsid w:val="004D04A4"/>
    <w:rsid w:val="004D127F"/>
    <w:rsid w:val="004D4008"/>
    <w:rsid w:val="004E112E"/>
    <w:rsid w:val="004E21AA"/>
    <w:rsid w:val="004E242D"/>
    <w:rsid w:val="004E33DD"/>
    <w:rsid w:val="004E6187"/>
    <w:rsid w:val="004E6A44"/>
    <w:rsid w:val="004E79E5"/>
    <w:rsid w:val="004F15EE"/>
    <w:rsid w:val="004F1A2D"/>
    <w:rsid w:val="004F2398"/>
    <w:rsid w:val="004F24F4"/>
    <w:rsid w:val="004F2EF8"/>
    <w:rsid w:val="004F5E8D"/>
    <w:rsid w:val="00502B4A"/>
    <w:rsid w:val="0050430A"/>
    <w:rsid w:val="005062CA"/>
    <w:rsid w:val="00506DBE"/>
    <w:rsid w:val="0051693F"/>
    <w:rsid w:val="00521283"/>
    <w:rsid w:val="005214A1"/>
    <w:rsid w:val="005268F9"/>
    <w:rsid w:val="0053055B"/>
    <w:rsid w:val="00534711"/>
    <w:rsid w:val="0053699E"/>
    <w:rsid w:val="00541D36"/>
    <w:rsid w:val="0054622C"/>
    <w:rsid w:val="00546FF2"/>
    <w:rsid w:val="005532D6"/>
    <w:rsid w:val="00562BE2"/>
    <w:rsid w:val="0056408E"/>
    <w:rsid w:val="00564B7F"/>
    <w:rsid w:val="005654AD"/>
    <w:rsid w:val="00575317"/>
    <w:rsid w:val="0057574A"/>
    <w:rsid w:val="00575875"/>
    <w:rsid w:val="00576FCE"/>
    <w:rsid w:val="005774B9"/>
    <w:rsid w:val="00584FAA"/>
    <w:rsid w:val="00586BCD"/>
    <w:rsid w:val="0059156F"/>
    <w:rsid w:val="00592286"/>
    <w:rsid w:val="00595941"/>
    <w:rsid w:val="0059689C"/>
    <w:rsid w:val="0059696F"/>
    <w:rsid w:val="00597098"/>
    <w:rsid w:val="005A357F"/>
    <w:rsid w:val="005A3E17"/>
    <w:rsid w:val="005B06EB"/>
    <w:rsid w:val="005B1287"/>
    <w:rsid w:val="005B2CBB"/>
    <w:rsid w:val="005B61E6"/>
    <w:rsid w:val="005D5DC7"/>
    <w:rsid w:val="005D6699"/>
    <w:rsid w:val="005D7F98"/>
    <w:rsid w:val="005E00E0"/>
    <w:rsid w:val="005E7C82"/>
    <w:rsid w:val="005F1F3D"/>
    <w:rsid w:val="005F7816"/>
    <w:rsid w:val="00603F42"/>
    <w:rsid w:val="006144F6"/>
    <w:rsid w:val="00616A1B"/>
    <w:rsid w:val="0061751A"/>
    <w:rsid w:val="006233B7"/>
    <w:rsid w:val="00625D68"/>
    <w:rsid w:val="006311C7"/>
    <w:rsid w:val="00631A15"/>
    <w:rsid w:val="0063295E"/>
    <w:rsid w:val="00633D51"/>
    <w:rsid w:val="006342CA"/>
    <w:rsid w:val="00635F3C"/>
    <w:rsid w:val="00637B68"/>
    <w:rsid w:val="006409F5"/>
    <w:rsid w:val="0064408E"/>
    <w:rsid w:val="00646AD4"/>
    <w:rsid w:val="00654F6F"/>
    <w:rsid w:val="00660C07"/>
    <w:rsid w:val="0066189D"/>
    <w:rsid w:val="00661A4F"/>
    <w:rsid w:val="00662246"/>
    <w:rsid w:val="006718FD"/>
    <w:rsid w:val="00674D79"/>
    <w:rsid w:val="00677470"/>
    <w:rsid w:val="00684AF8"/>
    <w:rsid w:val="00684DED"/>
    <w:rsid w:val="00697034"/>
    <w:rsid w:val="006A2C73"/>
    <w:rsid w:val="006A3765"/>
    <w:rsid w:val="006C1D7D"/>
    <w:rsid w:val="006C2F95"/>
    <w:rsid w:val="006D0A38"/>
    <w:rsid w:val="006D324B"/>
    <w:rsid w:val="006D35EB"/>
    <w:rsid w:val="006D4397"/>
    <w:rsid w:val="006D5F7A"/>
    <w:rsid w:val="006F0B73"/>
    <w:rsid w:val="006F0E73"/>
    <w:rsid w:val="006F6225"/>
    <w:rsid w:val="00704FA6"/>
    <w:rsid w:val="007169BB"/>
    <w:rsid w:val="007232AE"/>
    <w:rsid w:val="00724F9B"/>
    <w:rsid w:val="007273C6"/>
    <w:rsid w:val="007300BB"/>
    <w:rsid w:val="00730910"/>
    <w:rsid w:val="00732759"/>
    <w:rsid w:val="00732A67"/>
    <w:rsid w:val="00732AE5"/>
    <w:rsid w:val="00733FCF"/>
    <w:rsid w:val="00734F07"/>
    <w:rsid w:val="00741581"/>
    <w:rsid w:val="007425A2"/>
    <w:rsid w:val="007533BD"/>
    <w:rsid w:val="00755551"/>
    <w:rsid w:val="0075653C"/>
    <w:rsid w:val="007576FC"/>
    <w:rsid w:val="00761B9D"/>
    <w:rsid w:val="0076400B"/>
    <w:rsid w:val="007645AB"/>
    <w:rsid w:val="00765F06"/>
    <w:rsid w:val="00783BC2"/>
    <w:rsid w:val="0078420B"/>
    <w:rsid w:val="00792CD9"/>
    <w:rsid w:val="007A30F0"/>
    <w:rsid w:val="007A3DA4"/>
    <w:rsid w:val="007A57A1"/>
    <w:rsid w:val="007A57E2"/>
    <w:rsid w:val="007A7984"/>
    <w:rsid w:val="007B09FF"/>
    <w:rsid w:val="007B2BF1"/>
    <w:rsid w:val="007B35C2"/>
    <w:rsid w:val="007B6B6D"/>
    <w:rsid w:val="007C16F0"/>
    <w:rsid w:val="007C2157"/>
    <w:rsid w:val="007C2FBE"/>
    <w:rsid w:val="007C3A4B"/>
    <w:rsid w:val="007C4F12"/>
    <w:rsid w:val="007C510A"/>
    <w:rsid w:val="007D1829"/>
    <w:rsid w:val="007D5CDD"/>
    <w:rsid w:val="007D5CE2"/>
    <w:rsid w:val="007E1E94"/>
    <w:rsid w:val="007E67C6"/>
    <w:rsid w:val="0080374A"/>
    <w:rsid w:val="00806AB3"/>
    <w:rsid w:val="00811539"/>
    <w:rsid w:val="008115D4"/>
    <w:rsid w:val="0081179E"/>
    <w:rsid w:val="00820FE3"/>
    <w:rsid w:val="00821CFB"/>
    <w:rsid w:val="00827677"/>
    <w:rsid w:val="008301BA"/>
    <w:rsid w:val="0083181A"/>
    <w:rsid w:val="00831B36"/>
    <w:rsid w:val="00837730"/>
    <w:rsid w:val="0083782D"/>
    <w:rsid w:val="00847099"/>
    <w:rsid w:val="00852335"/>
    <w:rsid w:val="00857EAF"/>
    <w:rsid w:val="00861419"/>
    <w:rsid w:val="0087438E"/>
    <w:rsid w:val="0087668E"/>
    <w:rsid w:val="0088023E"/>
    <w:rsid w:val="00880C6D"/>
    <w:rsid w:val="008921F1"/>
    <w:rsid w:val="008949BC"/>
    <w:rsid w:val="00895573"/>
    <w:rsid w:val="008A0172"/>
    <w:rsid w:val="008A0CE2"/>
    <w:rsid w:val="008A1DF4"/>
    <w:rsid w:val="008B1B78"/>
    <w:rsid w:val="008B23FB"/>
    <w:rsid w:val="008B3309"/>
    <w:rsid w:val="008B3670"/>
    <w:rsid w:val="008B494F"/>
    <w:rsid w:val="008C079C"/>
    <w:rsid w:val="008C205E"/>
    <w:rsid w:val="008C6D0D"/>
    <w:rsid w:val="008C7531"/>
    <w:rsid w:val="008D26E8"/>
    <w:rsid w:val="008E1819"/>
    <w:rsid w:val="008E311C"/>
    <w:rsid w:val="008E69A7"/>
    <w:rsid w:val="008F0965"/>
    <w:rsid w:val="008F359C"/>
    <w:rsid w:val="008F506C"/>
    <w:rsid w:val="008F5B28"/>
    <w:rsid w:val="009007C7"/>
    <w:rsid w:val="009011D3"/>
    <w:rsid w:val="0090404C"/>
    <w:rsid w:val="00907256"/>
    <w:rsid w:val="00911414"/>
    <w:rsid w:val="00912F95"/>
    <w:rsid w:val="00912FB7"/>
    <w:rsid w:val="00913FBF"/>
    <w:rsid w:val="00914DBA"/>
    <w:rsid w:val="00916E52"/>
    <w:rsid w:val="0092086A"/>
    <w:rsid w:val="0092659B"/>
    <w:rsid w:val="00926D90"/>
    <w:rsid w:val="00927B1A"/>
    <w:rsid w:val="00934A9C"/>
    <w:rsid w:val="0093536F"/>
    <w:rsid w:val="00944F4C"/>
    <w:rsid w:val="00950887"/>
    <w:rsid w:val="00952192"/>
    <w:rsid w:val="0095508A"/>
    <w:rsid w:val="00955F32"/>
    <w:rsid w:val="00957549"/>
    <w:rsid w:val="00965477"/>
    <w:rsid w:val="00966A5F"/>
    <w:rsid w:val="00971321"/>
    <w:rsid w:val="00980BF6"/>
    <w:rsid w:val="0098246E"/>
    <w:rsid w:val="00987F34"/>
    <w:rsid w:val="00991A4F"/>
    <w:rsid w:val="00992DBE"/>
    <w:rsid w:val="009939AD"/>
    <w:rsid w:val="00994D9D"/>
    <w:rsid w:val="00994E07"/>
    <w:rsid w:val="009A057F"/>
    <w:rsid w:val="009A19D3"/>
    <w:rsid w:val="009A7C0D"/>
    <w:rsid w:val="009B47E3"/>
    <w:rsid w:val="009B4C50"/>
    <w:rsid w:val="009C1BFC"/>
    <w:rsid w:val="009C2A64"/>
    <w:rsid w:val="009C2C29"/>
    <w:rsid w:val="009C4FA1"/>
    <w:rsid w:val="009C59B5"/>
    <w:rsid w:val="009C73CC"/>
    <w:rsid w:val="009D0C95"/>
    <w:rsid w:val="009D10A8"/>
    <w:rsid w:val="009D27FF"/>
    <w:rsid w:val="009D4466"/>
    <w:rsid w:val="009D493E"/>
    <w:rsid w:val="009D4CA2"/>
    <w:rsid w:val="009D637D"/>
    <w:rsid w:val="009E13D7"/>
    <w:rsid w:val="009E2411"/>
    <w:rsid w:val="009E356D"/>
    <w:rsid w:val="009E378A"/>
    <w:rsid w:val="009E7FE1"/>
    <w:rsid w:val="009F12AA"/>
    <w:rsid w:val="009F156F"/>
    <w:rsid w:val="009F58BE"/>
    <w:rsid w:val="009F5EA2"/>
    <w:rsid w:val="00A1112F"/>
    <w:rsid w:val="00A1186F"/>
    <w:rsid w:val="00A1275C"/>
    <w:rsid w:val="00A12E3D"/>
    <w:rsid w:val="00A13E9D"/>
    <w:rsid w:val="00A1512E"/>
    <w:rsid w:val="00A15423"/>
    <w:rsid w:val="00A17715"/>
    <w:rsid w:val="00A250F7"/>
    <w:rsid w:val="00A25247"/>
    <w:rsid w:val="00A2593C"/>
    <w:rsid w:val="00A36F90"/>
    <w:rsid w:val="00A37A6F"/>
    <w:rsid w:val="00A46A54"/>
    <w:rsid w:val="00A46D55"/>
    <w:rsid w:val="00A47A70"/>
    <w:rsid w:val="00A50122"/>
    <w:rsid w:val="00A5273E"/>
    <w:rsid w:val="00A527D7"/>
    <w:rsid w:val="00A543A2"/>
    <w:rsid w:val="00A57550"/>
    <w:rsid w:val="00A60BCB"/>
    <w:rsid w:val="00A64978"/>
    <w:rsid w:val="00A65326"/>
    <w:rsid w:val="00A67C35"/>
    <w:rsid w:val="00A71D7B"/>
    <w:rsid w:val="00A71F7A"/>
    <w:rsid w:val="00A7228F"/>
    <w:rsid w:val="00A826E2"/>
    <w:rsid w:val="00A8332C"/>
    <w:rsid w:val="00A86BB6"/>
    <w:rsid w:val="00A9030A"/>
    <w:rsid w:val="00A933D8"/>
    <w:rsid w:val="00A95974"/>
    <w:rsid w:val="00A9613E"/>
    <w:rsid w:val="00AA0865"/>
    <w:rsid w:val="00AA1E46"/>
    <w:rsid w:val="00AA26D4"/>
    <w:rsid w:val="00AB4019"/>
    <w:rsid w:val="00AB7854"/>
    <w:rsid w:val="00AC0180"/>
    <w:rsid w:val="00AC0854"/>
    <w:rsid w:val="00AC2066"/>
    <w:rsid w:val="00AC3EE1"/>
    <w:rsid w:val="00AD0ED7"/>
    <w:rsid w:val="00AD3059"/>
    <w:rsid w:val="00AD480B"/>
    <w:rsid w:val="00AD53DA"/>
    <w:rsid w:val="00AD59D2"/>
    <w:rsid w:val="00AE1596"/>
    <w:rsid w:val="00AE250A"/>
    <w:rsid w:val="00AE25D1"/>
    <w:rsid w:val="00AE3462"/>
    <w:rsid w:val="00AE3771"/>
    <w:rsid w:val="00AE61D5"/>
    <w:rsid w:val="00AF2345"/>
    <w:rsid w:val="00AF5840"/>
    <w:rsid w:val="00AF6A89"/>
    <w:rsid w:val="00B00BC8"/>
    <w:rsid w:val="00B01C91"/>
    <w:rsid w:val="00B05C27"/>
    <w:rsid w:val="00B05CB2"/>
    <w:rsid w:val="00B10B15"/>
    <w:rsid w:val="00B10FD8"/>
    <w:rsid w:val="00B144F2"/>
    <w:rsid w:val="00B148E0"/>
    <w:rsid w:val="00B17835"/>
    <w:rsid w:val="00B253DF"/>
    <w:rsid w:val="00B2545A"/>
    <w:rsid w:val="00B25615"/>
    <w:rsid w:val="00B27525"/>
    <w:rsid w:val="00B3591A"/>
    <w:rsid w:val="00B41D24"/>
    <w:rsid w:val="00B432F1"/>
    <w:rsid w:val="00B43575"/>
    <w:rsid w:val="00B468DC"/>
    <w:rsid w:val="00B51773"/>
    <w:rsid w:val="00B522C4"/>
    <w:rsid w:val="00B569D3"/>
    <w:rsid w:val="00B618A8"/>
    <w:rsid w:val="00B84FAB"/>
    <w:rsid w:val="00B86BD3"/>
    <w:rsid w:val="00B941A1"/>
    <w:rsid w:val="00B948E7"/>
    <w:rsid w:val="00B95F90"/>
    <w:rsid w:val="00BA3937"/>
    <w:rsid w:val="00BA46BD"/>
    <w:rsid w:val="00BA4DD8"/>
    <w:rsid w:val="00BA56D6"/>
    <w:rsid w:val="00BB1071"/>
    <w:rsid w:val="00BB1EE5"/>
    <w:rsid w:val="00BB5689"/>
    <w:rsid w:val="00BC0E73"/>
    <w:rsid w:val="00BC4963"/>
    <w:rsid w:val="00BC7150"/>
    <w:rsid w:val="00BC7683"/>
    <w:rsid w:val="00BD0F23"/>
    <w:rsid w:val="00BD42D7"/>
    <w:rsid w:val="00BD456E"/>
    <w:rsid w:val="00BD5468"/>
    <w:rsid w:val="00BE00B6"/>
    <w:rsid w:val="00BE05D4"/>
    <w:rsid w:val="00BE41AC"/>
    <w:rsid w:val="00BE6481"/>
    <w:rsid w:val="00BF7691"/>
    <w:rsid w:val="00BF7B54"/>
    <w:rsid w:val="00C00719"/>
    <w:rsid w:val="00C00FB0"/>
    <w:rsid w:val="00C03D0E"/>
    <w:rsid w:val="00C148FE"/>
    <w:rsid w:val="00C149DC"/>
    <w:rsid w:val="00C17CE4"/>
    <w:rsid w:val="00C20D8F"/>
    <w:rsid w:val="00C23D21"/>
    <w:rsid w:val="00C252DA"/>
    <w:rsid w:val="00C25523"/>
    <w:rsid w:val="00C343DD"/>
    <w:rsid w:val="00C36B95"/>
    <w:rsid w:val="00C37035"/>
    <w:rsid w:val="00C37838"/>
    <w:rsid w:val="00C40C9E"/>
    <w:rsid w:val="00C470D3"/>
    <w:rsid w:val="00C50FCE"/>
    <w:rsid w:val="00C53054"/>
    <w:rsid w:val="00C53C57"/>
    <w:rsid w:val="00C53CED"/>
    <w:rsid w:val="00C56382"/>
    <w:rsid w:val="00C64F37"/>
    <w:rsid w:val="00C6725B"/>
    <w:rsid w:val="00C73862"/>
    <w:rsid w:val="00C73D57"/>
    <w:rsid w:val="00C757A2"/>
    <w:rsid w:val="00C76743"/>
    <w:rsid w:val="00C862AD"/>
    <w:rsid w:val="00C8770F"/>
    <w:rsid w:val="00C879E4"/>
    <w:rsid w:val="00CA2259"/>
    <w:rsid w:val="00CA3994"/>
    <w:rsid w:val="00CA70C8"/>
    <w:rsid w:val="00CB717F"/>
    <w:rsid w:val="00CC35F7"/>
    <w:rsid w:val="00CC56F4"/>
    <w:rsid w:val="00CD2D19"/>
    <w:rsid w:val="00CD516D"/>
    <w:rsid w:val="00CE0847"/>
    <w:rsid w:val="00CE11F8"/>
    <w:rsid w:val="00CE18D1"/>
    <w:rsid w:val="00CE24DE"/>
    <w:rsid w:val="00CE296B"/>
    <w:rsid w:val="00CF0A25"/>
    <w:rsid w:val="00CF2C98"/>
    <w:rsid w:val="00CF3A3A"/>
    <w:rsid w:val="00CF5065"/>
    <w:rsid w:val="00D03218"/>
    <w:rsid w:val="00D0477B"/>
    <w:rsid w:val="00D06C48"/>
    <w:rsid w:val="00D077B2"/>
    <w:rsid w:val="00D07858"/>
    <w:rsid w:val="00D24931"/>
    <w:rsid w:val="00D24DBE"/>
    <w:rsid w:val="00D25384"/>
    <w:rsid w:val="00D373BC"/>
    <w:rsid w:val="00D40F43"/>
    <w:rsid w:val="00D434A1"/>
    <w:rsid w:val="00D44856"/>
    <w:rsid w:val="00D51963"/>
    <w:rsid w:val="00D51E36"/>
    <w:rsid w:val="00D53590"/>
    <w:rsid w:val="00D607E2"/>
    <w:rsid w:val="00D63C92"/>
    <w:rsid w:val="00D66F6E"/>
    <w:rsid w:val="00D71F4B"/>
    <w:rsid w:val="00D751C7"/>
    <w:rsid w:val="00D864D6"/>
    <w:rsid w:val="00D868A1"/>
    <w:rsid w:val="00D86A72"/>
    <w:rsid w:val="00D86C39"/>
    <w:rsid w:val="00D93EFD"/>
    <w:rsid w:val="00D97D28"/>
    <w:rsid w:val="00DA07F0"/>
    <w:rsid w:val="00DA3A14"/>
    <w:rsid w:val="00DA6E47"/>
    <w:rsid w:val="00DB0FEC"/>
    <w:rsid w:val="00DB29D1"/>
    <w:rsid w:val="00DB4126"/>
    <w:rsid w:val="00DB76A9"/>
    <w:rsid w:val="00DB782C"/>
    <w:rsid w:val="00DC1330"/>
    <w:rsid w:val="00DC14D7"/>
    <w:rsid w:val="00DC3760"/>
    <w:rsid w:val="00DC4F30"/>
    <w:rsid w:val="00DC7EC8"/>
    <w:rsid w:val="00DD0DD7"/>
    <w:rsid w:val="00DD45D4"/>
    <w:rsid w:val="00DD504C"/>
    <w:rsid w:val="00DD5AD3"/>
    <w:rsid w:val="00DE1C58"/>
    <w:rsid w:val="00DE269E"/>
    <w:rsid w:val="00DE632A"/>
    <w:rsid w:val="00DE73BD"/>
    <w:rsid w:val="00DE7BDE"/>
    <w:rsid w:val="00DF072B"/>
    <w:rsid w:val="00DF4BB4"/>
    <w:rsid w:val="00DF5AC2"/>
    <w:rsid w:val="00DF5FD0"/>
    <w:rsid w:val="00E00FC5"/>
    <w:rsid w:val="00E01D63"/>
    <w:rsid w:val="00E04985"/>
    <w:rsid w:val="00E06421"/>
    <w:rsid w:val="00E11D2F"/>
    <w:rsid w:val="00E14541"/>
    <w:rsid w:val="00E15595"/>
    <w:rsid w:val="00E226D3"/>
    <w:rsid w:val="00E24F21"/>
    <w:rsid w:val="00E3268D"/>
    <w:rsid w:val="00E442F3"/>
    <w:rsid w:val="00E47A91"/>
    <w:rsid w:val="00E50E99"/>
    <w:rsid w:val="00E52E1F"/>
    <w:rsid w:val="00E5607C"/>
    <w:rsid w:val="00E56D73"/>
    <w:rsid w:val="00E60F7E"/>
    <w:rsid w:val="00E61EE7"/>
    <w:rsid w:val="00E647AF"/>
    <w:rsid w:val="00E659E5"/>
    <w:rsid w:val="00E90753"/>
    <w:rsid w:val="00E91A38"/>
    <w:rsid w:val="00E92A8F"/>
    <w:rsid w:val="00E92C09"/>
    <w:rsid w:val="00E94BC7"/>
    <w:rsid w:val="00E972DB"/>
    <w:rsid w:val="00E97CCC"/>
    <w:rsid w:val="00E97E28"/>
    <w:rsid w:val="00EA066D"/>
    <w:rsid w:val="00EA366C"/>
    <w:rsid w:val="00EA3CD4"/>
    <w:rsid w:val="00EA70DF"/>
    <w:rsid w:val="00EB045F"/>
    <w:rsid w:val="00ED1061"/>
    <w:rsid w:val="00ED3C56"/>
    <w:rsid w:val="00EE40F1"/>
    <w:rsid w:val="00EF2F6C"/>
    <w:rsid w:val="00EF5AA0"/>
    <w:rsid w:val="00F02BB2"/>
    <w:rsid w:val="00F03481"/>
    <w:rsid w:val="00F05FA2"/>
    <w:rsid w:val="00F120D5"/>
    <w:rsid w:val="00F12172"/>
    <w:rsid w:val="00F16104"/>
    <w:rsid w:val="00F17422"/>
    <w:rsid w:val="00F203CA"/>
    <w:rsid w:val="00F218C4"/>
    <w:rsid w:val="00F24CEA"/>
    <w:rsid w:val="00F25AB6"/>
    <w:rsid w:val="00F330FE"/>
    <w:rsid w:val="00F34534"/>
    <w:rsid w:val="00F41513"/>
    <w:rsid w:val="00F4639D"/>
    <w:rsid w:val="00F659AA"/>
    <w:rsid w:val="00F66437"/>
    <w:rsid w:val="00F6785C"/>
    <w:rsid w:val="00F778A5"/>
    <w:rsid w:val="00F810A4"/>
    <w:rsid w:val="00F84624"/>
    <w:rsid w:val="00F91028"/>
    <w:rsid w:val="00F94A4D"/>
    <w:rsid w:val="00F95ECD"/>
    <w:rsid w:val="00F96807"/>
    <w:rsid w:val="00F96A69"/>
    <w:rsid w:val="00FA2AED"/>
    <w:rsid w:val="00FA6413"/>
    <w:rsid w:val="00FA7872"/>
    <w:rsid w:val="00FC76B6"/>
    <w:rsid w:val="00FC7B8E"/>
    <w:rsid w:val="00FD625F"/>
    <w:rsid w:val="00FE2477"/>
    <w:rsid w:val="00FE35DD"/>
    <w:rsid w:val="00FE652B"/>
    <w:rsid w:val="00FF51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9518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3862"/>
    <w:rPr>
      <w:szCs w:val="24"/>
      <w:lang w:eastAsia="en-US"/>
    </w:rPr>
  </w:style>
  <w:style w:type="paragraph" w:styleId="Heading1">
    <w:name w:val="heading 1"/>
    <w:basedOn w:val="Normal"/>
    <w:next w:val="Normal"/>
    <w:qFormat/>
    <w:rsid w:val="00C73862"/>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3862"/>
    <w:pPr>
      <w:tabs>
        <w:tab w:val="center" w:pos="4320"/>
        <w:tab w:val="right" w:pos="8640"/>
      </w:tabs>
    </w:pPr>
  </w:style>
  <w:style w:type="paragraph" w:styleId="Footer">
    <w:name w:val="footer"/>
    <w:basedOn w:val="Normal"/>
    <w:link w:val="FooterChar"/>
    <w:rsid w:val="00C73862"/>
    <w:pPr>
      <w:tabs>
        <w:tab w:val="center" w:pos="4320"/>
        <w:tab w:val="right" w:pos="8640"/>
      </w:tabs>
    </w:pPr>
  </w:style>
  <w:style w:type="character" w:styleId="PageNumber">
    <w:name w:val="page number"/>
    <w:basedOn w:val="DefaultParagraphFont"/>
    <w:rsid w:val="00C73862"/>
  </w:style>
  <w:style w:type="character" w:styleId="Hyperlink">
    <w:name w:val="Hyperlink"/>
    <w:rsid w:val="00C73862"/>
    <w:rPr>
      <w:color w:val="0000FF"/>
      <w:u w:val="single"/>
    </w:rPr>
  </w:style>
  <w:style w:type="paragraph" w:styleId="BodyText2">
    <w:name w:val="Body Text 2"/>
    <w:basedOn w:val="Normal"/>
    <w:link w:val="BodyText2Char"/>
    <w:rsid w:val="00C73862"/>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ro-RO"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ro-RO" w:eastAsia="en-US"/>
    </w:rPr>
  </w:style>
  <w:style w:type="character" w:customStyle="1" w:styleId="UnresolvedMention1">
    <w:name w:val="Unresolved Mention1"/>
    <w:basedOn w:val="DefaultParagraphFont"/>
    <w:uiPriority w:val="99"/>
    <w:semiHidden/>
    <w:unhideWhenUsed/>
    <w:rsid w:val="00D51963"/>
    <w:rPr>
      <w:color w:val="605E5C"/>
      <w:shd w:val="clear" w:color="auto" w:fill="E1DFDD"/>
    </w:rPr>
  </w:style>
  <w:style w:type="character" w:styleId="UnresolvedMention">
    <w:name w:val="Unresolved Mention"/>
    <w:basedOn w:val="DefaultParagraphFont"/>
    <w:uiPriority w:val="99"/>
    <w:semiHidden/>
    <w:unhideWhenUsed/>
    <w:rsid w:val="009B4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timis@ford.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rporate.ford.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twitter.com/FordEu/" TargetMode="External"/><Relationship Id="rId1" Type="http://schemas.openxmlformats.org/officeDocument/2006/relationships/image" Target="media/image1.png"/><Relationship Id="rId5" Type="http://schemas.openxmlformats.org/officeDocument/2006/relationships/image" Target="media/image3.jpeg"/><Relationship Id="rId4"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2" ma:contentTypeDescription="Create a new document." ma:contentTypeScope="" ma:versionID="b156281c7b487b3ab4bea4a85e7ed5e4">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8856114a778a581bef37ae4f9b1d904b"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7803C-C9E7-4423-BDD5-B10FE5C1B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FB43C8-64D6-4C04-B55E-24DE0F1FEE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0C7EAF-E134-483F-AF3B-46F469F7371A}">
  <ds:schemaRefs>
    <ds:schemaRef ds:uri="http://schemas.microsoft.com/sharepoint/v3/contenttype/forms"/>
  </ds:schemaRefs>
</ds:datastoreItem>
</file>

<file path=customXml/itemProps4.xml><?xml version="1.0" encoding="utf-8"?>
<ds:datastoreItem xmlns:ds="http://schemas.openxmlformats.org/officeDocument/2006/customXml" ds:itemID="{B8CF72DF-FF64-47A7-B1D3-2188182CF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1307</Words>
  <Characters>7452</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8742</CharactersWithSpaces>
  <SharedDoc>false</SharedDoc>
  <HLinks>
    <vt:vector size="90" baseType="variant">
      <vt:variant>
        <vt:i4>2359323</vt:i4>
      </vt:variant>
      <vt:variant>
        <vt:i4>3</vt:i4>
      </vt:variant>
      <vt:variant>
        <vt:i4>0</vt:i4>
      </vt:variant>
      <vt:variant>
        <vt:i4>5</vt:i4>
      </vt:variant>
      <vt:variant>
        <vt:lpwstr>mailto:name@ford.com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2056</vt:i4>
      </vt:variant>
      <vt:variant>
        <vt:i4>4</vt:i4>
      </vt:variant>
      <vt:variant>
        <vt:lpwstr>http://www.youtube.com/fordofeurope</vt:lpwstr>
      </vt:variant>
      <vt:variant>
        <vt:lpwstr/>
      </vt:variant>
      <vt:variant>
        <vt:i4>5177354</vt:i4>
      </vt:variant>
      <vt:variant>
        <vt:i4>-1</vt:i4>
      </vt:variant>
      <vt:variant>
        <vt:i4>2057</vt:i4>
      </vt:variant>
      <vt:variant>
        <vt:i4>4</vt:i4>
      </vt:variant>
      <vt:variant>
        <vt:lpwstr>http://twitter.com/FordEu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2020-11-23T09:39:00Z</dcterms:created>
  <dcterms:modified xsi:type="dcterms:W3CDTF">2020-11-23T09:42:00Z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0x0101000381242F75170740A75D0D9370FE0C87</vt:lpwstr>
  </property>
</Properties>
</file>