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CCA20" w14:textId="77777777" w:rsidR="00E73EB2" w:rsidRDefault="00E73EB2" w:rsidP="00367B83">
      <w:pPr>
        <w:pStyle w:val="VisaDocumentname"/>
        <w:rPr>
          <w:rFonts w:cs="Segoe UI"/>
        </w:rPr>
      </w:pPr>
    </w:p>
    <w:p w14:paraId="68E31A0B" w14:textId="77777777" w:rsidR="004F71C6" w:rsidRPr="00765588" w:rsidRDefault="00765588" w:rsidP="004F71C6">
      <w:pPr>
        <w:pStyle w:val="VisaDocumentname"/>
        <w:rPr>
          <w:rFonts w:cs="Segoe UI"/>
          <w:color w:val="1A1F71"/>
          <w:lang w:val="pl-PL"/>
        </w:rPr>
      </w:pPr>
      <w:r w:rsidRPr="00765588">
        <w:rPr>
          <w:rFonts w:cs="Segoe UI"/>
          <w:color w:val="1A1F71"/>
          <w:lang w:val="pl-PL"/>
        </w:rPr>
        <w:t>INFORMACJA PRASOWA</w:t>
      </w:r>
    </w:p>
    <w:p w14:paraId="6B6B11D4" w14:textId="77777777" w:rsidR="00765588" w:rsidRPr="00765588" w:rsidRDefault="00765588" w:rsidP="00765588">
      <w:pPr>
        <w:pStyle w:val="VisaHeadline"/>
        <w:jc w:val="center"/>
        <w:rPr>
          <w:lang w:val="pl-PL"/>
        </w:rPr>
      </w:pPr>
      <w:r w:rsidRPr="00765588">
        <w:rPr>
          <w:lang w:val="pl-PL"/>
        </w:rPr>
        <w:t xml:space="preserve">Allianz i Visa wdrażają </w:t>
      </w:r>
      <w:r w:rsidRPr="00E1158C">
        <w:rPr>
          <w:iCs/>
          <w:lang w:val="pl-PL"/>
        </w:rPr>
        <w:t xml:space="preserve">aplikację </w:t>
      </w:r>
      <w:r w:rsidR="00E1158C" w:rsidRPr="00E1158C">
        <w:rPr>
          <w:iCs/>
          <w:lang w:val="pl-PL"/>
        </w:rPr>
        <w:t xml:space="preserve">do </w:t>
      </w:r>
      <w:r w:rsidRPr="00E1158C">
        <w:rPr>
          <w:iCs/>
          <w:lang w:val="pl-PL"/>
        </w:rPr>
        <w:t>płatności mobilnych połączoną z programem lojalnościowym</w:t>
      </w:r>
    </w:p>
    <w:p w14:paraId="0597D932" w14:textId="77777777" w:rsidR="00765588" w:rsidRPr="00765588" w:rsidRDefault="00765588" w:rsidP="00D05E57">
      <w:pPr>
        <w:pStyle w:val="VisaHeadLevelOne"/>
        <w:numPr>
          <w:ilvl w:val="0"/>
          <w:numId w:val="0"/>
        </w:numPr>
        <w:ind w:left="2160" w:hanging="360"/>
        <w:rPr>
          <w:lang w:val="pl-PL"/>
        </w:rPr>
      </w:pPr>
      <w:r w:rsidRPr="00765588">
        <w:rPr>
          <w:lang w:val="pl-PL"/>
        </w:rPr>
        <w:t>Innowacyjne rozwiązanie mobilne oferujące konsumentom:</w:t>
      </w:r>
    </w:p>
    <w:p w14:paraId="2D740B49" w14:textId="07CEEC30" w:rsidR="00765588" w:rsidRPr="00765588" w:rsidRDefault="006F7607" w:rsidP="00935C7D">
      <w:pPr>
        <w:pStyle w:val="VisaHeadLevelOne"/>
        <w:rPr>
          <w:lang w:val="pl-PL"/>
        </w:rPr>
      </w:pPr>
      <w:r>
        <w:rPr>
          <w:lang w:val="pl-PL"/>
        </w:rPr>
        <w:t>b</w:t>
      </w:r>
      <w:r w:rsidR="00765588" w:rsidRPr="00765588">
        <w:rPr>
          <w:lang w:val="pl-PL"/>
        </w:rPr>
        <w:t xml:space="preserve">ezpieczne płatności mobilne w </w:t>
      </w:r>
      <w:r w:rsidR="00765588">
        <w:rPr>
          <w:lang w:val="pl-PL"/>
        </w:rPr>
        <w:t>terminalach POS</w:t>
      </w:r>
      <w:r w:rsidR="00765588" w:rsidRPr="00765588">
        <w:rPr>
          <w:lang w:val="pl-PL"/>
        </w:rPr>
        <w:t xml:space="preserve"> i </w:t>
      </w:r>
      <w:r w:rsidR="00765588">
        <w:rPr>
          <w:lang w:val="pl-PL"/>
        </w:rPr>
        <w:t>online</w:t>
      </w:r>
    </w:p>
    <w:p w14:paraId="57E1CB3B" w14:textId="06526DFE" w:rsidR="00765588" w:rsidRPr="00765588" w:rsidRDefault="006F7607" w:rsidP="00935C7D">
      <w:pPr>
        <w:pStyle w:val="VisaHeadLevelOne"/>
        <w:rPr>
          <w:lang w:val="pl-PL"/>
        </w:rPr>
      </w:pPr>
      <w:r>
        <w:rPr>
          <w:lang w:val="pl-PL"/>
        </w:rPr>
        <w:t>f</w:t>
      </w:r>
      <w:r w:rsidR="00D05E57">
        <w:rPr>
          <w:lang w:val="pl-PL"/>
        </w:rPr>
        <w:t>unkcję</w:t>
      </w:r>
      <w:r w:rsidR="00765588" w:rsidRPr="00765588">
        <w:rPr>
          <w:lang w:val="pl-PL"/>
        </w:rPr>
        <w:t xml:space="preserve"> śledzenia </w:t>
      </w:r>
      <w:r w:rsidR="00765588">
        <w:rPr>
          <w:lang w:val="pl-PL"/>
        </w:rPr>
        <w:t>wydatków</w:t>
      </w:r>
      <w:r w:rsidR="00765588" w:rsidRPr="00765588">
        <w:rPr>
          <w:lang w:val="pl-PL"/>
        </w:rPr>
        <w:t xml:space="preserve"> i program lojalnościowy</w:t>
      </w:r>
    </w:p>
    <w:p w14:paraId="0C3E7CDD" w14:textId="2B7A8F61" w:rsidR="00765588" w:rsidRPr="00765588" w:rsidRDefault="006F7607" w:rsidP="00935C7D">
      <w:pPr>
        <w:pStyle w:val="VisaHeadLevelOne"/>
        <w:rPr>
          <w:lang w:val="pl-PL"/>
        </w:rPr>
      </w:pPr>
      <w:r>
        <w:rPr>
          <w:lang w:val="pl-PL"/>
        </w:rPr>
        <w:t>u</w:t>
      </w:r>
      <w:r w:rsidR="00D05E57">
        <w:rPr>
          <w:lang w:val="pl-PL"/>
        </w:rPr>
        <w:t>sługę</w:t>
      </w:r>
      <w:r w:rsidR="00765588" w:rsidRPr="00765588">
        <w:rPr>
          <w:lang w:val="pl-PL"/>
        </w:rPr>
        <w:t xml:space="preserve"> ochrony płatności cyfrowych (Digital Payments Protection)</w:t>
      </w:r>
    </w:p>
    <w:p w14:paraId="099406FB" w14:textId="77777777" w:rsidR="00D05E57" w:rsidRPr="00D05E57" w:rsidRDefault="00D05E57" w:rsidP="00765588">
      <w:pPr>
        <w:spacing w:line="240" w:lineRule="atLeast"/>
        <w:rPr>
          <w:lang w:val="pl-PL"/>
        </w:rPr>
      </w:pPr>
    </w:p>
    <w:p w14:paraId="0C2DDF78" w14:textId="2D235541" w:rsidR="00765588" w:rsidRPr="00765588" w:rsidRDefault="00765588" w:rsidP="00765588">
      <w:pPr>
        <w:spacing w:line="240" w:lineRule="atLeast"/>
        <w:rPr>
          <w:b/>
          <w:lang w:val="pl-PL"/>
        </w:rPr>
      </w:pPr>
      <w:r w:rsidRPr="00765588">
        <w:rPr>
          <w:b/>
          <w:lang w:val="pl-PL"/>
        </w:rPr>
        <w:t xml:space="preserve">Barcelona, </w:t>
      </w:r>
      <w:r>
        <w:rPr>
          <w:b/>
          <w:lang w:val="pl-PL"/>
        </w:rPr>
        <w:t xml:space="preserve">Warszawa, </w:t>
      </w:r>
      <w:r w:rsidRPr="00765588">
        <w:rPr>
          <w:b/>
          <w:lang w:val="pl-PL"/>
        </w:rPr>
        <w:t>2</w:t>
      </w:r>
      <w:r>
        <w:rPr>
          <w:b/>
          <w:lang w:val="pl-PL"/>
        </w:rPr>
        <w:t>8</w:t>
      </w:r>
      <w:r w:rsidRPr="00765588">
        <w:rPr>
          <w:b/>
          <w:lang w:val="pl-PL"/>
        </w:rPr>
        <w:t xml:space="preserve"> lutego 2018 r. – Visa (NYSE: V) </w:t>
      </w:r>
      <w:r w:rsidR="006F7607">
        <w:rPr>
          <w:b/>
          <w:lang w:val="pl-PL"/>
        </w:rPr>
        <w:t>wraz z</w:t>
      </w:r>
      <w:r w:rsidRPr="00765588">
        <w:rPr>
          <w:b/>
          <w:lang w:val="pl-PL"/>
        </w:rPr>
        <w:t xml:space="preserve"> Allianz Partners </w:t>
      </w:r>
      <w:r w:rsidR="00E1158C">
        <w:rPr>
          <w:b/>
          <w:lang w:val="pl-PL"/>
        </w:rPr>
        <w:t>udostępniają</w:t>
      </w:r>
      <w:r w:rsidRPr="00765588">
        <w:rPr>
          <w:b/>
          <w:lang w:val="pl-PL"/>
        </w:rPr>
        <w:t xml:space="preserve"> konsumentom nowe, innowacyjne rozwiązanie płatnicze</w:t>
      </w:r>
      <w:r w:rsidR="006F7607">
        <w:rPr>
          <w:b/>
          <w:lang w:val="pl-PL"/>
        </w:rPr>
        <w:t>:</w:t>
      </w:r>
      <w:r w:rsidRPr="00765588">
        <w:rPr>
          <w:b/>
          <w:lang w:val="pl-PL"/>
        </w:rPr>
        <w:t xml:space="preserve"> Allianz Prime. </w:t>
      </w:r>
      <w:r w:rsidR="00E1158C">
        <w:rPr>
          <w:b/>
          <w:lang w:val="pl-PL"/>
        </w:rPr>
        <w:t xml:space="preserve">Aplikacja mobilna jest </w:t>
      </w:r>
      <w:r w:rsidRPr="00765588">
        <w:rPr>
          <w:b/>
          <w:lang w:val="pl-PL"/>
        </w:rPr>
        <w:t xml:space="preserve">pierwszą </w:t>
      </w:r>
      <w:r w:rsidR="00E1158C">
        <w:rPr>
          <w:b/>
          <w:lang w:val="pl-PL"/>
        </w:rPr>
        <w:t>tego typu</w:t>
      </w:r>
      <w:r w:rsidRPr="00765588">
        <w:rPr>
          <w:b/>
          <w:lang w:val="pl-PL"/>
        </w:rPr>
        <w:t xml:space="preserve"> w branży ubezpieczeniowej</w:t>
      </w:r>
      <w:r w:rsidR="00E1158C">
        <w:rPr>
          <w:b/>
          <w:lang w:val="pl-PL"/>
        </w:rPr>
        <w:t xml:space="preserve"> –</w:t>
      </w:r>
      <w:r w:rsidRPr="00765588">
        <w:rPr>
          <w:b/>
          <w:lang w:val="pl-PL"/>
        </w:rPr>
        <w:t xml:space="preserve"> łącz</w:t>
      </w:r>
      <w:r w:rsidR="00E1158C">
        <w:rPr>
          <w:b/>
          <w:lang w:val="pl-PL"/>
        </w:rPr>
        <w:t>y</w:t>
      </w:r>
      <w:r w:rsidR="00D05E57">
        <w:rPr>
          <w:b/>
          <w:lang w:val="pl-PL"/>
        </w:rPr>
        <w:t xml:space="preserve"> funkcje</w:t>
      </w:r>
      <w:r w:rsidRPr="00765588">
        <w:rPr>
          <w:b/>
          <w:lang w:val="pl-PL"/>
        </w:rPr>
        <w:t xml:space="preserve"> płatności mobilnych i programu lojalnościowego, </w:t>
      </w:r>
      <w:r w:rsidR="00E1158C">
        <w:rPr>
          <w:b/>
          <w:lang w:val="pl-PL"/>
        </w:rPr>
        <w:t xml:space="preserve">umożliwiając </w:t>
      </w:r>
      <w:r w:rsidRPr="00765588">
        <w:rPr>
          <w:b/>
          <w:lang w:val="pl-PL"/>
        </w:rPr>
        <w:t>konsumen</w:t>
      </w:r>
      <w:r w:rsidR="00E1158C">
        <w:rPr>
          <w:b/>
          <w:lang w:val="pl-PL"/>
        </w:rPr>
        <w:t>tom</w:t>
      </w:r>
      <w:r w:rsidRPr="00765588">
        <w:rPr>
          <w:b/>
          <w:lang w:val="pl-PL"/>
        </w:rPr>
        <w:t xml:space="preserve"> dokonywa</w:t>
      </w:r>
      <w:r w:rsidR="00E1158C">
        <w:rPr>
          <w:b/>
          <w:lang w:val="pl-PL"/>
        </w:rPr>
        <w:t>nie</w:t>
      </w:r>
      <w:r w:rsidRPr="00765588">
        <w:rPr>
          <w:b/>
          <w:lang w:val="pl-PL"/>
        </w:rPr>
        <w:t xml:space="preserve"> szybkich, bezpiecznych i łatwych </w:t>
      </w:r>
      <w:r w:rsidR="00E1158C">
        <w:rPr>
          <w:b/>
          <w:lang w:val="pl-PL"/>
        </w:rPr>
        <w:t>płatności mobilnych w terminalach POS i sklepach internetowych</w:t>
      </w:r>
      <w:r w:rsidRPr="00765588">
        <w:rPr>
          <w:b/>
          <w:lang w:val="pl-PL"/>
        </w:rPr>
        <w:t>.</w:t>
      </w:r>
    </w:p>
    <w:p w14:paraId="56E2BF08" w14:textId="77777777" w:rsidR="00765588" w:rsidRPr="00E1158C" w:rsidRDefault="00765588" w:rsidP="00765588">
      <w:pPr>
        <w:spacing w:line="240" w:lineRule="atLeast"/>
        <w:rPr>
          <w:rFonts w:cs="Segoe UI"/>
          <w:szCs w:val="22"/>
          <w:lang w:val="pl-PL"/>
        </w:rPr>
      </w:pPr>
    </w:p>
    <w:p w14:paraId="53C777D6" w14:textId="7FD1B50C" w:rsidR="00765588" w:rsidRPr="007805E2" w:rsidRDefault="00765588" w:rsidP="00765588">
      <w:pPr>
        <w:spacing w:line="240" w:lineRule="atLeast"/>
        <w:rPr>
          <w:rFonts w:cs="Segoe UI"/>
          <w:szCs w:val="22"/>
          <w:lang w:val="pl-PL"/>
        </w:rPr>
      </w:pPr>
      <w:r w:rsidRPr="00E1158C">
        <w:rPr>
          <w:rFonts w:cs="Segoe UI"/>
          <w:szCs w:val="22"/>
          <w:lang w:val="pl-PL"/>
        </w:rPr>
        <w:t xml:space="preserve">Nowa aplikacja </w:t>
      </w:r>
      <w:r w:rsidR="00F2224F">
        <w:rPr>
          <w:rFonts w:cs="Segoe UI"/>
          <w:szCs w:val="22"/>
          <w:lang w:val="pl-PL"/>
        </w:rPr>
        <w:t>ma</w:t>
      </w:r>
      <w:r w:rsidRPr="00E1158C">
        <w:rPr>
          <w:rFonts w:cs="Segoe UI"/>
          <w:szCs w:val="22"/>
          <w:lang w:val="pl-PL"/>
        </w:rPr>
        <w:t xml:space="preserve"> wbudowane zabezpieczenia oparte o pionierską technologię Visa, zastępującą wrażliwe dane karty płatniczej </w:t>
      </w:r>
      <w:r w:rsidR="00E1158C">
        <w:rPr>
          <w:rFonts w:cs="Segoe UI"/>
          <w:szCs w:val="22"/>
          <w:lang w:val="pl-PL"/>
        </w:rPr>
        <w:t xml:space="preserve">unikatowym </w:t>
      </w:r>
      <w:r w:rsidRPr="00E1158C">
        <w:rPr>
          <w:rFonts w:cs="Segoe UI"/>
          <w:szCs w:val="22"/>
          <w:lang w:val="pl-PL"/>
        </w:rPr>
        <w:t xml:space="preserve">ciągiem cyfr, tzw. tokenem, </w:t>
      </w:r>
      <w:r w:rsidR="00E1158C">
        <w:rPr>
          <w:rFonts w:cs="Segoe UI"/>
          <w:szCs w:val="22"/>
          <w:lang w:val="pl-PL"/>
        </w:rPr>
        <w:t xml:space="preserve">która pozwala na </w:t>
      </w:r>
      <w:r w:rsidRPr="00E1158C">
        <w:rPr>
          <w:rFonts w:cs="Segoe UI"/>
          <w:szCs w:val="22"/>
          <w:lang w:val="pl-PL"/>
        </w:rPr>
        <w:t>nieujawnianie tych danych w procesie przetwarzani</w:t>
      </w:r>
      <w:r w:rsidR="00E1158C">
        <w:rPr>
          <w:rFonts w:cs="Segoe UI"/>
          <w:szCs w:val="22"/>
          <w:lang w:val="pl-PL"/>
        </w:rPr>
        <w:t>a</w:t>
      </w:r>
      <w:r w:rsidRPr="00E1158C">
        <w:rPr>
          <w:rFonts w:cs="Segoe UI"/>
          <w:szCs w:val="22"/>
          <w:lang w:val="pl-PL"/>
        </w:rPr>
        <w:t xml:space="preserve"> </w:t>
      </w:r>
      <w:r w:rsidR="00E1158C">
        <w:rPr>
          <w:rFonts w:cs="Segoe UI"/>
          <w:szCs w:val="22"/>
          <w:lang w:val="pl-PL"/>
        </w:rPr>
        <w:t>płatności</w:t>
      </w:r>
      <w:r w:rsidRPr="00E1158C">
        <w:rPr>
          <w:rFonts w:cs="Segoe UI"/>
          <w:szCs w:val="22"/>
          <w:lang w:val="pl-PL"/>
        </w:rPr>
        <w:t xml:space="preserve">. </w:t>
      </w:r>
      <w:r w:rsidRPr="007805E2">
        <w:rPr>
          <w:rFonts w:cs="Segoe UI"/>
          <w:szCs w:val="22"/>
          <w:lang w:val="pl-PL"/>
        </w:rPr>
        <w:t xml:space="preserve">Użytkownicy Allianz Prime </w:t>
      </w:r>
      <w:r w:rsidR="007805E2" w:rsidRPr="007805E2">
        <w:rPr>
          <w:rFonts w:cs="Segoe UI"/>
          <w:szCs w:val="22"/>
          <w:lang w:val="pl-PL"/>
        </w:rPr>
        <w:t xml:space="preserve">mają </w:t>
      </w:r>
      <w:r w:rsidRPr="007805E2">
        <w:rPr>
          <w:rFonts w:cs="Segoe UI"/>
          <w:szCs w:val="22"/>
          <w:lang w:val="pl-PL"/>
        </w:rPr>
        <w:t xml:space="preserve">również </w:t>
      </w:r>
      <w:r w:rsidR="007805E2">
        <w:rPr>
          <w:rFonts w:cs="Segoe UI"/>
          <w:szCs w:val="22"/>
          <w:lang w:val="pl-PL"/>
        </w:rPr>
        <w:t>dostęp do</w:t>
      </w:r>
      <w:r w:rsidRPr="007805E2">
        <w:rPr>
          <w:rFonts w:cs="Segoe UI"/>
          <w:szCs w:val="22"/>
          <w:lang w:val="pl-PL"/>
        </w:rPr>
        <w:t xml:space="preserve"> atrakcyjnego programu lojalnościowego, funkcji śledzenia </w:t>
      </w:r>
      <w:r w:rsidR="007805E2">
        <w:rPr>
          <w:rFonts w:cs="Segoe UI"/>
          <w:szCs w:val="22"/>
          <w:lang w:val="pl-PL"/>
        </w:rPr>
        <w:t>wyda</w:t>
      </w:r>
      <w:r w:rsidR="00F2224F">
        <w:rPr>
          <w:rFonts w:cs="Segoe UI"/>
          <w:szCs w:val="22"/>
          <w:lang w:val="pl-PL"/>
        </w:rPr>
        <w:t>t</w:t>
      </w:r>
      <w:r w:rsidR="007805E2">
        <w:rPr>
          <w:rFonts w:cs="Segoe UI"/>
          <w:szCs w:val="22"/>
          <w:lang w:val="pl-PL"/>
        </w:rPr>
        <w:t>ków</w:t>
      </w:r>
      <w:r w:rsidRPr="007805E2">
        <w:rPr>
          <w:rFonts w:cs="Segoe UI"/>
          <w:szCs w:val="22"/>
          <w:lang w:val="pl-PL"/>
        </w:rPr>
        <w:t xml:space="preserve"> ułatwiającej zarządzanie środkami pieniężnymi, oraz ze świadczonej przez Allianz Partners usługi </w:t>
      </w:r>
      <w:r w:rsidR="007805E2">
        <w:rPr>
          <w:rFonts w:cs="Segoe UI"/>
          <w:szCs w:val="22"/>
          <w:lang w:val="pl-PL"/>
        </w:rPr>
        <w:t>ochrony płatności cyfrowych (</w:t>
      </w:r>
      <w:r w:rsidRPr="007805E2">
        <w:rPr>
          <w:rFonts w:cs="Segoe UI"/>
          <w:szCs w:val="22"/>
          <w:lang w:val="pl-PL"/>
        </w:rPr>
        <w:t>Digital Payments Protection</w:t>
      </w:r>
      <w:r w:rsidR="007805E2">
        <w:rPr>
          <w:rFonts w:cs="Segoe UI"/>
          <w:szCs w:val="22"/>
          <w:lang w:val="pl-PL"/>
        </w:rPr>
        <w:t>)</w:t>
      </w:r>
      <w:r w:rsidR="00D05E57">
        <w:rPr>
          <w:rFonts w:cs="Segoe UI"/>
          <w:szCs w:val="22"/>
          <w:lang w:val="pl-PL"/>
        </w:rPr>
        <w:t>.</w:t>
      </w:r>
    </w:p>
    <w:p w14:paraId="264D3618" w14:textId="77777777" w:rsidR="00765588" w:rsidRPr="007805E2" w:rsidRDefault="00765588" w:rsidP="00765588">
      <w:pPr>
        <w:spacing w:line="240" w:lineRule="atLeast"/>
        <w:rPr>
          <w:rFonts w:cs="Segoe UI"/>
          <w:szCs w:val="22"/>
          <w:lang w:val="pl-PL"/>
        </w:rPr>
      </w:pPr>
    </w:p>
    <w:p w14:paraId="7B20F907" w14:textId="39DD431F" w:rsidR="00765588" w:rsidRPr="007B6460" w:rsidRDefault="007805E2" w:rsidP="00765588">
      <w:pPr>
        <w:spacing w:line="240" w:lineRule="atLeast"/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Od 27 lutego br. </w:t>
      </w:r>
      <w:r w:rsidR="00765588" w:rsidRPr="007805E2">
        <w:rPr>
          <w:rFonts w:cs="Segoe UI"/>
          <w:szCs w:val="22"/>
          <w:lang w:val="pl-PL"/>
        </w:rPr>
        <w:t xml:space="preserve">aplikacja </w:t>
      </w:r>
      <w:r>
        <w:rPr>
          <w:rFonts w:cs="Segoe UI"/>
          <w:szCs w:val="22"/>
          <w:lang w:val="pl-PL"/>
        </w:rPr>
        <w:t>jest</w:t>
      </w:r>
      <w:r w:rsidR="00765588" w:rsidRPr="007805E2">
        <w:rPr>
          <w:rFonts w:cs="Segoe UI"/>
          <w:szCs w:val="22"/>
          <w:lang w:val="pl-PL"/>
        </w:rPr>
        <w:t xml:space="preserve"> testo</w:t>
      </w:r>
      <w:r w:rsidR="007B6460">
        <w:rPr>
          <w:rFonts w:cs="Segoe UI"/>
          <w:szCs w:val="22"/>
          <w:lang w:val="pl-PL"/>
        </w:rPr>
        <w:t>wana</w:t>
      </w:r>
      <w:r w:rsidR="00765588" w:rsidRPr="007805E2">
        <w:rPr>
          <w:rFonts w:cs="Segoe UI"/>
          <w:szCs w:val="22"/>
          <w:lang w:val="pl-PL"/>
        </w:rPr>
        <w:t xml:space="preserve"> we Włoszech wśród klientów Allianz. </w:t>
      </w:r>
      <w:r w:rsidR="00765588" w:rsidRPr="007B6460">
        <w:rPr>
          <w:rFonts w:cs="Segoe UI"/>
          <w:szCs w:val="22"/>
          <w:lang w:val="pl-PL"/>
        </w:rPr>
        <w:t>Użytkownicy Allianz Prime mog</w:t>
      </w:r>
      <w:r>
        <w:rPr>
          <w:rFonts w:cs="Segoe UI"/>
          <w:szCs w:val="22"/>
          <w:lang w:val="pl-PL"/>
        </w:rPr>
        <w:t>ą</w:t>
      </w:r>
      <w:r w:rsidR="00765588" w:rsidRPr="007B6460">
        <w:rPr>
          <w:rFonts w:cs="Segoe UI"/>
          <w:szCs w:val="22"/>
          <w:lang w:val="pl-PL"/>
        </w:rPr>
        <w:t xml:space="preserve"> dokonywać bezpiecznych płatności mobilnych we wszystkich terminalach płatniczych obsług</w:t>
      </w:r>
      <w:r>
        <w:rPr>
          <w:rFonts w:cs="Segoe UI"/>
          <w:szCs w:val="22"/>
          <w:lang w:val="pl-PL"/>
        </w:rPr>
        <w:t>ujących</w:t>
      </w:r>
      <w:r w:rsidR="00765588" w:rsidRPr="007B6460">
        <w:rPr>
          <w:rFonts w:cs="Segoe UI"/>
          <w:szCs w:val="22"/>
          <w:lang w:val="pl-PL"/>
        </w:rPr>
        <w:t xml:space="preserve"> płatności zbliżeniow</w:t>
      </w:r>
      <w:r>
        <w:rPr>
          <w:rFonts w:cs="Segoe UI"/>
          <w:szCs w:val="22"/>
          <w:lang w:val="pl-PL"/>
        </w:rPr>
        <w:t>e</w:t>
      </w:r>
      <w:r w:rsidR="00765588" w:rsidRPr="007B6460">
        <w:rPr>
          <w:rFonts w:cs="Segoe UI"/>
          <w:szCs w:val="22"/>
          <w:lang w:val="pl-PL"/>
        </w:rPr>
        <w:t xml:space="preserve"> </w:t>
      </w:r>
      <w:r w:rsidR="00765588" w:rsidRPr="00FB7237">
        <w:rPr>
          <w:rFonts w:cs="Segoe UI"/>
          <w:szCs w:val="22"/>
          <w:lang w:val="pl-PL"/>
        </w:rPr>
        <w:t xml:space="preserve">na całym świecie. Integracją procesów przetwarzania danych transakcji oraz obsługi programu lojalnościowego zajmuje się </w:t>
      </w:r>
      <w:r w:rsidR="00765588" w:rsidRPr="007B6460">
        <w:rPr>
          <w:rFonts w:cs="Segoe UI"/>
          <w:szCs w:val="22"/>
          <w:lang w:val="pl-PL"/>
        </w:rPr>
        <w:t>firma Wirecard</w:t>
      </w:r>
      <w:r>
        <w:rPr>
          <w:rFonts w:cs="Segoe UI"/>
          <w:szCs w:val="22"/>
          <w:lang w:val="pl-PL"/>
        </w:rPr>
        <w:t xml:space="preserve"> – </w:t>
      </w:r>
      <w:r w:rsidR="00765588" w:rsidRPr="007B6460">
        <w:rPr>
          <w:rFonts w:cs="Segoe UI"/>
          <w:szCs w:val="22"/>
          <w:lang w:val="pl-PL"/>
        </w:rPr>
        <w:t>partner technologiczny Allianz w zakresie cyfrowych rozwiązań finansowych. Allianz Prim</w:t>
      </w:r>
      <w:r>
        <w:rPr>
          <w:rFonts w:cs="Segoe UI"/>
          <w:szCs w:val="22"/>
          <w:lang w:val="pl-PL"/>
        </w:rPr>
        <w:t>e</w:t>
      </w:r>
      <w:r w:rsidR="00765588" w:rsidRPr="007B6460">
        <w:rPr>
          <w:rFonts w:cs="Segoe UI"/>
          <w:szCs w:val="22"/>
          <w:lang w:val="pl-PL"/>
        </w:rPr>
        <w:t xml:space="preserve"> została zaprojektowana jako globalna platforma, którą w łatwy sposób można</w:t>
      </w:r>
      <w:r w:rsidR="00D05E57">
        <w:rPr>
          <w:rFonts w:cs="Segoe UI"/>
          <w:szCs w:val="22"/>
          <w:lang w:val="pl-PL"/>
        </w:rPr>
        <w:t xml:space="preserve"> wdrożyć na rynkach krajowych.</w:t>
      </w:r>
    </w:p>
    <w:p w14:paraId="3AFE783B" w14:textId="77777777" w:rsidR="00765588" w:rsidRPr="007B6460" w:rsidRDefault="00765588" w:rsidP="00765588">
      <w:pPr>
        <w:spacing w:line="240" w:lineRule="atLeast"/>
        <w:rPr>
          <w:rFonts w:cs="Segoe UI"/>
          <w:szCs w:val="22"/>
          <w:lang w:val="pl-PL"/>
        </w:rPr>
      </w:pPr>
    </w:p>
    <w:p w14:paraId="4F573E7B" w14:textId="405FD83B" w:rsidR="00765588" w:rsidRPr="00FB7237" w:rsidRDefault="00765588" w:rsidP="00765588">
      <w:pPr>
        <w:spacing w:line="240" w:lineRule="atLeast"/>
        <w:rPr>
          <w:rFonts w:cs="Segoe UI"/>
          <w:szCs w:val="22"/>
          <w:lang w:val="pl-PL"/>
        </w:rPr>
      </w:pPr>
      <w:r w:rsidRPr="00FB7237">
        <w:rPr>
          <w:rFonts w:cs="Segoe UI"/>
          <w:szCs w:val="22"/>
          <w:lang w:val="pl-PL"/>
        </w:rPr>
        <w:t xml:space="preserve">„Jesteśmy bardzo zadowoleni ze współpracy z Allianz Partners, której owocem jest zintegrowane rozwiązanie mobilne, nowatorsko łączące w sobie funkcje płatności, śledzenia wydatków oraz </w:t>
      </w:r>
      <w:r w:rsidR="007B6460">
        <w:rPr>
          <w:rFonts w:cs="Segoe UI"/>
          <w:szCs w:val="22"/>
          <w:lang w:val="pl-PL"/>
        </w:rPr>
        <w:t>ulepszon</w:t>
      </w:r>
      <w:r w:rsidRPr="00FB7237">
        <w:rPr>
          <w:rFonts w:cs="Segoe UI"/>
          <w:szCs w:val="22"/>
          <w:lang w:val="pl-PL"/>
        </w:rPr>
        <w:t xml:space="preserve">ego ubezpieczenia. Wdrażając swoją pierwszą aplikację płatności mobilnych, Allianz nie tylko </w:t>
      </w:r>
      <w:r w:rsidR="007B6460">
        <w:rPr>
          <w:rFonts w:cs="Segoe UI"/>
          <w:szCs w:val="22"/>
          <w:lang w:val="pl-PL"/>
        </w:rPr>
        <w:t>o</w:t>
      </w:r>
      <w:r w:rsidRPr="00FB7237">
        <w:rPr>
          <w:rFonts w:cs="Segoe UI"/>
          <w:szCs w:val="22"/>
          <w:lang w:val="pl-PL"/>
        </w:rPr>
        <w:t>pracował nowy sposób przyciągania i nagradzania klientów</w:t>
      </w:r>
      <w:r w:rsidR="007B6460">
        <w:rPr>
          <w:rFonts w:cs="Segoe UI"/>
          <w:szCs w:val="22"/>
          <w:lang w:val="pl-PL"/>
        </w:rPr>
        <w:t>,</w:t>
      </w:r>
      <w:r w:rsidRPr="00FB7237">
        <w:rPr>
          <w:rFonts w:cs="Segoe UI"/>
          <w:szCs w:val="22"/>
          <w:lang w:val="pl-PL"/>
        </w:rPr>
        <w:t xml:space="preserve"> lecz również zaoferował im nowy sposób dokonywania płatności – online i tradycyjnych – na całym świecie, wraz z funkcją śledzenia wydatków” – oświadczył Mike Lemberger, Senior Vice President, Product Solutions, Visa</w:t>
      </w:r>
      <w:r w:rsidR="007B6460">
        <w:rPr>
          <w:rFonts w:cs="Segoe UI"/>
          <w:szCs w:val="22"/>
          <w:lang w:val="pl-PL"/>
        </w:rPr>
        <w:t xml:space="preserve"> w Europie</w:t>
      </w:r>
      <w:r w:rsidRPr="00FB7237">
        <w:rPr>
          <w:rFonts w:cs="Segoe UI"/>
          <w:szCs w:val="22"/>
          <w:lang w:val="pl-PL"/>
        </w:rPr>
        <w:t>.</w:t>
      </w:r>
    </w:p>
    <w:p w14:paraId="6104E6B9" w14:textId="77777777" w:rsidR="00765588" w:rsidRPr="003977AA" w:rsidRDefault="00765588" w:rsidP="00765588">
      <w:pPr>
        <w:spacing w:line="240" w:lineRule="atLeast"/>
        <w:rPr>
          <w:rFonts w:cs="Segoe UI"/>
          <w:szCs w:val="22"/>
          <w:lang w:val="pl-PL"/>
        </w:rPr>
      </w:pPr>
    </w:p>
    <w:p w14:paraId="779F8173" w14:textId="092CFC53" w:rsidR="00492B18" w:rsidRPr="00D0357B" w:rsidRDefault="00765588" w:rsidP="00492B18">
      <w:pPr>
        <w:spacing w:line="240" w:lineRule="atLeast"/>
        <w:rPr>
          <w:rFonts w:cs="Segoe UI"/>
          <w:szCs w:val="22"/>
          <w:lang w:val="pl-PL"/>
        </w:rPr>
      </w:pPr>
      <w:r w:rsidRPr="003977AA">
        <w:rPr>
          <w:rFonts w:cs="Segoe UI"/>
          <w:szCs w:val="22"/>
          <w:lang w:val="pl-PL"/>
        </w:rPr>
        <w:lastRenderedPageBreak/>
        <w:t xml:space="preserve">„Korzystając ze wsparcia naszych partnerów w zakresie technologii cyfrowych – Visa i Wirecard – </w:t>
      </w:r>
      <w:r w:rsidR="007B6460">
        <w:rPr>
          <w:rFonts w:cs="Segoe UI"/>
          <w:szCs w:val="22"/>
          <w:lang w:val="pl-PL"/>
        </w:rPr>
        <w:t>z</w:t>
      </w:r>
      <w:r w:rsidRPr="003977AA">
        <w:rPr>
          <w:rFonts w:cs="Segoe UI"/>
          <w:szCs w:val="22"/>
          <w:lang w:val="pl-PL"/>
        </w:rPr>
        <w:t xml:space="preserve">espół </w:t>
      </w:r>
      <w:r w:rsidR="007B6460">
        <w:rPr>
          <w:rFonts w:cs="Segoe UI"/>
          <w:szCs w:val="22"/>
          <w:lang w:val="pl-PL"/>
        </w:rPr>
        <w:t>i</w:t>
      </w:r>
      <w:r w:rsidRPr="003977AA">
        <w:rPr>
          <w:rFonts w:cs="Segoe UI"/>
          <w:szCs w:val="22"/>
          <w:lang w:val="pl-PL"/>
        </w:rPr>
        <w:t>nnowacji Allianz Partners stworzył rozwiązanie Allianz Prime, oferujące naszym klientom swobodę i ochronę przy dokonywaniu bezpiecznych płatności mobilnych – zarówno w sklep</w:t>
      </w:r>
      <w:r w:rsidR="00751F6F">
        <w:rPr>
          <w:rFonts w:cs="Segoe UI"/>
          <w:szCs w:val="22"/>
          <w:lang w:val="pl-PL"/>
        </w:rPr>
        <w:t>ach</w:t>
      </w:r>
      <w:r w:rsidRPr="003977AA">
        <w:rPr>
          <w:rFonts w:cs="Segoe UI"/>
          <w:szCs w:val="22"/>
          <w:lang w:val="pl-PL"/>
        </w:rPr>
        <w:t xml:space="preserve"> tradycyjnych</w:t>
      </w:r>
      <w:r w:rsidR="00751F6F">
        <w:rPr>
          <w:rFonts w:cs="Segoe UI"/>
          <w:szCs w:val="22"/>
          <w:lang w:val="pl-PL"/>
        </w:rPr>
        <w:t>,</w:t>
      </w:r>
      <w:r w:rsidRPr="003977AA">
        <w:rPr>
          <w:rFonts w:cs="Segoe UI"/>
          <w:szCs w:val="22"/>
          <w:lang w:val="pl-PL"/>
        </w:rPr>
        <w:t xml:space="preserve"> jak i online – w dowolnym czasie i miejscu. Co więcej, </w:t>
      </w:r>
      <w:r w:rsidR="00492B18">
        <w:rPr>
          <w:rFonts w:cs="Segoe UI"/>
          <w:szCs w:val="22"/>
          <w:lang w:val="pl-PL"/>
        </w:rPr>
        <w:t>tworzy</w:t>
      </w:r>
      <w:r w:rsidRPr="003977AA">
        <w:rPr>
          <w:rFonts w:cs="Segoe UI"/>
          <w:szCs w:val="22"/>
          <w:lang w:val="pl-PL"/>
        </w:rPr>
        <w:t xml:space="preserve"> ono również </w:t>
      </w:r>
      <w:r w:rsidR="00492B18">
        <w:rPr>
          <w:rFonts w:cs="Segoe UI"/>
          <w:szCs w:val="22"/>
          <w:lang w:val="pl-PL"/>
        </w:rPr>
        <w:t xml:space="preserve">globalną </w:t>
      </w:r>
      <w:r w:rsidRPr="003977AA">
        <w:rPr>
          <w:rFonts w:cs="Segoe UI"/>
          <w:szCs w:val="22"/>
          <w:lang w:val="pl-PL"/>
        </w:rPr>
        <w:t>platformę, dzięki której po</w:t>
      </w:r>
      <w:r w:rsidR="00751F6F">
        <w:rPr>
          <w:rFonts w:cs="Segoe UI"/>
          <w:szCs w:val="22"/>
          <w:lang w:val="pl-PL"/>
        </w:rPr>
        <w:t>d</w:t>
      </w:r>
      <w:r w:rsidRPr="003977AA">
        <w:rPr>
          <w:rFonts w:cs="Segoe UI"/>
          <w:szCs w:val="22"/>
          <w:lang w:val="pl-PL"/>
        </w:rPr>
        <w:t xml:space="preserve">mioty </w:t>
      </w:r>
      <w:r w:rsidR="00751F6F">
        <w:rPr>
          <w:rFonts w:cs="Segoe UI"/>
          <w:szCs w:val="22"/>
          <w:lang w:val="pl-PL"/>
        </w:rPr>
        <w:t xml:space="preserve">operacyjne </w:t>
      </w:r>
      <w:r w:rsidRPr="003977AA">
        <w:rPr>
          <w:rFonts w:cs="Segoe UI"/>
          <w:szCs w:val="22"/>
          <w:lang w:val="pl-PL"/>
        </w:rPr>
        <w:t xml:space="preserve">grupy Allianz mogą codziennie kontaktować się z klientami, wzbogacając </w:t>
      </w:r>
      <w:r w:rsidR="00492B18">
        <w:rPr>
          <w:rFonts w:cs="Segoe UI"/>
          <w:szCs w:val="22"/>
          <w:lang w:val="pl-PL"/>
        </w:rPr>
        <w:t xml:space="preserve">w ten sposób </w:t>
      </w:r>
      <w:r w:rsidRPr="003977AA">
        <w:rPr>
          <w:rFonts w:cs="Segoe UI"/>
          <w:szCs w:val="22"/>
          <w:lang w:val="pl-PL"/>
        </w:rPr>
        <w:t>tradycyjne formy ubezpieczeń o nowe technologie i usługi”</w:t>
      </w:r>
      <w:r w:rsidR="00492B18">
        <w:rPr>
          <w:rFonts w:cs="Segoe UI"/>
          <w:szCs w:val="22"/>
          <w:lang w:val="pl-PL"/>
        </w:rPr>
        <w:t xml:space="preserve"> – powiedział </w:t>
      </w:r>
      <w:r w:rsidR="00492B18" w:rsidRPr="00D0357B">
        <w:rPr>
          <w:rFonts w:cs="Segoe UI"/>
          <w:szCs w:val="22"/>
          <w:lang w:val="pl-PL"/>
        </w:rPr>
        <w:t>Matthias Wünsche, Head of Market Management and Innovation, Allianz Partners</w:t>
      </w:r>
      <w:r w:rsidR="00492B18">
        <w:rPr>
          <w:rFonts w:cs="Segoe UI"/>
          <w:szCs w:val="22"/>
          <w:lang w:val="pl-PL"/>
        </w:rPr>
        <w:t>.</w:t>
      </w:r>
    </w:p>
    <w:p w14:paraId="265925B6" w14:textId="77777777" w:rsidR="00765588" w:rsidRPr="00D0357B" w:rsidRDefault="00765588" w:rsidP="00765588">
      <w:pPr>
        <w:spacing w:line="240" w:lineRule="atLeast"/>
        <w:rPr>
          <w:rFonts w:cs="Segoe UI"/>
          <w:szCs w:val="22"/>
          <w:lang w:val="pl-PL"/>
        </w:rPr>
      </w:pPr>
    </w:p>
    <w:p w14:paraId="45089048" w14:textId="77777777" w:rsidR="00765588" w:rsidRPr="00D0357B" w:rsidRDefault="00765588" w:rsidP="00765588">
      <w:pPr>
        <w:spacing w:line="240" w:lineRule="atLeast"/>
        <w:rPr>
          <w:rFonts w:cs="Segoe UI"/>
          <w:b/>
          <w:szCs w:val="22"/>
          <w:lang w:val="pl-PL"/>
        </w:rPr>
      </w:pPr>
      <w:r w:rsidRPr="00D0357B">
        <w:rPr>
          <w:rFonts w:cs="Segoe UI"/>
          <w:b/>
          <w:szCs w:val="22"/>
          <w:lang w:val="pl-PL"/>
        </w:rPr>
        <w:t>Jak działa Allianz Prime</w:t>
      </w:r>
    </w:p>
    <w:p w14:paraId="7493F9D6" w14:textId="77777777" w:rsidR="00765588" w:rsidRPr="00D0357B" w:rsidRDefault="00765588" w:rsidP="00765588">
      <w:pPr>
        <w:spacing w:line="240" w:lineRule="atLeast"/>
        <w:rPr>
          <w:rFonts w:cs="Segoe UI"/>
          <w:szCs w:val="22"/>
          <w:lang w:val="pl-PL"/>
        </w:rPr>
      </w:pPr>
    </w:p>
    <w:p w14:paraId="6BE48538" w14:textId="1EE1ADA0" w:rsidR="00765588" w:rsidRPr="00492B18" w:rsidRDefault="00765588" w:rsidP="00765588">
      <w:pPr>
        <w:spacing w:line="240" w:lineRule="atLeast"/>
        <w:rPr>
          <w:rFonts w:cs="Segoe UI"/>
          <w:szCs w:val="22"/>
          <w:lang w:val="pl-PL"/>
        </w:rPr>
      </w:pPr>
      <w:r w:rsidRPr="00765588">
        <w:rPr>
          <w:rFonts w:cs="Segoe UI"/>
          <w:szCs w:val="22"/>
          <w:lang w:val="pl-PL"/>
        </w:rPr>
        <w:t xml:space="preserve">Proces rejestracji jest prosty i wygodny: po ściągnięciu aplikacji Allianz Prime i zapisaniu się klienta do usługi, firma Wirecard, </w:t>
      </w:r>
      <w:r w:rsidR="00492B18">
        <w:rPr>
          <w:rFonts w:cs="Segoe UI"/>
          <w:szCs w:val="22"/>
          <w:lang w:val="pl-PL"/>
        </w:rPr>
        <w:t xml:space="preserve">będąca </w:t>
      </w:r>
      <w:r w:rsidRPr="00765588">
        <w:rPr>
          <w:rFonts w:cs="Segoe UI"/>
          <w:szCs w:val="22"/>
          <w:lang w:val="pl-PL"/>
        </w:rPr>
        <w:t>wydawc</w:t>
      </w:r>
      <w:r w:rsidR="00492B18">
        <w:rPr>
          <w:rFonts w:cs="Segoe UI"/>
          <w:szCs w:val="22"/>
          <w:lang w:val="pl-PL"/>
        </w:rPr>
        <w:t>ą</w:t>
      </w:r>
      <w:r w:rsidRPr="00765588">
        <w:rPr>
          <w:rFonts w:cs="Segoe UI"/>
          <w:szCs w:val="22"/>
          <w:lang w:val="pl-PL"/>
        </w:rPr>
        <w:t xml:space="preserve"> kart</w:t>
      </w:r>
      <w:r w:rsidR="00492B18">
        <w:rPr>
          <w:rFonts w:cs="Segoe UI"/>
          <w:szCs w:val="22"/>
          <w:lang w:val="pl-PL"/>
        </w:rPr>
        <w:t xml:space="preserve"> Visa</w:t>
      </w:r>
      <w:r w:rsidRPr="00765588">
        <w:rPr>
          <w:rFonts w:cs="Segoe UI"/>
          <w:szCs w:val="22"/>
          <w:lang w:val="pl-PL"/>
        </w:rPr>
        <w:t xml:space="preserve">, natychmiast tworzy wirtualne konto, </w:t>
      </w:r>
      <w:r w:rsidR="00307EDA">
        <w:rPr>
          <w:rFonts w:cs="Segoe UI"/>
          <w:szCs w:val="22"/>
          <w:lang w:val="pl-PL"/>
        </w:rPr>
        <w:t>które można doładować</w:t>
      </w:r>
      <w:r w:rsidRPr="00765588">
        <w:rPr>
          <w:rFonts w:cs="Segoe UI"/>
          <w:szCs w:val="22"/>
          <w:lang w:val="pl-PL"/>
        </w:rPr>
        <w:t xml:space="preserve"> z dowolnego rachunku bankowego lub </w:t>
      </w:r>
      <w:r w:rsidR="00492B18">
        <w:rPr>
          <w:rFonts w:cs="Segoe UI"/>
          <w:szCs w:val="22"/>
          <w:lang w:val="pl-PL"/>
        </w:rPr>
        <w:t xml:space="preserve">za pomocą </w:t>
      </w:r>
      <w:r w:rsidRPr="00765588">
        <w:rPr>
          <w:rFonts w:cs="Segoe UI"/>
          <w:szCs w:val="22"/>
          <w:lang w:val="pl-PL"/>
        </w:rPr>
        <w:t xml:space="preserve">karty kredytowej Visa klienta. </w:t>
      </w:r>
      <w:r w:rsidR="00492B18">
        <w:rPr>
          <w:rFonts w:cs="Segoe UI"/>
          <w:szCs w:val="22"/>
          <w:lang w:val="pl-PL"/>
        </w:rPr>
        <w:t>Ab</w:t>
      </w:r>
      <w:r w:rsidR="00307EDA">
        <w:rPr>
          <w:rFonts w:cs="Segoe UI"/>
          <w:szCs w:val="22"/>
          <w:lang w:val="pl-PL"/>
        </w:rPr>
        <w:t>y</w:t>
      </w:r>
      <w:r w:rsidRPr="00492B18">
        <w:rPr>
          <w:rFonts w:cs="Segoe UI"/>
          <w:szCs w:val="22"/>
          <w:lang w:val="pl-PL"/>
        </w:rPr>
        <w:t xml:space="preserve"> </w:t>
      </w:r>
      <w:r w:rsidR="00307EDA">
        <w:rPr>
          <w:rFonts w:cs="Segoe UI"/>
          <w:szCs w:val="22"/>
          <w:lang w:val="pl-PL"/>
        </w:rPr>
        <w:t>dokonywać</w:t>
      </w:r>
      <w:r w:rsidRPr="00492B18">
        <w:rPr>
          <w:rFonts w:cs="Segoe UI"/>
          <w:szCs w:val="22"/>
          <w:lang w:val="pl-PL"/>
        </w:rPr>
        <w:t xml:space="preserve"> mobilnych płatności zbliżeniowych </w:t>
      </w:r>
      <w:r w:rsidR="00307EDA">
        <w:rPr>
          <w:rFonts w:cs="Segoe UI"/>
          <w:szCs w:val="22"/>
          <w:lang w:val="pl-PL"/>
        </w:rPr>
        <w:t xml:space="preserve">wystarczy, że </w:t>
      </w:r>
      <w:r w:rsidRPr="00492B18">
        <w:rPr>
          <w:rFonts w:cs="Segoe UI"/>
          <w:szCs w:val="22"/>
          <w:lang w:val="pl-PL"/>
        </w:rPr>
        <w:t xml:space="preserve">użytkownik usługi </w:t>
      </w:r>
      <w:r w:rsidR="00307EDA" w:rsidRPr="00DC78DB">
        <w:rPr>
          <w:rFonts w:cs="Segoe UI"/>
          <w:szCs w:val="22"/>
          <w:lang w:val="pl-PL"/>
        </w:rPr>
        <w:t xml:space="preserve">jednym kliknięciem </w:t>
      </w:r>
      <w:r w:rsidRPr="00492B18">
        <w:rPr>
          <w:rFonts w:cs="Segoe UI"/>
          <w:szCs w:val="22"/>
          <w:lang w:val="pl-PL"/>
        </w:rPr>
        <w:t>doda kartę Visa do sw</w:t>
      </w:r>
      <w:r w:rsidR="00D05E57">
        <w:rPr>
          <w:rFonts w:cs="Segoe UI"/>
          <w:szCs w:val="22"/>
          <w:lang w:val="pl-PL"/>
        </w:rPr>
        <w:t>ojego portfela elektronicznego.</w:t>
      </w:r>
    </w:p>
    <w:p w14:paraId="38D7A690" w14:textId="77777777" w:rsidR="00765588" w:rsidRPr="00492B18" w:rsidRDefault="00765588" w:rsidP="00765588">
      <w:pPr>
        <w:spacing w:line="240" w:lineRule="atLeast"/>
        <w:rPr>
          <w:rFonts w:cs="Segoe UI"/>
          <w:szCs w:val="22"/>
          <w:lang w:val="pl-PL"/>
        </w:rPr>
      </w:pPr>
    </w:p>
    <w:p w14:paraId="441DA779" w14:textId="5A9276A6" w:rsidR="00765588" w:rsidRPr="00D3007D" w:rsidRDefault="00D05E57" w:rsidP="00765588">
      <w:pPr>
        <w:spacing w:line="240" w:lineRule="atLeast"/>
        <w:rPr>
          <w:rFonts w:cs="Segoe UI"/>
          <w:szCs w:val="22"/>
          <w:lang w:val="pl-PL"/>
        </w:rPr>
      </w:pPr>
      <w:r w:rsidRPr="00D3007D">
        <w:rPr>
          <w:rFonts w:cs="Segoe UI"/>
          <w:szCs w:val="22"/>
          <w:lang w:val="pl-PL"/>
        </w:rPr>
        <w:t>Najważniejsze korzyści:</w:t>
      </w:r>
    </w:p>
    <w:p w14:paraId="40AE9989" w14:textId="3C9EBB41" w:rsidR="00765588" w:rsidRPr="00765588" w:rsidRDefault="00307EDA" w:rsidP="00765588">
      <w:pPr>
        <w:pStyle w:val="Akapitzlist"/>
        <w:numPr>
          <w:ilvl w:val="0"/>
          <w:numId w:val="26"/>
        </w:numPr>
        <w:spacing w:line="240" w:lineRule="atLeast"/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k</w:t>
      </w:r>
      <w:r w:rsidR="00765588" w:rsidRPr="00765588">
        <w:rPr>
          <w:rFonts w:cs="Segoe UI"/>
          <w:szCs w:val="22"/>
          <w:lang w:val="pl-PL"/>
        </w:rPr>
        <w:t>lienci mogą dokonywać płatności mobilnych we wszystkich terminalach przystosowanych do obsługi płatności zbliżeniowych na całym świecie</w:t>
      </w:r>
      <w:r w:rsidR="00765588">
        <w:rPr>
          <w:rFonts w:cs="Segoe UI"/>
          <w:szCs w:val="22"/>
          <w:lang w:val="pl-PL"/>
        </w:rPr>
        <w:t>;</w:t>
      </w:r>
    </w:p>
    <w:p w14:paraId="0544E8AD" w14:textId="028DCFAD" w:rsidR="00765588" w:rsidRPr="00765588" w:rsidRDefault="00492B18" w:rsidP="00765588">
      <w:pPr>
        <w:pStyle w:val="Akapitzlist"/>
        <w:numPr>
          <w:ilvl w:val="0"/>
          <w:numId w:val="26"/>
        </w:numPr>
        <w:spacing w:line="240" w:lineRule="atLeast"/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za</w:t>
      </w:r>
      <w:r w:rsidR="00765588" w:rsidRPr="00765588">
        <w:rPr>
          <w:rFonts w:cs="Segoe UI"/>
          <w:szCs w:val="22"/>
          <w:lang w:val="pl-PL"/>
        </w:rPr>
        <w:t xml:space="preserve"> każdy dokonany zakup</w:t>
      </w:r>
      <w:r w:rsidR="00765588">
        <w:rPr>
          <w:rFonts w:cs="Segoe UI"/>
          <w:szCs w:val="22"/>
          <w:lang w:val="pl-PL"/>
        </w:rPr>
        <w:t xml:space="preserve"> mogą zbierać punkty i nagrody;</w:t>
      </w:r>
    </w:p>
    <w:p w14:paraId="3F9EE866" w14:textId="4C0144A8" w:rsidR="00765588" w:rsidRPr="00765588" w:rsidRDefault="00307EDA" w:rsidP="00765588">
      <w:pPr>
        <w:pStyle w:val="Akapitzlist"/>
        <w:numPr>
          <w:ilvl w:val="0"/>
          <w:numId w:val="26"/>
        </w:numPr>
        <w:spacing w:line="240" w:lineRule="atLeast"/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j</w:t>
      </w:r>
      <w:r w:rsidR="00765588" w:rsidRPr="00765588">
        <w:rPr>
          <w:rFonts w:cs="Segoe UI"/>
          <w:szCs w:val="22"/>
          <w:lang w:val="pl-PL"/>
        </w:rPr>
        <w:t>ednocześnie użytkownicy usługi mogą śledzić i kontrolować swoje wydatki z</w:t>
      </w:r>
      <w:r>
        <w:rPr>
          <w:rFonts w:cs="Segoe UI"/>
          <w:szCs w:val="22"/>
          <w:lang w:val="pl-PL"/>
        </w:rPr>
        <w:t>a</w:t>
      </w:r>
      <w:r w:rsidR="00765588" w:rsidRPr="00765588">
        <w:rPr>
          <w:rFonts w:cs="Segoe UI"/>
          <w:szCs w:val="22"/>
          <w:lang w:val="pl-PL"/>
        </w:rPr>
        <w:t xml:space="preserve"> pomocą inteligentnego narzędzia analitycznego</w:t>
      </w:r>
      <w:r w:rsidR="00765588">
        <w:rPr>
          <w:rFonts w:cs="Segoe UI"/>
          <w:szCs w:val="22"/>
          <w:lang w:val="pl-PL"/>
        </w:rPr>
        <w:t>;</w:t>
      </w:r>
    </w:p>
    <w:p w14:paraId="4E4669B2" w14:textId="0547AE74" w:rsidR="00765588" w:rsidRPr="00765588" w:rsidRDefault="00307EDA" w:rsidP="00765588">
      <w:pPr>
        <w:pStyle w:val="Akapitzlist"/>
        <w:numPr>
          <w:ilvl w:val="0"/>
          <w:numId w:val="26"/>
        </w:numPr>
        <w:spacing w:line="240" w:lineRule="atLeast"/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u</w:t>
      </w:r>
      <w:r w:rsidR="00765588" w:rsidRPr="00765588">
        <w:rPr>
          <w:rFonts w:cs="Segoe UI"/>
          <w:szCs w:val="22"/>
          <w:lang w:val="pl-PL"/>
        </w:rPr>
        <w:t>sługa Allianz Digital Payments Protection zapewnia ochronę przed nadużyciami, chroni i wspiera klienta w wypadku otrzymania wadliwego lub uszkodzonego towaru zakupionego online, oraz zapewnia wypłatę rekompensaty finansowej w przypadku straty.</w:t>
      </w:r>
    </w:p>
    <w:p w14:paraId="7E51A6EE" w14:textId="77777777" w:rsidR="00765588" w:rsidRPr="00765588" w:rsidRDefault="00765588" w:rsidP="00765588">
      <w:pPr>
        <w:spacing w:line="240" w:lineRule="atLeast"/>
        <w:rPr>
          <w:rFonts w:cs="Segoe UI"/>
          <w:szCs w:val="22"/>
          <w:lang w:val="pl-PL"/>
        </w:rPr>
      </w:pPr>
    </w:p>
    <w:p w14:paraId="1D7DED6D" w14:textId="189BBCAE" w:rsidR="00765588" w:rsidRPr="00492B18" w:rsidRDefault="00765588" w:rsidP="00765588">
      <w:pPr>
        <w:spacing w:line="240" w:lineRule="atLeast"/>
        <w:rPr>
          <w:rFonts w:cs="Segoe UI"/>
          <w:b/>
          <w:szCs w:val="22"/>
          <w:lang w:val="pl-PL"/>
        </w:rPr>
      </w:pPr>
      <w:r w:rsidRPr="00492B18">
        <w:rPr>
          <w:rFonts w:cs="Segoe UI"/>
          <w:b/>
          <w:szCs w:val="22"/>
          <w:lang w:val="pl-PL"/>
        </w:rPr>
        <w:t xml:space="preserve">O </w:t>
      </w:r>
      <w:r w:rsidR="00307EDA">
        <w:rPr>
          <w:rFonts w:cs="Segoe UI"/>
          <w:b/>
          <w:szCs w:val="22"/>
          <w:lang w:val="pl-PL"/>
        </w:rPr>
        <w:t>u</w:t>
      </w:r>
      <w:r w:rsidRPr="00492B18">
        <w:rPr>
          <w:rFonts w:cs="Segoe UI"/>
          <w:b/>
          <w:szCs w:val="22"/>
          <w:lang w:val="pl-PL"/>
        </w:rPr>
        <w:t xml:space="preserve">słudze </w:t>
      </w:r>
      <w:r w:rsidR="00307EDA">
        <w:rPr>
          <w:rFonts w:cs="Segoe UI"/>
          <w:b/>
          <w:szCs w:val="22"/>
          <w:lang w:val="pl-PL"/>
        </w:rPr>
        <w:t>t</w:t>
      </w:r>
      <w:r w:rsidRPr="00492B18">
        <w:rPr>
          <w:rFonts w:cs="Segoe UI"/>
          <w:b/>
          <w:szCs w:val="22"/>
          <w:lang w:val="pl-PL"/>
        </w:rPr>
        <w:t>okenizacji Visa</w:t>
      </w:r>
    </w:p>
    <w:p w14:paraId="030A36E8" w14:textId="77777777" w:rsidR="00765588" w:rsidRPr="00492B18" w:rsidRDefault="00765588" w:rsidP="00765588">
      <w:pPr>
        <w:spacing w:line="240" w:lineRule="atLeast"/>
        <w:rPr>
          <w:rFonts w:cs="Segoe UI"/>
          <w:szCs w:val="22"/>
          <w:lang w:val="pl-PL"/>
        </w:rPr>
      </w:pPr>
    </w:p>
    <w:p w14:paraId="39E9209F" w14:textId="59125A07" w:rsidR="00765588" w:rsidRPr="00492B18" w:rsidRDefault="00765588" w:rsidP="00765588">
      <w:pPr>
        <w:spacing w:line="240" w:lineRule="atLeast"/>
        <w:rPr>
          <w:rFonts w:cs="Segoe UI"/>
          <w:szCs w:val="22"/>
          <w:lang w:val="pl-PL"/>
        </w:rPr>
      </w:pPr>
      <w:r w:rsidRPr="00765588">
        <w:rPr>
          <w:rFonts w:cs="Segoe UI"/>
          <w:szCs w:val="22"/>
          <w:lang w:val="pl-PL"/>
        </w:rPr>
        <w:t xml:space="preserve">Usługa tokenizacji Visa </w:t>
      </w:r>
      <w:r w:rsidR="00492B18">
        <w:rPr>
          <w:rFonts w:cs="Segoe UI"/>
          <w:szCs w:val="22"/>
          <w:lang w:val="pl-PL"/>
        </w:rPr>
        <w:t xml:space="preserve">(Visa Token Service – VTS) </w:t>
      </w:r>
      <w:r w:rsidRPr="00765588">
        <w:rPr>
          <w:rFonts w:cs="Segoe UI"/>
          <w:szCs w:val="22"/>
          <w:lang w:val="pl-PL"/>
        </w:rPr>
        <w:t xml:space="preserve">chroni </w:t>
      </w:r>
      <w:r w:rsidR="00307EDA">
        <w:rPr>
          <w:rFonts w:cs="Segoe UI"/>
          <w:szCs w:val="22"/>
          <w:lang w:val="pl-PL"/>
        </w:rPr>
        <w:t xml:space="preserve">wszystkie </w:t>
      </w:r>
      <w:r w:rsidRPr="00765588">
        <w:rPr>
          <w:rFonts w:cs="Segoe UI"/>
          <w:szCs w:val="22"/>
          <w:lang w:val="pl-PL"/>
        </w:rPr>
        <w:t>mobiln</w:t>
      </w:r>
      <w:r w:rsidR="00307EDA">
        <w:rPr>
          <w:rFonts w:cs="Segoe UI"/>
          <w:szCs w:val="22"/>
          <w:lang w:val="pl-PL"/>
        </w:rPr>
        <w:t>e transakcje</w:t>
      </w:r>
      <w:r w:rsidRPr="00765588">
        <w:rPr>
          <w:rFonts w:cs="Segoe UI"/>
          <w:szCs w:val="22"/>
          <w:lang w:val="pl-PL"/>
        </w:rPr>
        <w:t xml:space="preserve"> zbliżeniow</w:t>
      </w:r>
      <w:r w:rsidR="00307EDA">
        <w:rPr>
          <w:rFonts w:cs="Segoe UI"/>
          <w:szCs w:val="22"/>
          <w:lang w:val="pl-PL"/>
        </w:rPr>
        <w:t>e</w:t>
      </w:r>
      <w:r w:rsidRPr="00765588">
        <w:rPr>
          <w:rFonts w:cs="Segoe UI"/>
          <w:szCs w:val="22"/>
          <w:lang w:val="pl-PL"/>
        </w:rPr>
        <w:t xml:space="preserve">, zastępując wrażliwe </w:t>
      </w:r>
      <w:r w:rsidR="00935C7D">
        <w:rPr>
          <w:rFonts w:cs="Segoe UI"/>
          <w:szCs w:val="22"/>
          <w:lang w:val="pl-PL"/>
        </w:rPr>
        <w:t>dane</w:t>
      </w:r>
      <w:r w:rsidRPr="00765588">
        <w:rPr>
          <w:rFonts w:cs="Segoe UI"/>
          <w:szCs w:val="22"/>
          <w:lang w:val="pl-PL"/>
        </w:rPr>
        <w:t xml:space="preserve"> umieszczon</w:t>
      </w:r>
      <w:r w:rsidR="00935C7D">
        <w:rPr>
          <w:rFonts w:cs="Segoe UI"/>
          <w:szCs w:val="22"/>
          <w:lang w:val="pl-PL"/>
        </w:rPr>
        <w:t>e</w:t>
      </w:r>
      <w:r w:rsidRPr="00765588">
        <w:rPr>
          <w:rFonts w:cs="Segoe UI"/>
          <w:szCs w:val="22"/>
          <w:lang w:val="pl-PL"/>
        </w:rPr>
        <w:t xml:space="preserve"> na karcie płatniczej </w:t>
      </w:r>
      <w:r w:rsidR="00935C7D">
        <w:rPr>
          <w:rFonts w:cs="Segoe UI"/>
          <w:szCs w:val="22"/>
          <w:lang w:val="pl-PL"/>
        </w:rPr>
        <w:t xml:space="preserve">unikatowym </w:t>
      </w:r>
      <w:r w:rsidRPr="00765588">
        <w:rPr>
          <w:rFonts w:cs="Segoe UI"/>
          <w:szCs w:val="22"/>
          <w:lang w:val="pl-PL"/>
        </w:rPr>
        <w:t xml:space="preserve">ciągiem cyfr – tzw. tokenem – przypisanym do danej karty lub urządzenia. </w:t>
      </w:r>
      <w:r w:rsidRPr="00492B18">
        <w:rPr>
          <w:rFonts w:cs="Segoe UI"/>
          <w:szCs w:val="22"/>
          <w:lang w:val="pl-PL"/>
        </w:rPr>
        <w:t xml:space="preserve">Dzięki temu, przy dokonywaniu płatności dane karty nigdy nie są ujawniane, co dodaje kolejny poziom </w:t>
      </w:r>
      <w:r w:rsidR="00935C7D">
        <w:rPr>
          <w:rFonts w:cs="Segoe UI"/>
          <w:szCs w:val="22"/>
          <w:lang w:val="pl-PL"/>
        </w:rPr>
        <w:t>zabezpieczeń</w:t>
      </w:r>
      <w:r w:rsidRPr="00492B18">
        <w:rPr>
          <w:rFonts w:cs="Segoe UI"/>
          <w:szCs w:val="22"/>
          <w:lang w:val="pl-PL"/>
        </w:rPr>
        <w:t xml:space="preserve"> płatności cyfrowych. W wypadku utraty lub kradzieży telefonu, </w:t>
      </w:r>
      <w:r w:rsidR="00935C7D">
        <w:rPr>
          <w:rFonts w:cs="Segoe UI"/>
          <w:szCs w:val="22"/>
          <w:lang w:val="pl-PL"/>
        </w:rPr>
        <w:t>przypisany do niego token nie może zostać użyty</w:t>
      </w:r>
      <w:r w:rsidRPr="00492B18">
        <w:rPr>
          <w:rFonts w:cs="Segoe UI"/>
          <w:szCs w:val="22"/>
          <w:lang w:val="pl-PL"/>
        </w:rPr>
        <w:t xml:space="preserve"> w innym środowisku, natomiast bardzo łatwo można go wyłączyć, bez koniec</w:t>
      </w:r>
      <w:r w:rsidR="00D05E57">
        <w:rPr>
          <w:rFonts w:cs="Segoe UI"/>
          <w:szCs w:val="22"/>
          <w:lang w:val="pl-PL"/>
        </w:rPr>
        <w:t>zności zamykania rachunku Visa.</w:t>
      </w:r>
    </w:p>
    <w:p w14:paraId="3F955266" w14:textId="77777777" w:rsidR="00765588" w:rsidRPr="00492B18" w:rsidRDefault="00765588" w:rsidP="00765588">
      <w:pPr>
        <w:spacing w:line="240" w:lineRule="atLeast"/>
        <w:rPr>
          <w:rFonts w:cs="Segoe UI"/>
          <w:szCs w:val="22"/>
          <w:lang w:val="pl-PL"/>
        </w:rPr>
      </w:pPr>
    </w:p>
    <w:p w14:paraId="5E86ED57" w14:textId="77777777" w:rsidR="00765588" w:rsidRPr="00765588" w:rsidRDefault="00765588" w:rsidP="00765588">
      <w:pPr>
        <w:spacing w:line="240" w:lineRule="atLeast"/>
        <w:jc w:val="center"/>
        <w:rPr>
          <w:rFonts w:cs="Segoe UI"/>
          <w:szCs w:val="22"/>
        </w:rPr>
      </w:pPr>
      <w:r w:rsidRPr="00765588">
        <w:rPr>
          <w:rFonts w:cs="Segoe UI"/>
          <w:szCs w:val="22"/>
        </w:rPr>
        <w:t>###</w:t>
      </w:r>
    </w:p>
    <w:p w14:paraId="794C1E16" w14:textId="77777777" w:rsidR="00765588" w:rsidRDefault="00765588" w:rsidP="00765588">
      <w:pPr>
        <w:pStyle w:val="NormalnyWeb"/>
        <w:rPr>
          <w:rFonts w:ascii="Segoe UI" w:hAnsi="Segoe UI" w:cs="Segoe UI"/>
        </w:rPr>
      </w:pPr>
      <w:r>
        <w:rPr>
          <w:rStyle w:val="Pogrubienie"/>
          <w:rFonts w:ascii="Segoe UI" w:hAnsi="Segoe UI" w:cs="Segoe UI"/>
        </w:rPr>
        <w:t>O Visa Inc.</w:t>
      </w:r>
    </w:p>
    <w:p w14:paraId="286BA55E" w14:textId="09A6300B" w:rsidR="00765588" w:rsidRPr="00D3007D" w:rsidRDefault="00765588" w:rsidP="00D3007D">
      <w:pPr>
        <w:pStyle w:val="NormalnyWeb"/>
        <w:rPr>
          <w:rFonts w:ascii="Segoe UI" w:hAnsi="Segoe UI" w:cs="Segoe UI"/>
          <w:sz w:val="22"/>
          <w:szCs w:val="22"/>
          <w:lang w:val="pl-PL"/>
        </w:rPr>
      </w:pPr>
      <w:r w:rsidRPr="00765588">
        <w:rPr>
          <w:rFonts w:ascii="Segoe UI" w:hAnsi="Segoe UI" w:cs="Segoe UI"/>
          <w:sz w:val="22"/>
          <w:szCs w:val="22"/>
        </w:rPr>
        <w:t xml:space="preserve">Visa Inc. </w:t>
      </w:r>
      <w:r w:rsidRPr="00765588">
        <w:rPr>
          <w:rFonts w:ascii="Segoe UI" w:hAnsi="Segoe UI" w:cs="Segoe UI"/>
          <w:sz w:val="22"/>
          <w:szCs w:val="22"/>
          <w:lang w:val="pl-PL"/>
        </w:rPr>
        <w:t xml:space="preserve">(NYSE: V) to światowy lider płatności cyfrowych. Naszą misją jest połączenie całego świata za pośrednictwem najnowocześniejszej, niezawodnej i bezpiecznej sieci płatniczej, wspierając tym samym rozwój ludzi, firm i całej gospodarki. Nasza nowoczesna globalna sieć przetwarzania danych transakcji – VisaNet – umożliwia dokonywanie bezpiecznych i skutecznych płatności na całym świecie i może przetwarzać w ciągu sekundy ponad 65 tys. operacji. Niesłabnący nacisk, jaki firma </w:t>
      </w:r>
      <w:r w:rsidRPr="00765588">
        <w:rPr>
          <w:rFonts w:ascii="Segoe UI" w:hAnsi="Segoe UI" w:cs="Segoe UI"/>
          <w:sz w:val="22"/>
          <w:szCs w:val="22"/>
          <w:lang w:val="pl-PL"/>
        </w:rPr>
        <w:lastRenderedPageBreak/>
        <w:t xml:space="preserve">kładzie na innowacyjność, sprzyja szybkiemu wzrostowi handlu z wykorzystaniem wszelkich urządzeń połączonych z internetem, a także realizacji wizji przyszłości bezgotówkowej – dla każdego i w każdym miejscu. Wraz z ogólnoświatowym procesem przechodzenia z technologii analogowych na cyfrowe, Visa angażuje swoją markę, produkty, specjalistów, sieć i zasięg, by kształtować przyszłość handlu. Więcej informacji znajduje się na stronach </w:t>
      </w:r>
      <w:hyperlink r:id="rId8" w:history="1">
        <w:r w:rsidRPr="00765588">
          <w:rPr>
            <w:rStyle w:val="Hipercze"/>
            <w:rFonts w:ascii="Segoe UI" w:hAnsi="Segoe UI" w:cs="Segoe UI"/>
            <w:sz w:val="22"/>
            <w:szCs w:val="22"/>
            <w:lang w:val="pl-PL"/>
          </w:rPr>
          <w:t>www.visaeurope.com</w:t>
        </w:r>
      </w:hyperlink>
      <w:r w:rsidRPr="00765588">
        <w:rPr>
          <w:rFonts w:ascii="Segoe UI" w:hAnsi="Segoe UI" w:cs="Segoe UI"/>
          <w:sz w:val="22"/>
          <w:szCs w:val="22"/>
          <w:lang w:val="pl-PL"/>
        </w:rPr>
        <w:t xml:space="preserve"> i </w:t>
      </w:r>
      <w:hyperlink r:id="rId9" w:history="1">
        <w:r w:rsidRPr="00765588">
          <w:rPr>
            <w:rStyle w:val="Hipercze"/>
            <w:rFonts w:ascii="Segoe UI" w:hAnsi="Segoe UI" w:cs="Segoe UI"/>
            <w:sz w:val="22"/>
            <w:szCs w:val="22"/>
            <w:lang w:val="pl-PL"/>
          </w:rPr>
          <w:t>www.visa.pl</w:t>
        </w:r>
      </w:hyperlink>
      <w:r w:rsidRPr="00765588">
        <w:rPr>
          <w:rFonts w:ascii="Segoe UI" w:hAnsi="Segoe UI" w:cs="Segoe UI"/>
          <w:sz w:val="22"/>
          <w:szCs w:val="22"/>
          <w:lang w:val="pl-PL"/>
        </w:rPr>
        <w:t xml:space="preserve">, na blogu </w:t>
      </w:r>
      <w:hyperlink r:id="rId10" w:history="1">
        <w:r w:rsidRPr="00765588">
          <w:rPr>
            <w:rStyle w:val="Hipercze"/>
            <w:rFonts w:ascii="Segoe UI" w:hAnsi="Segoe UI" w:cs="Segoe UI"/>
            <w:sz w:val="22"/>
            <w:szCs w:val="22"/>
            <w:lang w:val="pl-PL"/>
          </w:rPr>
          <w:t>vision.visaeurope.com</w:t>
        </w:r>
      </w:hyperlink>
      <w:r w:rsidRPr="00765588">
        <w:rPr>
          <w:rFonts w:ascii="Segoe UI" w:hAnsi="Segoe UI" w:cs="Segoe UI"/>
          <w:sz w:val="22"/>
          <w:szCs w:val="22"/>
          <w:lang w:val="pl-PL"/>
        </w:rPr>
        <w:t xml:space="preserve"> oraz na Twitterze </w:t>
      </w:r>
      <w:hyperlink r:id="rId11" w:history="1">
        <w:r w:rsidRPr="00765588">
          <w:rPr>
            <w:rStyle w:val="Hipercze"/>
            <w:rFonts w:ascii="Segoe UI" w:hAnsi="Segoe UI" w:cs="Segoe UI"/>
            <w:sz w:val="22"/>
            <w:szCs w:val="22"/>
            <w:lang w:val="pl-PL"/>
          </w:rPr>
          <w:t>@VisaInEurope</w:t>
        </w:r>
      </w:hyperlink>
      <w:r w:rsidRPr="00765588">
        <w:rPr>
          <w:rFonts w:ascii="Segoe UI" w:hAnsi="Segoe UI" w:cs="Segoe UI"/>
          <w:sz w:val="22"/>
          <w:szCs w:val="22"/>
          <w:lang w:val="pl-PL"/>
        </w:rPr>
        <w:t xml:space="preserve"> i </w:t>
      </w:r>
      <w:hyperlink r:id="rId12" w:history="1">
        <w:r w:rsidRPr="00765588">
          <w:rPr>
            <w:rStyle w:val="Hipercze"/>
            <w:rFonts w:ascii="Segoe UI" w:hAnsi="Segoe UI" w:cs="Segoe UI"/>
            <w:sz w:val="22"/>
            <w:szCs w:val="22"/>
            <w:lang w:val="pl-PL"/>
          </w:rPr>
          <w:t>@Visa_PL</w:t>
        </w:r>
      </w:hyperlink>
      <w:r w:rsidRPr="00765588">
        <w:rPr>
          <w:rFonts w:ascii="Segoe UI" w:hAnsi="Segoe UI" w:cs="Segoe UI"/>
          <w:sz w:val="22"/>
          <w:szCs w:val="22"/>
          <w:lang w:val="pl-PL"/>
        </w:rPr>
        <w:t>.</w:t>
      </w:r>
      <w:bookmarkStart w:id="0" w:name="_GoBack"/>
      <w:bookmarkEnd w:id="0"/>
    </w:p>
    <w:p w14:paraId="44B3C4D1" w14:textId="77777777" w:rsidR="00765588" w:rsidRPr="00492B18" w:rsidRDefault="00765588" w:rsidP="00F125EE">
      <w:pPr>
        <w:pStyle w:val="VisaBodyText"/>
        <w:spacing w:after="0" w:line="240" w:lineRule="auto"/>
        <w:rPr>
          <w:rFonts w:cs="Segoe UI"/>
          <w:color w:val="auto"/>
          <w:szCs w:val="22"/>
          <w:lang w:val="pl-PL"/>
        </w:rPr>
      </w:pPr>
    </w:p>
    <w:p w14:paraId="3F924C35" w14:textId="77777777" w:rsidR="00765588" w:rsidRPr="0094312A" w:rsidRDefault="00765588" w:rsidP="00765588">
      <w:pPr>
        <w:pStyle w:val="StyleSecondLevelTextBold"/>
        <w:numPr>
          <w:ilvl w:val="0"/>
          <w:numId w:val="0"/>
        </w:numPr>
        <w:ind w:left="360" w:hanging="360"/>
        <w:rPr>
          <w:color w:val="auto"/>
          <w:lang w:val="pl-PL"/>
        </w:rPr>
      </w:pPr>
      <w:r>
        <w:rPr>
          <w:color w:val="auto"/>
          <w:lang w:val="pl-PL"/>
        </w:rPr>
        <w:t>O</w:t>
      </w:r>
      <w:r w:rsidRPr="0094312A">
        <w:rPr>
          <w:color w:val="auto"/>
          <w:lang w:val="pl-PL"/>
        </w:rPr>
        <w:t xml:space="preserve"> Allianz Partners </w:t>
      </w:r>
    </w:p>
    <w:p w14:paraId="6A8275A0" w14:textId="14DA4FA4" w:rsidR="00765588" w:rsidRDefault="00765588" w:rsidP="00765588">
      <w:pPr>
        <w:pStyle w:val="StyleSecondLevelTextBold"/>
        <w:numPr>
          <w:ilvl w:val="0"/>
          <w:numId w:val="0"/>
        </w:numPr>
        <w:rPr>
          <w:b w:val="0"/>
          <w:color w:val="auto"/>
          <w:lang w:val="en-GB"/>
        </w:rPr>
      </w:pPr>
      <w:r>
        <w:rPr>
          <w:b w:val="0"/>
          <w:color w:val="auto"/>
          <w:lang w:val="pl-PL"/>
        </w:rPr>
        <w:t xml:space="preserve">Spółka </w:t>
      </w:r>
      <w:r w:rsidRPr="0094312A">
        <w:rPr>
          <w:b w:val="0"/>
          <w:color w:val="auto"/>
          <w:lang w:val="pl-PL"/>
        </w:rPr>
        <w:t>Allianz Partners</w:t>
      </w:r>
      <w:r>
        <w:rPr>
          <w:b w:val="0"/>
          <w:color w:val="auto"/>
          <w:lang w:val="pl-PL"/>
        </w:rPr>
        <w:t xml:space="preserve">, będąca częścią </w:t>
      </w:r>
      <w:r w:rsidRPr="0094312A">
        <w:rPr>
          <w:b w:val="0"/>
          <w:color w:val="auto"/>
          <w:lang w:val="pl-PL"/>
        </w:rPr>
        <w:t xml:space="preserve">Allianz Group </w:t>
      </w:r>
      <w:r>
        <w:rPr>
          <w:b w:val="0"/>
          <w:color w:val="auto"/>
          <w:lang w:val="pl-PL"/>
        </w:rPr>
        <w:t xml:space="preserve">i zajmująca się międzynarodową ochroną i opieką, jest liderem </w:t>
      </w:r>
      <w:r w:rsidRPr="0094312A">
        <w:rPr>
          <w:b w:val="0"/>
          <w:color w:val="auto"/>
          <w:lang w:val="pl-PL"/>
        </w:rPr>
        <w:t xml:space="preserve">B2B2C </w:t>
      </w:r>
      <w:r>
        <w:rPr>
          <w:b w:val="0"/>
          <w:color w:val="auto"/>
          <w:lang w:val="pl-PL"/>
        </w:rPr>
        <w:t xml:space="preserve">w zakresie rozwiązań </w:t>
      </w:r>
      <w:r w:rsidRPr="00C06F71">
        <w:rPr>
          <w:b w:val="0"/>
          <w:i/>
          <w:color w:val="auto"/>
          <w:lang w:val="pl-PL"/>
        </w:rPr>
        <w:t>assistance</w:t>
      </w:r>
      <w:r w:rsidRPr="0094312A">
        <w:rPr>
          <w:b w:val="0"/>
          <w:color w:val="auto"/>
          <w:lang w:val="pl-PL"/>
        </w:rPr>
        <w:t xml:space="preserve"> </w:t>
      </w:r>
      <w:r>
        <w:rPr>
          <w:b w:val="0"/>
          <w:color w:val="auto"/>
          <w:lang w:val="pl-PL"/>
        </w:rPr>
        <w:t>i ubezpieczeniowych w następujących obszarach</w:t>
      </w:r>
      <w:r w:rsidRPr="0094312A">
        <w:rPr>
          <w:b w:val="0"/>
          <w:color w:val="auto"/>
          <w:lang w:val="pl-PL"/>
        </w:rPr>
        <w:t xml:space="preserve">: </w:t>
      </w:r>
      <w:r w:rsidRPr="00C06F71">
        <w:rPr>
          <w:b w:val="0"/>
          <w:i/>
          <w:color w:val="auto"/>
          <w:lang w:val="pl-PL"/>
        </w:rPr>
        <w:t>assistance</w:t>
      </w:r>
      <w:r w:rsidRPr="0094312A">
        <w:rPr>
          <w:b w:val="0"/>
          <w:color w:val="auto"/>
          <w:lang w:val="pl-PL"/>
        </w:rPr>
        <w:t xml:space="preserve">, </w:t>
      </w:r>
      <w:r>
        <w:rPr>
          <w:b w:val="0"/>
          <w:color w:val="auto"/>
          <w:lang w:val="pl-PL"/>
        </w:rPr>
        <w:t xml:space="preserve">międzynarodowe ubezpieczenia zdrowotne i na życie, ubezpieczenia samochodowe i ubezpieczenie podróży. Rozwiązania te, stanowiące połączenie ubezpieczeń, usług </w:t>
      </w:r>
      <w:r w:rsidRPr="00492B18">
        <w:rPr>
          <w:b w:val="0"/>
          <w:color w:val="auto"/>
          <w:lang w:val="pl-PL"/>
        </w:rPr>
        <w:t>dodatkowych</w:t>
      </w:r>
      <w:r>
        <w:rPr>
          <w:b w:val="0"/>
          <w:color w:val="auto"/>
          <w:lang w:val="pl-PL"/>
        </w:rPr>
        <w:t xml:space="preserve"> i technologii, udostępnianie są partnerom biznesowym oraz za pośrednictwem bezpośrednich i cyfrowych kanałów pod trzema znanymi na świecie markami: </w:t>
      </w:r>
      <w:r w:rsidRPr="00CB2F8A">
        <w:rPr>
          <w:b w:val="0"/>
          <w:color w:val="auto"/>
          <w:lang w:val="pl-PL"/>
        </w:rPr>
        <w:t xml:space="preserve">Allianz Assistance, Allianz Care </w:t>
      </w:r>
      <w:r>
        <w:rPr>
          <w:b w:val="0"/>
          <w:color w:val="auto"/>
          <w:lang w:val="pl-PL"/>
        </w:rPr>
        <w:t xml:space="preserve">oraz </w:t>
      </w:r>
      <w:r w:rsidRPr="00CB2F8A">
        <w:rPr>
          <w:b w:val="0"/>
          <w:color w:val="auto"/>
          <w:lang w:val="pl-PL"/>
        </w:rPr>
        <w:t>Allianz Automotive</w:t>
      </w:r>
      <w:r>
        <w:rPr>
          <w:b w:val="0"/>
          <w:color w:val="auto"/>
          <w:lang w:val="pl-PL"/>
        </w:rPr>
        <w:t xml:space="preserve">. Ponad 17,5 tys. naszych pracowników – zatrudnionych w 76 krajach i mówiących 70 językami – zajmuje się 44 mln spraw rocznie, zapewniając ochronę klientom i pracownikom na wszystkich kontynentach. </w:t>
      </w:r>
      <w:r w:rsidRPr="00765588">
        <w:rPr>
          <w:b w:val="0"/>
          <w:color w:val="auto"/>
          <w:lang w:val="en-GB"/>
        </w:rPr>
        <w:t>(</w:t>
      </w:r>
      <w:hyperlink r:id="rId13" w:history="1">
        <w:r w:rsidRPr="00765588">
          <w:rPr>
            <w:rStyle w:val="Hipercze"/>
            <w:rFonts w:cs="Arial"/>
            <w:b w:val="0"/>
            <w:lang w:val="en-GB"/>
          </w:rPr>
          <w:t>www.allianz-partners.com</w:t>
        </w:r>
      </w:hyperlink>
      <w:r w:rsidRPr="00765588">
        <w:rPr>
          <w:b w:val="0"/>
          <w:color w:val="auto"/>
          <w:lang w:val="en-GB"/>
        </w:rPr>
        <w:t>).</w:t>
      </w:r>
    </w:p>
    <w:p w14:paraId="29E77C4E" w14:textId="77777777" w:rsidR="00765588" w:rsidRPr="00765588" w:rsidRDefault="00765588" w:rsidP="00765588">
      <w:pPr>
        <w:pStyle w:val="StyleSecondLevelTextBold"/>
        <w:numPr>
          <w:ilvl w:val="0"/>
          <w:numId w:val="0"/>
        </w:numPr>
        <w:rPr>
          <w:b w:val="0"/>
          <w:color w:val="auto"/>
          <w:lang w:val="en-GB"/>
        </w:rPr>
      </w:pPr>
    </w:p>
    <w:p w14:paraId="30987582" w14:textId="77777777" w:rsidR="00765588" w:rsidRPr="00765588" w:rsidRDefault="00765588" w:rsidP="00765588">
      <w:pPr>
        <w:pStyle w:val="StyleSecondLevelTextBold"/>
        <w:numPr>
          <w:ilvl w:val="0"/>
          <w:numId w:val="0"/>
        </w:numPr>
        <w:spacing w:after="0" w:line="240" w:lineRule="auto"/>
        <w:rPr>
          <w:color w:val="auto"/>
          <w:lang w:val="en-GB"/>
        </w:rPr>
      </w:pPr>
      <w:r w:rsidRPr="00765588">
        <w:rPr>
          <w:color w:val="auto"/>
          <w:lang w:val="en-GB"/>
        </w:rPr>
        <w:t>Kontakt</w:t>
      </w:r>
      <w:r>
        <w:rPr>
          <w:color w:val="auto"/>
          <w:lang w:val="en-GB"/>
        </w:rPr>
        <w:t>:</w:t>
      </w:r>
    </w:p>
    <w:p w14:paraId="63E0C667" w14:textId="77777777" w:rsidR="00765588" w:rsidRPr="00765588" w:rsidRDefault="00765588" w:rsidP="00765588">
      <w:pPr>
        <w:pStyle w:val="StyleSecondLevelTextBold"/>
        <w:numPr>
          <w:ilvl w:val="0"/>
          <w:numId w:val="0"/>
        </w:numPr>
        <w:spacing w:after="0" w:line="240" w:lineRule="auto"/>
        <w:rPr>
          <w:b w:val="0"/>
          <w:color w:val="auto"/>
          <w:lang w:val="en-GB"/>
        </w:rPr>
      </w:pPr>
    </w:p>
    <w:p w14:paraId="412856E1" w14:textId="77777777" w:rsidR="00765588" w:rsidRPr="00765588" w:rsidRDefault="00765588" w:rsidP="00765588">
      <w:pPr>
        <w:pStyle w:val="StyleSecondLevelTextBold"/>
        <w:numPr>
          <w:ilvl w:val="0"/>
          <w:numId w:val="0"/>
        </w:numPr>
        <w:spacing w:after="0" w:line="240" w:lineRule="auto"/>
        <w:rPr>
          <w:i/>
          <w:color w:val="auto"/>
          <w:lang w:val="en-GB"/>
        </w:rPr>
      </w:pPr>
      <w:r w:rsidRPr="00765588">
        <w:rPr>
          <w:i/>
          <w:color w:val="auto"/>
          <w:lang w:val="en-GB"/>
        </w:rPr>
        <w:t>Allianz</w:t>
      </w:r>
    </w:p>
    <w:p w14:paraId="4399BA13" w14:textId="30149B15" w:rsidR="00765588" w:rsidRPr="00765588" w:rsidRDefault="00765588" w:rsidP="00765588">
      <w:pPr>
        <w:rPr>
          <w:rStyle w:val="Hipercze"/>
          <w:rFonts w:cs="Segoe UI"/>
          <w:szCs w:val="22"/>
          <w:lang w:val="en-GB"/>
        </w:rPr>
      </w:pPr>
      <w:r w:rsidRPr="00765588">
        <w:rPr>
          <w:rFonts w:cs="Segoe UI"/>
          <w:szCs w:val="22"/>
          <w:lang w:val="en-GB"/>
        </w:rPr>
        <w:t>W</w:t>
      </w:r>
      <w:r w:rsidRPr="00765588">
        <w:rPr>
          <w:rFonts w:cs="Segoe UI"/>
          <w:iCs/>
          <w:color w:val="000000"/>
          <w:szCs w:val="22"/>
          <w:lang w:val="en-GB"/>
        </w:rPr>
        <w:t>ellcom</w:t>
      </w:r>
      <w:r w:rsidR="00D05E57">
        <w:rPr>
          <w:rFonts w:cs="Segoe UI"/>
          <w:iCs/>
          <w:color w:val="000000"/>
          <w:szCs w:val="22"/>
          <w:lang w:val="en-GB"/>
        </w:rPr>
        <w:t>: +</w:t>
      </w:r>
      <w:r w:rsidRPr="00765588">
        <w:rPr>
          <w:rFonts w:cs="Segoe UI"/>
          <w:iCs/>
          <w:color w:val="000000"/>
          <w:szCs w:val="22"/>
          <w:lang w:val="en-GB"/>
        </w:rPr>
        <w:t xml:space="preserve">33(0)1 46 34 60 60 / </w:t>
      </w:r>
      <w:hyperlink r:id="rId14" w:tgtFrame="_blank" w:history="1">
        <w:r w:rsidRPr="00765588">
          <w:rPr>
            <w:rStyle w:val="Hipercze"/>
            <w:rFonts w:cs="Segoe UI"/>
            <w:iCs/>
            <w:szCs w:val="22"/>
            <w:lang w:val="en-GB"/>
          </w:rPr>
          <w:t>allianzpartners@wellcom.fr</w:t>
        </w:r>
      </w:hyperlink>
    </w:p>
    <w:p w14:paraId="7B84378D" w14:textId="77777777" w:rsidR="00765588" w:rsidRPr="00765588" w:rsidRDefault="00765588" w:rsidP="00765588">
      <w:pPr>
        <w:pStyle w:val="StyleSecondLevelTextBold"/>
        <w:numPr>
          <w:ilvl w:val="0"/>
          <w:numId w:val="0"/>
        </w:numPr>
        <w:spacing w:after="0" w:line="240" w:lineRule="auto"/>
        <w:rPr>
          <w:b w:val="0"/>
          <w:color w:val="auto"/>
          <w:lang w:val="en-GB"/>
        </w:rPr>
      </w:pPr>
    </w:p>
    <w:p w14:paraId="1A541576" w14:textId="77777777" w:rsidR="00765588" w:rsidRPr="00765588" w:rsidRDefault="00765588" w:rsidP="00765588">
      <w:pPr>
        <w:pStyle w:val="StyleSecondLevelTextBold"/>
        <w:numPr>
          <w:ilvl w:val="0"/>
          <w:numId w:val="0"/>
        </w:numPr>
        <w:spacing w:after="0" w:line="240" w:lineRule="auto"/>
        <w:rPr>
          <w:i/>
          <w:color w:val="auto"/>
          <w:lang w:val="en-GB"/>
        </w:rPr>
      </w:pPr>
      <w:r w:rsidRPr="00765588">
        <w:rPr>
          <w:i/>
          <w:color w:val="auto"/>
          <w:lang w:val="en-GB"/>
        </w:rPr>
        <w:t>Visa</w:t>
      </w:r>
    </w:p>
    <w:p w14:paraId="26C7FF73" w14:textId="67856FE2" w:rsidR="00765588" w:rsidRPr="00765588" w:rsidRDefault="00D05E57" w:rsidP="00765588">
      <w:pPr>
        <w:pStyle w:val="StyleSecondLevelTextBold"/>
        <w:numPr>
          <w:ilvl w:val="0"/>
          <w:numId w:val="0"/>
        </w:numPr>
        <w:spacing w:after="0" w:line="240" w:lineRule="auto"/>
        <w:rPr>
          <w:b w:val="0"/>
          <w:color w:val="auto"/>
          <w:lang w:val="en-GB"/>
        </w:rPr>
      </w:pPr>
      <w:r>
        <w:rPr>
          <w:b w:val="0"/>
          <w:color w:val="auto"/>
          <w:lang w:val="en-GB"/>
        </w:rPr>
        <w:t>Rica Squires</w:t>
      </w:r>
    </w:p>
    <w:p w14:paraId="619F9F5D" w14:textId="77777777" w:rsidR="00765588" w:rsidRPr="00765588" w:rsidRDefault="00504DE8" w:rsidP="00765588">
      <w:pPr>
        <w:pStyle w:val="StyleSecondLevelTextBold"/>
        <w:numPr>
          <w:ilvl w:val="0"/>
          <w:numId w:val="0"/>
        </w:numPr>
        <w:spacing w:after="0" w:line="240" w:lineRule="auto"/>
        <w:rPr>
          <w:rStyle w:val="Hipercze"/>
          <w:rFonts w:cs="Arial"/>
          <w:b w:val="0"/>
          <w:lang w:val="en-GB"/>
        </w:rPr>
      </w:pPr>
      <w:hyperlink r:id="rId15" w:history="1">
        <w:r w:rsidR="00765588" w:rsidRPr="00765588">
          <w:rPr>
            <w:rStyle w:val="Hipercze"/>
            <w:rFonts w:cs="Arial"/>
            <w:b w:val="0"/>
            <w:lang w:val="en-GB"/>
          </w:rPr>
          <w:t>squiresr@visa.com</w:t>
        </w:r>
      </w:hyperlink>
    </w:p>
    <w:p w14:paraId="43B1A2A7" w14:textId="77777777" w:rsidR="00765588" w:rsidRDefault="00765588" w:rsidP="00765588">
      <w:pPr>
        <w:rPr>
          <w:rFonts w:cs="Segoe UI"/>
          <w:sz w:val="20"/>
          <w:szCs w:val="20"/>
          <w:lang w:val="en-GB"/>
        </w:rPr>
      </w:pPr>
    </w:p>
    <w:p w14:paraId="10B9C1C7" w14:textId="77777777" w:rsidR="00765588" w:rsidRPr="00765588" w:rsidRDefault="00765588" w:rsidP="00765588">
      <w:pPr>
        <w:rPr>
          <w:rFonts w:cs="Segoe UI"/>
          <w:szCs w:val="20"/>
          <w:lang w:val="en-GB"/>
        </w:rPr>
      </w:pPr>
      <w:r w:rsidRPr="00765588">
        <w:rPr>
          <w:rFonts w:cs="Segoe UI"/>
          <w:szCs w:val="20"/>
          <w:lang w:val="en-GB"/>
        </w:rPr>
        <w:t>Maciej Gajewski, Message House Agencja PR</w:t>
      </w:r>
    </w:p>
    <w:p w14:paraId="414BB25B" w14:textId="77777777" w:rsidR="00765588" w:rsidRPr="00765588" w:rsidRDefault="00765588" w:rsidP="00765588">
      <w:pPr>
        <w:rPr>
          <w:rFonts w:cs="Segoe UI"/>
          <w:szCs w:val="20"/>
          <w:lang w:val="en-GB"/>
        </w:rPr>
      </w:pPr>
      <w:r w:rsidRPr="00765588">
        <w:rPr>
          <w:rFonts w:cs="Segoe UI"/>
          <w:szCs w:val="20"/>
          <w:lang w:val="en-GB"/>
        </w:rPr>
        <w:t>tel. 22 119 78 45</w:t>
      </w:r>
    </w:p>
    <w:p w14:paraId="10061657" w14:textId="77777777" w:rsidR="00765588" w:rsidRPr="00FB6C1A" w:rsidRDefault="00765588" w:rsidP="00765588">
      <w:pPr>
        <w:pStyle w:val="Tekstpodstawowy"/>
        <w:rPr>
          <w:rFonts w:cstheme="minorHAnsi"/>
          <w:bCs/>
          <w:lang w:eastAsia="ko-KR"/>
        </w:rPr>
      </w:pPr>
      <w:r w:rsidRPr="00765588">
        <w:rPr>
          <w:rFonts w:ascii="Segoe UI" w:hAnsi="Segoe UI" w:cs="Segoe UI"/>
          <w:szCs w:val="20"/>
        </w:rPr>
        <w:t xml:space="preserve">e-mail: </w:t>
      </w:r>
      <w:hyperlink r:id="rId16" w:history="1">
        <w:r w:rsidRPr="00765588">
          <w:rPr>
            <w:rStyle w:val="Hipercze"/>
            <w:rFonts w:ascii="Segoe UI" w:hAnsi="Segoe UI" w:cs="Segoe UI"/>
          </w:rPr>
          <w:t>maciej.gajewski@messagehouse.pl</w:t>
        </w:r>
      </w:hyperlink>
      <w:r w:rsidRPr="00765588">
        <w:rPr>
          <w:rFonts w:ascii="Segoe UI" w:hAnsi="Segoe UI" w:cs="Segoe UI"/>
        </w:rPr>
        <w:t xml:space="preserve">, </w:t>
      </w:r>
      <w:hyperlink r:id="rId17" w:history="1">
        <w:r w:rsidRPr="00765588">
          <w:rPr>
            <w:rStyle w:val="Hipercze"/>
            <w:rFonts w:ascii="Segoe UI" w:hAnsi="Segoe UI" w:cs="Segoe UI"/>
          </w:rPr>
          <w:t>biuro@messagehouse.pl</w:t>
        </w:r>
      </w:hyperlink>
    </w:p>
    <w:p w14:paraId="5493D3CE" w14:textId="77777777" w:rsidR="00D04334" w:rsidRPr="00765588" w:rsidRDefault="00D04334" w:rsidP="00B81DEF">
      <w:pPr>
        <w:pStyle w:val="StyleSecondLevelTextBold"/>
        <w:numPr>
          <w:ilvl w:val="0"/>
          <w:numId w:val="0"/>
        </w:numPr>
        <w:rPr>
          <w:i/>
          <w:color w:val="auto"/>
          <w:lang w:val="en-GB"/>
        </w:rPr>
      </w:pPr>
    </w:p>
    <w:sectPr w:rsidR="00D04334" w:rsidRPr="00765588" w:rsidSect="00D05E57">
      <w:footerReference w:type="default" r:id="rId18"/>
      <w:headerReference w:type="first" r:id="rId19"/>
      <w:pgSz w:w="12240" w:h="15840" w:code="1"/>
      <w:pgMar w:top="1440" w:right="1080" w:bottom="1134" w:left="1440" w:header="28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985CB7" w14:textId="77777777" w:rsidR="00504DE8" w:rsidRDefault="00504DE8">
      <w:r>
        <w:separator/>
      </w:r>
    </w:p>
  </w:endnote>
  <w:endnote w:type="continuationSeparator" w:id="0">
    <w:p w14:paraId="06C27279" w14:textId="77777777" w:rsidR="00504DE8" w:rsidRDefault="0050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59353" w14:textId="77777777" w:rsidR="00B76B62" w:rsidRPr="0037733B" w:rsidRDefault="00B76B62" w:rsidP="00F12599">
    <w:pPr>
      <w:pStyle w:val="VisaBodyText"/>
      <w:tabs>
        <w:tab w:val="right" w:pos="9630"/>
      </w:tabs>
      <w:rPr>
        <w:sz w:val="18"/>
        <w:szCs w:val="18"/>
      </w:rPr>
    </w:pPr>
    <w:r w:rsidRPr="0037733B">
      <w:rPr>
        <w:sz w:val="18"/>
        <w:szCs w:val="18"/>
      </w:rPr>
      <w:tab/>
    </w:r>
    <w:r w:rsidRPr="0037733B">
      <w:rPr>
        <w:sz w:val="18"/>
        <w:szCs w:val="18"/>
      </w:rPr>
      <w:fldChar w:fldCharType="begin"/>
    </w:r>
    <w:r w:rsidRPr="0037733B">
      <w:rPr>
        <w:sz w:val="18"/>
        <w:szCs w:val="18"/>
      </w:rPr>
      <w:instrText xml:space="preserve"> PAGE </w:instrText>
    </w:r>
    <w:r w:rsidRPr="0037733B">
      <w:rPr>
        <w:sz w:val="18"/>
        <w:szCs w:val="18"/>
      </w:rPr>
      <w:fldChar w:fldCharType="separate"/>
    </w:r>
    <w:r w:rsidR="00D3007D">
      <w:rPr>
        <w:noProof/>
        <w:sz w:val="18"/>
        <w:szCs w:val="18"/>
      </w:rPr>
      <w:t>3</w:t>
    </w:r>
    <w:r w:rsidRPr="0037733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F646C" w14:textId="77777777" w:rsidR="00504DE8" w:rsidRDefault="00504DE8">
      <w:r>
        <w:separator/>
      </w:r>
    </w:p>
  </w:footnote>
  <w:footnote w:type="continuationSeparator" w:id="0">
    <w:p w14:paraId="13EFCA7C" w14:textId="77777777" w:rsidR="00504DE8" w:rsidRDefault="00504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6E5B8" w14:textId="77777777" w:rsidR="00B76B62" w:rsidRDefault="007E64B8">
    <w:pPr>
      <w:pStyle w:val="Nagwek"/>
    </w:pPr>
    <w:r w:rsidRPr="00F81309">
      <w:rPr>
        <w:rFonts w:cs="Segoe UI"/>
        <w:noProof/>
        <w:color w:val="1A1F71"/>
        <w:lang w:val="pl-PL" w:eastAsia="pl-PL"/>
      </w:rPr>
      <w:drawing>
        <wp:anchor distT="0" distB="0" distL="114300" distR="114300" simplePos="0" relativeHeight="251659264" behindDoc="0" locked="0" layoutInCell="1" allowOverlap="1" wp14:anchorId="4E98BA28" wp14:editId="542A65E0">
          <wp:simplePos x="0" y="0"/>
          <wp:positionH relativeFrom="page">
            <wp:posOffset>5857875</wp:posOffset>
          </wp:positionH>
          <wp:positionV relativeFrom="page">
            <wp:posOffset>209550</wp:posOffset>
          </wp:positionV>
          <wp:extent cx="1480820" cy="831850"/>
          <wp:effectExtent l="0" t="0" r="5080" b="6350"/>
          <wp:wrapNone/>
          <wp:docPr id="9" name="Picture 1" descr="C:\Users\mordoyne\Desktop\templates\forms_vb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mordoyne\Desktop\templates\forms_vb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1780E9" w14:textId="77777777" w:rsidR="00B76B62" w:rsidRDefault="00B76B62" w:rsidP="00D05E57">
    <w:pPr>
      <w:pStyle w:val="Nagwek"/>
      <w:ind w:left="-284"/>
    </w:pPr>
    <w:r>
      <w:rPr>
        <w:noProof/>
        <w:lang w:val="pl-PL" w:eastAsia="pl-PL"/>
      </w:rPr>
      <w:drawing>
        <wp:inline distT="0" distB="0" distL="0" distR="0" wp14:anchorId="799317F1" wp14:editId="1B0A6307">
          <wp:extent cx="2277917" cy="1012642"/>
          <wp:effectExtent l="0" t="0" r="8255" b="0"/>
          <wp:docPr id="10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_Logo_CMYK_bleu sur fond blanc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917" cy="1023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408"/>
    <w:multiLevelType w:val="hybridMultilevel"/>
    <w:tmpl w:val="FECA1BA2"/>
    <w:lvl w:ilvl="0" w:tplc="6332E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167C5"/>
    <w:multiLevelType w:val="hybridMultilevel"/>
    <w:tmpl w:val="8B920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8615C"/>
    <w:multiLevelType w:val="hybridMultilevel"/>
    <w:tmpl w:val="6300874E"/>
    <w:lvl w:ilvl="0" w:tplc="EAEE4040">
      <w:start w:val="2015"/>
      <w:numFmt w:val="bullet"/>
      <w:lvlText w:val="-"/>
      <w:lvlJc w:val="left"/>
      <w:pPr>
        <w:ind w:left="45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2B770FB"/>
    <w:multiLevelType w:val="hybridMultilevel"/>
    <w:tmpl w:val="844A76EA"/>
    <w:lvl w:ilvl="0" w:tplc="6158D1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167FA"/>
    <w:multiLevelType w:val="hybridMultilevel"/>
    <w:tmpl w:val="6A70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05F96"/>
    <w:multiLevelType w:val="hybridMultilevel"/>
    <w:tmpl w:val="31F2755C"/>
    <w:lvl w:ilvl="0" w:tplc="85CC6E7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D5ABB"/>
    <w:multiLevelType w:val="hybridMultilevel"/>
    <w:tmpl w:val="A238C626"/>
    <w:lvl w:ilvl="0" w:tplc="3E5228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869BE"/>
    <w:multiLevelType w:val="hybridMultilevel"/>
    <w:tmpl w:val="D780D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15EAA"/>
    <w:multiLevelType w:val="hybridMultilevel"/>
    <w:tmpl w:val="CC383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105FB"/>
    <w:multiLevelType w:val="hybridMultilevel"/>
    <w:tmpl w:val="5606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529D3"/>
    <w:multiLevelType w:val="hybridMultilevel"/>
    <w:tmpl w:val="599E654A"/>
    <w:lvl w:ilvl="0" w:tplc="4D7A8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25A1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5E3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EEA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E8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8A8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FAD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CED5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E42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BD06B5"/>
    <w:multiLevelType w:val="hybridMultilevel"/>
    <w:tmpl w:val="1332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537B8"/>
    <w:multiLevelType w:val="hybridMultilevel"/>
    <w:tmpl w:val="7BA4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FE6B9B"/>
    <w:multiLevelType w:val="hybridMultilevel"/>
    <w:tmpl w:val="A9D24D70"/>
    <w:lvl w:ilvl="0" w:tplc="1B5035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7F68D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2BE7C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924E5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9AC3A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4E829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908EA4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DF295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B1CEE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57A35B9A"/>
    <w:multiLevelType w:val="hybridMultilevel"/>
    <w:tmpl w:val="F19E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A5D48"/>
    <w:multiLevelType w:val="hybridMultilevel"/>
    <w:tmpl w:val="C38EB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93A3C"/>
    <w:multiLevelType w:val="hybridMultilevel"/>
    <w:tmpl w:val="916C6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1331C"/>
    <w:multiLevelType w:val="hybridMultilevel"/>
    <w:tmpl w:val="CB284A9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8543BF2"/>
    <w:multiLevelType w:val="hybridMultilevel"/>
    <w:tmpl w:val="9B605918"/>
    <w:lvl w:ilvl="0" w:tplc="67AA432C">
      <w:start w:val="1"/>
      <w:numFmt w:val="bullet"/>
      <w:pStyle w:val="VisaHeadLevelOne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CD33582"/>
    <w:multiLevelType w:val="hybridMultilevel"/>
    <w:tmpl w:val="3860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44EC6"/>
    <w:multiLevelType w:val="hybridMultilevel"/>
    <w:tmpl w:val="F42A8C18"/>
    <w:lvl w:ilvl="0" w:tplc="E0826CCA">
      <w:start w:val="1"/>
      <w:numFmt w:val="bullet"/>
      <w:pStyle w:val="SecondLevel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E70CA"/>
    <w:multiLevelType w:val="hybridMultilevel"/>
    <w:tmpl w:val="89CCC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B4923"/>
    <w:multiLevelType w:val="hybridMultilevel"/>
    <w:tmpl w:val="C4A2F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12"/>
  </w:num>
  <w:num w:numId="5">
    <w:abstractNumId w:val="11"/>
  </w:num>
  <w:num w:numId="6">
    <w:abstractNumId w:val="7"/>
  </w:num>
  <w:num w:numId="7">
    <w:abstractNumId w:val="10"/>
  </w:num>
  <w:num w:numId="8">
    <w:abstractNumId w:val="22"/>
  </w:num>
  <w:num w:numId="9">
    <w:abstractNumId w:val="9"/>
  </w:num>
  <w:num w:numId="10">
    <w:abstractNumId w:val="16"/>
  </w:num>
  <w:num w:numId="11">
    <w:abstractNumId w:val="0"/>
  </w:num>
  <w:num w:numId="12">
    <w:abstractNumId w:val="0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</w:num>
  <w:num w:numId="15">
    <w:abstractNumId w:val="0"/>
  </w:num>
  <w:num w:numId="16">
    <w:abstractNumId w:val="20"/>
  </w:num>
  <w:num w:numId="17">
    <w:abstractNumId w:val="1"/>
  </w:num>
  <w:num w:numId="18">
    <w:abstractNumId w:val="3"/>
  </w:num>
  <w:num w:numId="19">
    <w:abstractNumId w:val="19"/>
  </w:num>
  <w:num w:numId="20">
    <w:abstractNumId w:val="13"/>
  </w:num>
  <w:num w:numId="21">
    <w:abstractNumId w:val="6"/>
  </w:num>
  <w:num w:numId="22">
    <w:abstractNumId w:val="5"/>
  </w:num>
  <w:num w:numId="23">
    <w:abstractNumId w:val="8"/>
  </w:num>
  <w:num w:numId="24">
    <w:abstractNumId w:val="17"/>
  </w:num>
  <w:num w:numId="25">
    <w:abstractNumId w:val="15"/>
  </w:num>
  <w:num w:numId="26">
    <w:abstractNumId w:val="2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83"/>
    <w:rsid w:val="00000580"/>
    <w:rsid w:val="000009BF"/>
    <w:rsid w:val="00002BD6"/>
    <w:rsid w:val="00004895"/>
    <w:rsid w:val="000070BA"/>
    <w:rsid w:val="0001257C"/>
    <w:rsid w:val="00013891"/>
    <w:rsid w:val="00014F4C"/>
    <w:rsid w:val="000164A0"/>
    <w:rsid w:val="000200B7"/>
    <w:rsid w:val="00020CAB"/>
    <w:rsid w:val="0002284B"/>
    <w:rsid w:val="000241C9"/>
    <w:rsid w:val="000263B7"/>
    <w:rsid w:val="00030A0A"/>
    <w:rsid w:val="00031056"/>
    <w:rsid w:val="00033FF7"/>
    <w:rsid w:val="000408C8"/>
    <w:rsid w:val="00040F03"/>
    <w:rsid w:val="000413E1"/>
    <w:rsid w:val="000427A4"/>
    <w:rsid w:val="00046665"/>
    <w:rsid w:val="00050948"/>
    <w:rsid w:val="0005117C"/>
    <w:rsid w:val="00051B20"/>
    <w:rsid w:val="00051B83"/>
    <w:rsid w:val="00053AC6"/>
    <w:rsid w:val="000542E7"/>
    <w:rsid w:val="000604A8"/>
    <w:rsid w:val="000613F2"/>
    <w:rsid w:val="0006176E"/>
    <w:rsid w:val="0006602A"/>
    <w:rsid w:val="0006642C"/>
    <w:rsid w:val="000668BD"/>
    <w:rsid w:val="00072A53"/>
    <w:rsid w:val="00074532"/>
    <w:rsid w:val="00074DBA"/>
    <w:rsid w:val="00077CE6"/>
    <w:rsid w:val="0008073B"/>
    <w:rsid w:val="00084786"/>
    <w:rsid w:val="000860D7"/>
    <w:rsid w:val="00090142"/>
    <w:rsid w:val="00090450"/>
    <w:rsid w:val="000A383D"/>
    <w:rsid w:val="000A556D"/>
    <w:rsid w:val="000A7D8F"/>
    <w:rsid w:val="000A7E92"/>
    <w:rsid w:val="000B0D23"/>
    <w:rsid w:val="000B22F8"/>
    <w:rsid w:val="000C3976"/>
    <w:rsid w:val="000C4333"/>
    <w:rsid w:val="000C6249"/>
    <w:rsid w:val="000D099B"/>
    <w:rsid w:val="000D1E9D"/>
    <w:rsid w:val="000D2B1C"/>
    <w:rsid w:val="000D48E3"/>
    <w:rsid w:val="000D5E87"/>
    <w:rsid w:val="000D62F6"/>
    <w:rsid w:val="000F68EB"/>
    <w:rsid w:val="00100076"/>
    <w:rsid w:val="001022E7"/>
    <w:rsid w:val="00106CB7"/>
    <w:rsid w:val="001075A8"/>
    <w:rsid w:val="00107E17"/>
    <w:rsid w:val="00110AC0"/>
    <w:rsid w:val="001126D6"/>
    <w:rsid w:val="00112A60"/>
    <w:rsid w:val="001143A5"/>
    <w:rsid w:val="001157D8"/>
    <w:rsid w:val="00115A59"/>
    <w:rsid w:val="00115F1B"/>
    <w:rsid w:val="00116D4D"/>
    <w:rsid w:val="00120974"/>
    <w:rsid w:val="00121B5E"/>
    <w:rsid w:val="00123FE4"/>
    <w:rsid w:val="00132481"/>
    <w:rsid w:val="001341D3"/>
    <w:rsid w:val="001359BA"/>
    <w:rsid w:val="0014085B"/>
    <w:rsid w:val="001409B1"/>
    <w:rsid w:val="001420FC"/>
    <w:rsid w:val="0014213F"/>
    <w:rsid w:val="00143CFE"/>
    <w:rsid w:val="00146B87"/>
    <w:rsid w:val="001476D1"/>
    <w:rsid w:val="00153296"/>
    <w:rsid w:val="0015376A"/>
    <w:rsid w:val="001549F6"/>
    <w:rsid w:val="0015740A"/>
    <w:rsid w:val="0016223B"/>
    <w:rsid w:val="00167F4B"/>
    <w:rsid w:val="0017117F"/>
    <w:rsid w:val="00173818"/>
    <w:rsid w:val="00173EF6"/>
    <w:rsid w:val="00177AD0"/>
    <w:rsid w:val="001801F9"/>
    <w:rsid w:val="001840C6"/>
    <w:rsid w:val="00184A73"/>
    <w:rsid w:val="00186B3C"/>
    <w:rsid w:val="001914F3"/>
    <w:rsid w:val="00195DF3"/>
    <w:rsid w:val="00196F45"/>
    <w:rsid w:val="001974C3"/>
    <w:rsid w:val="001A457B"/>
    <w:rsid w:val="001A4E17"/>
    <w:rsid w:val="001A5477"/>
    <w:rsid w:val="001A643A"/>
    <w:rsid w:val="001B29E9"/>
    <w:rsid w:val="001B3CEA"/>
    <w:rsid w:val="001C2D6F"/>
    <w:rsid w:val="001C4480"/>
    <w:rsid w:val="001C5B08"/>
    <w:rsid w:val="001C77B6"/>
    <w:rsid w:val="001D1C26"/>
    <w:rsid w:val="001D3628"/>
    <w:rsid w:val="001D7092"/>
    <w:rsid w:val="001D709F"/>
    <w:rsid w:val="001D77F4"/>
    <w:rsid w:val="001E09C5"/>
    <w:rsid w:val="001E11E5"/>
    <w:rsid w:val="001E282C"/>
    <w:rsid w:val="001E3AA9"/>
    <w:rsid w:val="001F0342"/>
    <w:rsid w:val="001F08EF"/>
    <w:rsid w:val="001F37B8"/>
    <w:rsid w:val="001F62BC"/>
    <w:rsid w:val="001F6C65"/>
    <w:rsid w:val="001F721D"/>
    <w:rsid w:val="00201D21"/>
    <w:rsid w:val="00202013"/>
    <w:rsid w:val="00202303"/>
    <w:rsid w:val="00202902"/>
    <w:rsid w:val="00204661"/>
    <w:rsid w:val="00205BB0"/>
    <w:rsid w:val="002075C3"/>
    <w:rsid w:val="002118ED"/>
    <w:rsid w:val="00215B88"/>
    <w:rsid w:val="00220EA3"/>
    <w:rsid w:val="00221723"/>
    <w:rsid w:val="00221D61"/>
    <w:rsid w:val="00222C36"/>
    <w:rsid w:val="00223E7D"/>
    <w:rsid w:val="002246BF"/>
    <w:rsid w:val="002261A2"/>
    <w:rsid w:val="00230430"/>
    <w:rsid w:val="00235C8C"/>
    <w:rsid w:val="002406CF"/>
    <w:rsid w:val="00241ADE"/>
    <w:rsid w:val="002422C3"/>
    <w:rsid w:val="00242F42"/>
    <w:rsid w:val="00244F50"/>
    <w:rsid w:val="0024600A"/>
    <w:rsid w:val="00247AC4"/>
    <w:rsid w:val="00250932"/>
    <w:rsid w:val="0025467A"/>
    <w:rsid w:val="00255B24"/>
    <w:rsid w:val="00260F76"/>
    <w:rsid w:val="00261373"/>
    <w:rsid w:val="002623B7"/>
    <w:rsid w:val="002628DD"/>
    <w:rsid w:val="00263D9A"/>
    <w:rsid w:val="00263ED2"/>
    <w:rsid w:val="00263EE7"/>
    <w:rsid w:val="0026548D"/>
    <w:rsid w:val="0027238A"/>
    <w:rsid w:val="002725BD"/>
    <w:rsid w:val="00273902"/>
    <w:rsid w:val="00277ED6"/>
    <w:rsid w:val="0028118F"/>
    <w:rsid w:val="00281D56"/>
    <w:rsid w:val="002827E6"/>
    <w:rsid w:val="00284413"/>
    <w:rsid w:val="002862C4"/>
    <w:rsid w:val="00286788"/>
    <w:rsid w:val="00287B59"/>
    <w:rsid w:val="00287D5C"/>
    <w:rsid w:val="002909DE"/>
    <w:rsid w:val="002A052C"/>
    <w:rsid w:val="002A164A"/>
    <w:rsid w:val="002A239C"/>
    <w:rsid w:val="002A2550"/>
    <w:rsid w:val="002A61C1"/>
    <w:rsid w:val="002A6791"/>
    <w:rsid w:val="002A6FDF"/>
    <w:rsid w:val="002A7548"/>
    <w:rsid w:val="002B128A"/>
    <w:rsid w:val="002B1739"/>
    <w:rsid w:val="002B1D64"/>
    <w:rsid w:val="002B24D9"/>
    <w:rsid w:val="002B7949"/>
    <w:rsid w:val="002C046E"/>
    <w:rsid w:val="002C1E27"/>
    <w:rsid w:val="002C633F"/>
    <w:rsid w:val="002C6E12"/>
    <w:rsid w:val="002C7744"/>
    <w:rsid w:val="002C77D5"/>
    <w:rsid w:val="002D09B8"/>
    <w:rsid w:val="002D14F7"/>
    <w:rsid w:val="002D37C0"/>
    <w:rsid w:val="002D39A5"/>
    <w:rsid w:val="002E017F"/>
    <w:rsid w:val="002E4E82"/>
    <w:rsid w:val="002E524A"/>
    <w:rsid w:val="002E5F91"/>
    <w:rsid w:val="002E738F"/>
    <w:rsid w:val="002F1916"/>
    <w:rsid w:val="002F7343"/>
    <w:rsid w:val="00300FEC"/>
    <w:rsid w:val="003040E3"/>
    <w:rsid w:val="00306E2D"/>
    <w:rsid w:val="00307EDA"/>
    <w:rsid w:val="00310B36"/>
    <w:rsid w:val="00311F8E"/>
    <w:rsid w:val="00316CA1"/>
    <w:rsid w:val="00317D9E"/>
    <w:rsid w:val="00317F0D"/>
    <w:rsid w:val="00324BA2"/>
    <w:rsid w:val="00327DF2"/>
    <w:rsid w:val="00330793"/>
    <w:rsid w:val="003321BE"/>
    <w:rsid w:val="00333B3F"/>
    <w:rsid w:val="00335060"/>
    <w:rsid w:val="00340E47"/>
    <w:rsid w:val="0034176B"/>
    <w:rsid w:val="0034713A"/>
    <w:rsid w:val="00352D1D"/>
    <w:rsid w:val="003566B6"/>
    <w:rsid w:val="00361C7A"/>
    <w:rsid w:val="00361D69"/>
    <w:rsid w:val="00363C5E"/>
    <w:rsid w:val="00367B83"/>
    <w:rsid w:val="0037298C"/>
    <w:rsid w:val="0037566C"/>
    <w:rsid w:val="00377A1A"/>
    <w:rsid w:val="00377D92"/>
    <w:rsid w:val="00377F95"/>
    <w:rsid w:val="003823E1"/>
    <w:rsid w:val="0038362A"/>
    <w:rsid w:val="00383A73"/>
    <w:rsid w:val="00384261"/>
    <w:rsid w:val="003857A9"/>
    <w:rsid w:val="00386355"/>
    <w:rsid w:val="00386CA2"/>
    <w:rsid w:val="00392E6D"/>
    <w:rsid w:val="003941C4"/>
    <w:rsid w:val="003977AA"/>
    <w:rsid w:val="003A133F"/>
    <w:rsid w:val="003A739B"/>
    <w:rsid w:val="003A7622"/>
    <w:rsid w:val="003B0E61"/>
    <w:rsid w:val="003B28F5"/>
    <w:rsid w:val="003B6EA9"/>
    <w:rsid w:val="003B7ABD"/>
    <w:rsid w:val="003C285D"/>
    <w:rsid w:val="003C324E"/>
    <w:rsid w:val="003C55D3"/>
    <w:rsid w:val="003C58BB"/>
    <w:rsid w:val="003C5DF2"/>
    <w:rsid w:val="003C70E6"/>
    <w:rsid w:val="003D0807"/>
    <w:rsid w:val="003D1171"/>
    <w:rsid w:val="003D44B1"/>
    <w:rsid w:val="003D694D"/>
    <w:rsid w:val="003D69C8"/>
    <w:rsid w:val="003D6B59"/>
    <w:rsid w:val="003E33A5"/>
    <w:rsid w:val="003E4293"/>
    <w:rsid w:val="003E6B10"/>
    <w:rsid w:val="003E6D58"/>
    <w:rsid w:val="003E6EBE"/>
    <w:rsid w:val="003F3B10"/>
    <w:rsid w:val="003F45BE"/>
    <w:rsid w:val="003F7C43"/>
    <w:rsid w:val="004008BD"/>
    <w:rsid w:val="004011BD"/>
    <w:rsid w:val="00406422"/>
    <w:rsid w:val="00406ECF"/>
    <w:rsid w:val="00407293"/>
    <w:rsid w:val="00411510"/>
    <w:rsid w:val="004136DA"/>
    <w:rsid w:val="004204DE"/>
    <w:rsid w:val="004233B0"/>
    <w:rsid w:val="00426E0F"/>
    <w:rsid w:val="00431391"/>
    <w:rsid w:val="00432BC6"/>
    <w:rsid w:val="004416F9"/>
    <w:rsid w:val="00443F55"/>
    <w:rsid w:val="00445BE1"/>
    <w:rsid w:val="004500B9"/>
    <w:rsid w:val="00453D69"/>
    <w:rsid w:val="00454436"/>
    <w:rsid w:val="004551C3"/>
    <w:rsid w:val="004608C4"/>
    <w:rsid w:val="0046096B"/>
    <w:rsid w:val="004639C7"/>
    <w:rsid w:val="0046520C"/>
    <w:rsid w:val="00465FA3"/>
    <w:rsid w:val="00467D75"/>
    <w:rsid w:val="004700D6"/>
    <w:rsid w:val="00474499"/>
    <w:rsid w:val="00480E15"/>
    <w:rsid w:val="00485608"/>
    <w:rsid w:val="004905F0"/>
    <w:rsid w:val="00490903"/>
    <w:rsid w:val="00492B18"/>
    <w:rsid w:val="00495A95"/>
    <w:rsid w:val="004966CD"/>
    <w:rsid w:val="00496A5B"/>
    <w:rsid w:val="00496E61"/>
    <w:rsid w:val="00497A5B"/>
    <w:rsid w:val="004A01E6"/>
    <w:rsid w:val="004A438B"/>
    <w:rsid w:val="004A4764"/>
    <w:rsid w:val="004A4BD7"/>
    <w:rsid w:val="004A547B"/>
    <w:rsid w:val="004B192B"/>
    <w:rsid w:val="004B2D60"/>
    <w:rsid w:val="004B33F3"/>
    <w:rsid w:val="004B4892"/>
    <w:rsid w:val="004B533E"/>
    <w:rsid w:val="004B73C7"/>
    <w:rsid w:val="004C118E"/>
    <w:rsid w:val="004C1C03"/>
    <w:rsid w:val="004C2D75"/>
    <w:rsid w:val="004C4345"/>
    <w:rsid w:val="004D143D"/>
    <w:rsid w:val="004D4211"/>
    <w:rsid w:val="004D6F72"/>
    <w:rsid w:val="004E0622"/>
    <w:rsid w:val="004E5AA7"/>
    <w:rsid w:val="004F60AE"/>
    <w:rsid w:val="004F6E79"/>
    <w:rsid w:val="004F71C6"/>
    <w:rsid w:val="004F731D"/>
    <w:rsid w:val="00502486"/>
    <w:rsid w:val="00504DE8"/>
    <w:rsid w:val="00504DF1"/>
    <w:rsid w:val="00506C5F"/>
    <w:rsid w:val="00511BEA"/>
    <w:rsid w:val="00512DD5"/>
    <w:rsid w:val="0051598D"/>
    <w:rsid w:val="00516553"/>
    <w:rsid w:val="00520C61"/>
    <w:rsid w:val="00521347"/>
    <w:rsid w:val="00522DE5"/>
    <w:rsid w:val="005230E8"/>
    <w:rsid w:val="0052480A"/>
    <w:rsid w:val="00525980"/>
    <w:rsid w:val="00532DE8"/>
    <w:rsid w:val="00537639"/>
    <w:rsid w:val="0054112D"/>
    <w:rsid w:val="00544AEB"/>
    <w:rsid w:val="0055062D"/>
    <w:rsid w:val="005527A7"/>
    <w:rsid w:val="00552DC2"/>
    <w:rsid w:val="00555FDC"/>
    <w:rsid w:val="005607C3"/>
    <w:rsid w:val="00560D3B"/>
    <w:rsid w:val="00562A94"/>
    <w:rsid w:val="005705A0"/>
    <w:rsid w:val="00570B05"/>
    <w:rsid w:val="00571774"/>
    <w:rsid w:val="005726DF"/>
    <w:rsid w:val="0057272C"/>
    <w:rsid w:val="005727D5"/>
    <w:rsid w:val="00572EC2"/>
    <w:rsid w:val="005753DE"/>
    <w:rsid w:val="00576946"/>
    <w:rsid w:val="005917CE"/>
    <w:rsid w:val="005B0314"/>
    <w:rsid w:val="005B21E4"/>
    <w:rsid w:val="005B246E"/>
    <w:rsid w:val="005B4A14"/>
    <w:rsid w:val="005B6F1A"/>
    <w:rsid w:val="005B74DE"/>
    <w:rsid w:val="005B7B5F"/>
    <w:rsid w:val="005C33E3"/>
    <w:rsid w:val="005C3784"/>
    <w:rsid w:val="005D29B9"/>
    <w:rsid w:val="005D33B9"/>
    <w:rsid w:val="005D3CA1"/>
    <w:rsid w:val="005D42F6"/>
    <w:rsid w:val="005E067A"/>
    <w:rsid w:val="005E66F3"/>
    <w:rsid w:val="005E72CB"/>
    <w:rsid w:val="005E79EF"/>
    <w:rsid w:val="005F02E7"/>
    <w:rsid w:val="005F109C"/>
    <w:rsid w:val="005F272C"/>
    <w:rsid w:val="005F2CDF"/>
    <w:rsid w:val="005F5CBB"/>
    <w:rsid w:val="005F5F67"/>
    <w:rsid w:val="005F6AE3"/>
    <w:rsid w:val="005F7436"/>
    <w:rsid w:val="00601262"/>
    <w:rsid w:val="00605576"/>
    <w:rsid w:val="00606D43"/>
    <w:rsid w:val="00606FF8"/>
    <w:rsid w:val="00610763"/>
    <w:rsid w:val="0061506F"/>
    <w:rsid w:val="006242E3"/>
    <w:rsid w:val="00626FE6"/>
    <w:rsid w:val="00632113"/>
    <w:rsid w:val="0063474E"/>
    <w:rsid w:val="00635CB3"/>
    <w:rsid w:val="00636353"/>
    <w:rsid w:val="00640E5F"/>
    <w:rsid w:val="0064331C"/>
    <w:rsid w:val="00644CD8"/>
    <w:rsid w:val="006472F2"/>
    <w:rsid w:val="00647C90"/>
    <w:rsid w:val="00650574"/>
    <w:rsid w:val="00650EF7"/>
    <w:rsid w:val="00654C11"/>
    <w:rsid w:val="00654FA8"/>
    <w:rsid w:val="00663C65"/>
    <w:rsid w:val="006654D7"/>
    <w:rsid w:val="0066662A"/>
    <w:rsid w:val="006760CC"/>
    <w:rsid w:val="00676A52"/>
    <w:rsid w:val="00680DBC"/>
    <w:rsid w:val="006845AE"/>
    <w:rsid w:val="00685B74"/>
    <w:rsid w:val="00691331"/>
    <w:rsid w:val="00695162"/>
    <w:rsid w:val="006966C1"/>
    <w:rsid w:val="00696F3B"/>
    <w:rsid w:val="006A0A62"/>
    <w:rsid w:val="006A2CC5"/>
    <w:rsid w:val="006A39E2"/>
    <w:rsid w:val="006A42CF"/>
    <w:rsid w:val="006A493A"/>
    <w:rsid w:val="006A7533"/>
    <w:rsid w:val="006B4CE6"/>
    <w:rsid w:val="006B5A3B"/>
    <w:rsid w:val="006B5C1D"/>
    <w:rsid w:val="006B6611"/>
    <w:rsid w:val="006B6832"/>
    <w:rsid w:val="006B7258"/>
    <w:rsid w:val="006C1D9C"/>
    <w:rsid w:val="006C2D6D"/>
    <w:rsid w:val="006C3F30"/>
    <w:rsid w:val="006C46F0"/>
    <w:rsid w:val="006C6728"/>
    <w:rsid w:val="006D07B9"/>
    <w:rsid w:val="006D43EF"/>
    <w:rsid w:val="006E0827"/>
    <w:rsid w:val="006E2686"/>
    <w:rsid w:val="006E2E0A"/>
    <w:rsid w:val="006E322C"/>
    <w:rsid w:val="006F58C4"/>
    <w:rsid w:val="006F6AB8"/>
    <w:rsid w:val="006F7607"/>
    <w:rsid w:val="00704029"/>
    <w:rsid w:val="00705CCC"/>
    <w:rsid w:val="007076E0"/>
    <w:rsid w:val="00707D29"/>
    <w:rsid w:val="007131B3"/>
    <w:rsid w:val="007156CC"/>
    <w:rsid w:val="0071627D"/>
    <w:rsid w:val="00716D5F"/>
    <w:rsid w:val="007172FD"/>
    <w:rsid w:val="007233C1"/>
    <w:rsid w:val="0072361D"/>
    <w:rsid w:val="00723BF1"/>
    <w:rsid w:val="007249DC"/>
    <w:rsid w:val="0072514D"/>
    <w:rsid w:val="007262AB"/>
    <w:rsid w:val="007264F7"/>
    <w:rsid w:val="00727040"/>
    <w:rsid w:val="007312D4"/>
    <w:rsid w:val="007313F6"/>
    <w:rsid w:val="00732B63"/>
    <w:rsid w:val="00736359"/>
    <w:rsid w:val="00742A89"/>
    <w:rsid w:val="007468D8"/>
    <w:rsid w:val="00746AF8"/>
    <w:rsid w:val="00747278"/>
    <w:rsid w:val="00747A31"/>
    <w:rsid w:val="00751F6F"/>
    <w:rsid w:val="007536AD"/>
    <w:rsid w:val="0075765C"/>
    <w:rsid w:val="00764FF5"/>
    <w:rsid w:val="00765588"/>
    <w:rsid w:val="00767814"/>
    <w:rsid w:val="00770969"/>
    <w:rsid w:val="00773C6A"/>
    <w:rsid w:val="00776CE7"/>
    <w:rsid w:val="00777169"/>
    <w:rsid w:val="007805E2"/>
    <w:rsid w:val="00783D2F"/>
    <w:rsid w:val="007840B1"/>
    <w:rsid w:val="00786932"/>
    <w:rsid w:val="00787B6E"/>
    <w:rsid w:val="007903E7"/>
    <w:rsid w:val="00790DC0"/>
    <w:rsid w:val="00790E8D"/>
    <w:rsid w:val="007917CA"/>
    <w:rsid w:val="007947F5"/>
    <w:rsid w:val="00794CCE"/>
    <w:rsid w:val="00795AAE"/>
    <w:rsid w:val="007A1D4D"/>
    <w:rsid w:val="007A4518"/>
    <w:rsid w:val="007A6D00"/>
    <w:rsid w:val="007A79DD"/>
    <w:rsid w:val="007B1BF2"/>
    <w:rsid w:val="007B2DE5"/>
    <w:rsid w:val="007B3887"/>
    <w:rsid w:val="007B5DD2"/>
    <w:rsid w:val="007B6460"/>
    <w:rsid w:val="007B6B2E"/>
    <w:rsid w:val="007C2269"/>
    <w:rsid w:val="007C23F8"/>
    <w:rsid w:val="007C250C"/>
    <w:rsid w:val="007C4593"/>
    <w:rsid w:val="007D7CCA"/>
    <w:rsid w:val="007E35FE"/>
    <w:rsid w:val="007E64B8"/>
    <w:rsid w:val="007E7FAE"/>
    <w:rsid w:val="007F0217"/>
    <w:rsid w:val="007F289F"/>
    <w:rsid w:val="007F2E68"/>
    <w:rsid w:val="007F32B0"/>
    <w:rsid w:val="007F5CEA"/>
    <w:rsid w:val="00802970"/>
    <w:rsid w:val="008041CD"/>
    <w:rsid w:val="008055AC"/>
    <w:rsid w:val="00805917"/>
    <w:rsid w:val="0081123D"/>
    <w:rsid w:val="0081655E"/>
    <w:rsid w:val="008174CD"/>
    <w:rsid w:val="0082184C"/>
    <w:rsid w:val="008229AF"/>
    <w:rsid w:val="00822D76"/>
    <w:rsid w:val="00823282"/>
    <w:rsid w:val="0082370B"/>
    <w:rsid w:val="0082657F"/>
    <w:rsid w:val="00827658"/>
    <w:rsid w:val="00834DC9"/>
    <w:rsid w:val="00835811"/>
    <w:rsid w:val="008453C9"/>
    <w:rsid w:val="00846454"/>
    <w:rsid w:val="00852159"/>
    <w:rsid w:val="008603F1"/>
    <w:rsid w:val="00861168"/>
    <w:rsid w:val="00863BC6"/>
    <w:rsid w:val="00864173"/>
    <w:rsid w:val="00873871"/>
    <w:rsid w:val="0087609F"/>
    <w:rsid w:val="00877466"/>
    <w:rsid w:val="00877EDA"/>
    <w:rsid w:val="0088041D"/>
    <w:rsid w:val="00882E33"/>
    <w:rsid w:val="00885004"/>
    <w:rsid w:val="00885141"/>
    <w:rsid w:val="0088589A"/>
    <w:rsid w:val="00890ED9"/>
    <w:rsid w:val="008917B5"/>
    <w:rsid w:val="0089241E"/>
    <w:rsid w:val="0089265D"/>
    <w:rsid w:val="00894BF7"/>
    <w:rsid w:val="008A4DEE"/>
    <w:rsid w:val="008A67A9"/>
    <w:rsid w:val="008A6FE4"/>
    <w:rsid w:val="008B18AA"/>
    <w:rsid w:val="008B2014"/>
    <w:rsid w:val="008B284F"/>
    <w:rsid w:val="008C14A4"/>
    <w:rsid w:val="008C1D17"/>
    <w:rsid w:val="008C4CB5"/>
    <w:rsid w:val="008C5315"/>
    <w:rsid w:val="008C5FB7"/>
    <w:rsid w:val="008C7739"/>
    <w:rsid w:val="008D0C26"/>
    <w:rsid w:val="008D3456"/>
    <w:rsid w:val="008D36FA"/>
    <w:rsid w:val="008D4CAF"/>
    <w:rsid w:val="008D4CFF"/>
    <w:rsid w:val="008D4F15"/>
    <w:rsid w:val="008D691E"/>
    <w:rsid w:val="008D72A4"/>
    <w:rsid w:val="008E3073"/>
    <w:rsid w:val="008E30B0"/>
    <w:rsid w:val="008E59EE"/>
    <w:rsid w:val="008E7BA0"/>
    <w:rsid w:val="008F2B2F"/>
    <w:rsid w:val="008F2F5A"/>
    <w:rsid w:val="008F3125"/>
    <w:rsid w:val="008F51F2"/>
    <w:rsid w:val="008F52C2"/>
    <w:rsid w:val="008F5694"/>
    <w:rsid w:val="008F5BF3"/>
    <w:rsid w:val="008F623B"/>
    <w:rsid w:val="00900490"/>
    <w:rsid w:val="0090293F"/>
    <w:rsid w:val="00902F23"/>
    <w:rsid w:val="0090434B"/>
    <w:rsid w:val="009049BB"/>
    <w:rsid w:val="00905DB8"/>
    <w:rsid w:val="00907E89"/>
    <w:rsid w:val="00914DDC"/>
    <w:rsid w:val="00916948"/>
    <w:rsid w:val="00916C50"/>
    <w:rsid w:val="00916EDD"/>
    <w:rsid w:val="00922123"/>
    <w:rsid w:val="009236A8"/>
    <w:rsid w:val="009301D0"/>
    <w:rsid w:val="0093483C"/>
    <w:rsid w:val="00935483"/>
    <w:rsid w:val="00935C7D"/>
    <w:rsid w:val="00940D81"/>
    <w:rsid w:val="0094408F"/>
    <w:rsid w:val="00944498"/>
    <w:rsid w:val="00946596"/>
    <w:rsid w:val="00947119"/>
    <w:rsid w:val="00955522"/>
    <w:rsid w:val="00957542"/>
    <w:rsid w:val="009623D5"/>
    <w:rsid w:val="00966FC6"/>
    <w:rsid w:val="0097303A"/>
    <w:rsid w:val="00982759"/>
    <w:rsid w:val="0098318A"/>
    <w:rsid w:val="009866F0"/>
    <w:rsid w:val="009867B8"/>
    <w:rsid w:val="00992C4E"/>
    <w:rsid w:val="00994CC4"/>
    <w:rsid w:val="00996668"/>
    <w:rsid w:val="00997243"/>
    <w:rsid w:val="009A1852"/>
    <w:rsid w:val="009A2F6B"/>
    <w:rsid w:val="009A5CBB"/>
    <w:rsid w:val="009B00DB"/>
    <w:rsid w:val="009B521D"/>
    <w:rsid w:val="009C74FB"/>
    <w:rsid w:val="009C772B"/>
    <w:rsid w:val="009D198E"/>
    <w:rsid w:val="009D1ED0"/>
    <w:rsid w:val="009D1F20"/>
    <w:rsid w:val="009D2D84"/>
    <w:rsid w:val="009E00AD"/>
    <w:rsid w:val="009E1DD9"/>
    <w:rsid w:val="009E25FA"/>
    <w:rsid w:val="009E5411"/>
    <w:rsid w:val="009F0E8C"/>
    <w:rsid w:val="009F25B4"/>
    <w:rsid w:val="009F25C9"/>
    <w:rsid w:val="009F43B7"/>
    <w:rsid w:val="00A00512"/>
    <w:rsid w:val="00A00E85"/>
    <w:rsid w:val="00A02E73"/>
    <w:rsid w:val="00A0571B"/>
    <w:rsid w:val="00A10D34"/>
    <w:rsid w:val="00A10D58"/>
    <w:rsid w:val="00A13F76"/>
    <w:rsid w:val="00A15354"/>
    <w:rsid w:val="00A24BD1"/>
    <w:rsid w:val="00A24FE4"/>
    <w:rsid w:val="00A26A4E"/>
    <w:rsid w:val="00A26CE2"/>
    <w:rsid w:val="00A278C7"/>
    <w:rsid w:val="00A279CB"/>
    <w:rsid w:val="00A27C26"/>
    <w:rsid w:val="00A314FC"/>
    <w:rsid w:val="00A32C95"/>
    <w:rsid w:val="00A352B2"/>
    <w:rsid w:val="00A43E06"/>
    <w:rsid w:val="00A47D48"/>
    <w:rsid w:val="00A508A1"/>
    <w:rsid w:val="00A51A15"/>
    <w:rsid w:val="00A549DF"/>
    <w:rsid w:val="00A60DDD"/>
    <w:rsid w:val="00A629FE"/>
    <w:rsid w:val="00A63E79"/>
    <w:rsid w:val="00A64605"/>
    <w:rsid w:val="00A65EB8"/>
    <w:rsid w:val="00A65F9E"/>
    <w:rsid w:val="00A662DE"/>
    <w:rsid w:val="00A674A2"/>
    <w:rsid w:val="00A67524"/>
    <w:rsid w:val="00A72B4A"/>
    <w:rsid w:val="00A7394D"/>
    <w:rsid w:val="00A76D03"/>
    <w:rsid w:val="00A77D16"/>
    <w:rsid w:val="00A827C3"/>
    <w:rsid w:val="00A82E54"/>
    <w:rsid w:val="00A856A8"/>
    <w:rsid w:val="00A86F97"/>
    <w:rsid w:val="00A87B08"/>
    <w:rsid w:val="00A90359"/>
    <w:rsid w:val="00A917C2"/>
    <w:rsid w:val="00A9254C"/>
    <w:rsid w:val="00A940CA"/>
    <w:rsid w:val="00A956BE"/>
    <w:rsid w:val="00A96245"/>
    <w:rsid w:val="00AA3A47"/>
    <w:rsid w:val="00AB1502"/>
    <w:rsid w:val="00AB3C62"/>
    <w:rsid w:val="00AB5F65"/>
    <w:rsid w:val="00AB7ACD"/>
    <w:rsid w:val="00AB7C27"/>
    <w:rsid w:val="00AC0F99"/>
    <w:rsid w:val="00AC1BEC"/>
    <w:rsid w:val="00AC2307"/>
    <w:rsid w:val="00AC53A8"/>
    <w:rsid w:val="00AC54AE"/>
    <w:rsid w:val="00AC5589"/>
    <w:rsid w:val="00AC7403"/>
    <w:rsid w:val="00AD250B"/>
    <w:rsid w:val="00AD39E0"/>
    <w:rsid w:val="00AD4948"/>
    <w:rsid w:val="00AD4C47"/>
    <w:rsid w:val="00AD606A"/>
    <w:rsid w:val="00AD64C3"/>
    <w:rsid w:val="00AD7AB5"/>
    <w:rsid w:val="00AE10AC"/>
    <w:rsid w:val="00AE1846"/>
    <w:rsid w:val="00AE190F"/>
    <w:rsid w:val="00AE2FFE"/>
    <w:rsid w:val="00AE34DC"/>
    <w:rsid w:val="00AE352B"/>
    <w:rsid w:val="00AE4935"/>
    <w:rsid w:val="00AE53C7"/>
    <w:rsid w:val="00AE791B"/>
    <w:rsid w:val="00AE7CED"/>
    <w:rsid w:val="00B03E92"/>
    <w:rsid w:val="00B04B43"/>
    <w:rsid w:val="00B07FDB"/>
    <w:rsid w:val="00B13D5A"/>
    <w:rsid w:val="00B16324"/>
    <w:rsid w:val="00B20C1F"/>
    <w:rsid w:val="00B228CF"/>
    <w:rsid w:val="00B229AA"/>
    <w:rsid w:val="00B27E03"/>
    <w:rsid w:val="00B30D68"/>
    <w:rsid w:val="00B3430E"/>
    <w:rsid w:val="00B34E33"/>
    <w:rsid w:val="00B353D3"/>
    <w:rsid w:val="00B36F4A"/>
    <w:rsid w:val="00B510A1"/>
    <w:rsid w:val="00B5436D"/>
    <w:rsid w:val="00B550A3"/>
    <w:rsid w:val="00B55134"/>
    <w:rsid w:val="00B566CE"/>
    <w:rsid w:val="00B5788E"/>
    <w:rsid w:val="00B60405"/>
    <w:rsid w:val="00B648A4"/>
    <w:rsid w:val="00B677BA"/>
    <w:rsid w:val="00B729B5"/>
    <w:rsid w:val="00B7681B"/>
    <w:rsid w:val="00B76B62"/>
    <w:rsid w:val="00B815E0"/>
    <w:rsid w:val="00B81DEF"/>
    <w:rsid w:val="00B83596"/>
    <w:rsid w:val="00B84A21"/>
    <w:rsid w:val="00B851DF"/>
    <w:rsid w:val="00B860B1"/>
    <w:rsid w:val="00B86E12"/>
    <w:rsid w:val="00B90335"/>
    <w:rsid w:val="00B911B1"/>
    <w:rsid w:val="00B953F9"/>
    <w:rsid w:val="00BA0CE5"/>
    <w:rsid w:val="00BA269D"/>
    <w:rsid w:val="00BA3023"/>
    <w:rsid w:val="00BA4720"/>
    <w:rsid w:val="00BA56B6"/>
    <w:rsid w:val="00BA6545"/>
    <w:rsid w:val="00BA670A"/>
    <w:rsid w:val="00BB19A9"/>
    <w:rsid w:val="00BB36ED"/>
    <w:rsid w:val="00BB39CF"/>
    <w:rsid w:val="00BB3BFD"/>
    <w:rsid w:val="00BB3DB7"/>
    <w:rsid w:val="00BB577A"/>
    <w:rsid w:val="00BB6334"/>
    <w:rsid w:val="00BB7FE2"/>
    <w:rsid w:val="00BC1B4E"/>
    <w:rsid w:val="00BC5EB9"/>
    <w:rsid w:val="00BD6630"/>
    <w:rsid w:val="00BD74FB"/>
    <w:rsid w:val="00BE0194"/>
    <w:rsid w:val="00BF0CAE"/>
    <w:rsid w:val="00BF2220"/>
    <w:rsid w:val="00BF34D9"/>
    <w:rsid w:val="00BF3D65"/>
    <w:rsid w:val="00BF3EF4"/>
    <w:rsid w:val="00BF43D1"/>
    <w:rsid w:val="00BF4CDB"/>
    <w:rsid w:val="00C005C8"/>
    <w:rsid w:val="00C007E8"/>
    <w:rsid w:val="00C045AD"/>
    <w:rsid w:val="00C05B32"/>
    <w:rsid w:val="00C14C31"/>
    <w:rsid w:val="00C15086"/>
    <w:rsid w:val="00C15334"/>
    <w:rsid w:val="00C162BE"/>
    <w:rsid w:val="00C17485"/>
    <w:rsid w:val="00C204C9"/>
    <w:rsid w:val="00C33AE9"/>
    <w:rsid w:val="00C36B82"/>
    <w:rsid w:val="00C4052D"/>
    <w:rsid w:val="00C44375"/>
    <w:rsid w:val="00C45CE4"/>
    <w:rsid w:val="00C47692"/>
    <w:rsid w:val="00C52087"/>
    <w:rsid w:val="00C56907"/>
    <w:rsid w:val="00C572F5"/>
    <w:rsid w:val="00C57A79"/>
    <w:rsid w:val="00C6280C"/>
    <w:rsid w:val="00C62A18"/>
    <w:rsid w:val="00C63741"/>
    <w:rsid w:val="00C640D8"/>
    <w:rsid w:val="00C71DDB"/>
    <w:rsid w:val="00C71EE1"/>
    <w:rsid w:val="00C728A4"/>
    <w:rsid w:val="00C7326A"/>
    <w:rsid w:val="00C73BF4"/>
    <w:rsid w:val="00C7477F"/>
    <w:rsid w:val="00C74DDB"/>
    <w:rsid w:val="00C8167D"/>
    <w:rsid w:val="00C82E20"/>
    <w:rsid w:val="00C8349D"/>
    <w:rsid w:val="00C84787"/>
    <w:rsid w:val="00C85039"/>
    <w:rsid w:val="00C8754E"/>
    <w:rsid w:val="00C9504E"/>
    <w:rsid w:val="00CA0468"/>
    <w:rsid w:val="00CA2619"/>
    <w:rsid w:val="00CA57EA"/>
    <w:rsid w:val="00CB01B9"/>
    <w:rsid w:val="00CB25A2"/>
    <w:rsid w:val="00CB27EA"/>
    <w:rsid w:val="00CB3981"/>
    <w:rsid w:val="00CB4F63"/>
    <w:rsid w:val="00CB552B"/>
    <w:rsid w:val="00CC07F9"/>
    <w:rsid w:val="00CC0BC5"/>
    <w:rsid w:val="00CC1581"/>
    <w:rsid w:val="00CC2320"/>
    <w:rsid w:val="00CC46BF"/>
    <w:rsid w:val="00CD77E2"/>
    <w:rsid w:val="00CE796A"/>
    <w:rsid w:val="00CF18CE"/>
    <w:rsid w:val="00CF2CEB"/>
    <w:rsid w:val="00CF4B76"/>
    <w:rsid w:val="00D00F45"/>
    <w:rsid w:val="00D032A1"/>
    <w:rsid w:val="00D032AA"/>
    <w:rsid w:val="00D0357B"/>
    <w:rsid w:val="00D04334"/>
    <w:rsid w:val="00D045E5"/>
    <w:rsid w:val="00D05E57"/>
    <w:rsid w:val="00D077C4"/>
    <w:rsid w:val="00D07EA0"/>
    <w:rsid w:val="00D10B14"/>
    <w:rsid w:val="00D133BA"/>
    <w:rsid w:val="00D136FC"/>
    <w:rsid w:val="00D1602F"/>
    <w:rsid w:val="00D16467"/>
    <w:rsid w:val="00D242EE"/>
    <w:rsid w:val="00D27C15"/>
    <w:rsid w:val="00D3007D"/>
    <w:rsid w:val="00D3189A"/>
    <w:rsid w:val="00D329E3"/>
    <w:rsid w:val="00D33372"/>
    <w:rsid w:val="00D333FB"/>
    <w:rsid w:val="00D40F20"/>
    <w:rsid w:val="00D4127A"/>
    <w:rsid w:val="00D4264A"/>
    <w:rsid w:val="00D473CC"/>
    <w:rsid w:val="00D52340"/>
    <w:rsid w:val="00D527E0"/>
    <w:rsid w:val="00D55A88"/>
    <w:rsid w:val="00D55DCA"/>
    <w:rsid w:val="00D61B28"/>
    <w:rsid w:val="00D627FC"/>
    <w:rsid w:val="00D63561"/>
    <w:rsid w:val="00D63CF2"/>
    <w:rsid w:val="00D67350"/>
    <w:rsid w:val="00D733A5"/>
    <w:rsid w:val="00D735D7"/>
    <w:rsid w:val="00D759BF"/>
    <w:rsid w:val="00D76345"/>
    <w:rsid w:val="00D76B94"/>
    <w:rsid w:val="00D807A5"/>
    <w:rsid w:val="00D85C8C"/>
    <w:rsid w:val="00D90D08"/>
    <w:rsid w:val="00D90E2F"/>
    <w:rsid w:val="00D92CCA"/>
    <w:rsid w:val="00DA470B"/>
    <w:rsid w:val="00DA6178"/>
    <w:rsid w:val="00DB38CB"/>
    <w:rsid w:val="00DB486D"/>
    <w:rsid w:val="00DB72D4"/>
    <w:rsid w:val="00DC336D"/>
    <w:rsid w:val="00DD4054"/>
    <w:rsid w:val="00DD479F"/>
    <w:rsid w:val="00DE147C"/>
    <w:rsid w:val="00DE18B2"/>
    <w:rsid w:val="00DE6761"/>
    <w:rsid w:val="00DF46C3"/>
    <w:rsid w:val="00E015D3"/>
    <w:rsid w:val="00E01BA7"/>
    <w:rsid w:val="00E02EF7"/>
    <w:rsid w:val="00E03EEE"/>
    <w:rsid w:val="00E0503B"/>
    <w:rsid w:val="00E05D50"/>
    <w:rsid w:val="00E076CD"/>
    <w:rsid w:val="00E07C1F"/>
    <w:rsid w:val="00E10B30"/>
    <w:rsid w:val="00E1158C"/>
    <w:rsid w:val="00E13641"/>
    <w:rsid w:val="00E1389E"/>
    <w:rsid w:val="00E147CB"/>
    <w:rsid w:val="00E14809"/>
    <w:rsid w:val="00E207E4"/>
    <w:rsid w:val="00E21AFB"/>
    <w:rsid w:val="00E2284D"/>
    <w:rsid w:val="00E22E15"/>
    <w:rsid w:val="00E23D80"/>
    <w:rsid w:val="00E25614"/>
    <w:rsid w:val="00E2568D"/>
    <w:rsid w:val="00E26EEE"/>
    <w:rsid w:val="00E3209F"/>
    <w:rsid w:val="00E3232F"/>
    <w:rsid w:val="00E341C5"/>
    <w:rsid w:val="00E369ED"/>
    <w:rsid w:val="00E40184"/>
    <w:rsid w:val="00E44E53"/>
    <w:rsid w:val="00E46C09"/>
    <w:rsid w:val="00E46E89"/>
    <w:rsid w:val="00E46EBB"/>
    <w:rsid w:val="00E63736"/>
    <w:rsid w:val="00E63A66"/>
    <w:rsid w:val="00E63E9F"/>
    <w:rsid w:val="00E7191B"/>
    <w:rsid w:val="00E73EB2"/>
    <w:rsid w:val="00E74B7D"/>
    <w:rsid w:val="00E80DCA"/>
    <w:rsid w:val="00E8240F"/>
    <w:rsid w:val="00E84193"/>
    <w:rsid w:val="00E91AFA"/>
    <w:rsid w:val="00E937A2"/>
    <w:rsid w:val="00E95667"/>
    <w:rsid w:val="00E97D84"/>
    <w:rsid w:val="00EA01C4"/>
    <w:rsid w:val="00EA1FE6"/>
    <w:rsid w:val="00EA2ADE"/>
    <w:rsid w:val="00EC2380"/>
    <w:rsid w:val="00EC356C"/>
    <w:rsid w:val="00EC6A3F"/>
    <w:rsid w:val="00ED2F92"/>
    <w:rsid w:val="00ED5C9F"/>
    <w:rsid w:val="00EE1B20"/>
    <w:rsid w:val="00EE6CCB"/>
    <w:rsid w:val="00EF09DE"/>
    <w:rsid w:val="00EF4651"/>
    <w:rsid w:val="00EF465C"/>
    <w:rsid w:val="00EF535D"/>
    <w:rsid w:val="00EF5598"/>
    <w:rsid w:val="00EF6305"/>
    <w:rsid w:val="00EF68F3"/>
    <w:rsid w:val="00EF6C8D"/>
    <w:rsid w:val="00F00C0A"/>
    <w:rsid w:val="00F054A6"/>
    <w:rsid w:val="00F0612B"/>
    <w:rsid w:val="00F10682"/>
    <w:rsid w:val="00F12599"/>
    <w:rsid w:val="00F125EE"/>
    <w:rsid w:val="00F13232"/>
    <w:rsid w:val="00F2224F"/>
    <w:rsid w:val="00F24272"/>
    <w:rsid w:val="00F24CD1"/>
    <w:rsid w:val="00F271B1"/>
    <w:rsid w:val="00F274FF"/>
    <w:rsid w:val="00F30773"/>
    <w:rsid w:val="00F317FD"/>
    <w:rsid w:val="00F343D3"/>
    <w:rsid w:val="00F36DE5"/>
    <w:rsid w:val="00F3792B"/>
    <w:rsid w:val="00F40468"/>
    <w:rsid w:val="00F43842"/>
    <w:rsid w:val="00F459C7"/>
    <w:rsid w:val="00F53265"/>
    <w:rsid w:val="00F543FF"/>
    <w:rsid w:val="00F60B8A"/>
    <w:rsid w:val="00F60BFA"/>
    <w:rsid w:val="00F61B13"/>
    <w:rsid w:val="00F67F1A"/>
    <w:rsid w:val="00F732FC"/>
    <w:rsid w:val="00F80EB5"/>
    <w:rsid w:val="00F81309"/>
    <w:rsid w:val="00F81CAD"/>
    <w:rsid w:val="00F82294"/>
    <w:rsid w:val="00F86ECB"/>
    <w:rsid w:val="00F86FF8"/>
    <w:rsid w:val="00F911C5"/>
    <w:rsid w:val="00F92BDA"/>
    <w:rsid w:val="00F9397D"/>
    <w:rsid w:val="00F95025"/>
    <w:rsid w:val="00F95A0E"/>
    <w:rsid w:val="00F96907"/>
    <w:rsid w:val="00F97783"/>
    <w:rsid w:val="00FA2235"/>
    <w:rsid w:val="00FA4416"/>
    <w:rsid w:val="00FA5B4F"/>
    <w:rsid w:val="00FA635E"/>
    <w:rsid w:val="00FA6C9B"/>
    <w:rsid w:val="00FB200C"/>
    <w:rsid w:val="00FB22BA"/>
    <w:rsid w:val="00FB32D6"/>
    <w:rsid w:val="00FB3A26"/>
    <w:rsid w:val="00FB3F3A"/>
    <w:rsid w:val="00FB463D"/>
    <w:rsid w:val="00FB7237"/>
    <w:rsid w:val="00FC2497"/>
    <w:rsid w:val="00FC26B9"/>
    <w:rsid w:val="00FC7228"/>
    <w:rsid w:val="00FC7DB1"/>
    <w:rsid w:val="00FD2CA3"/>
    <w:rsid w:val="00FD4720"/>
    <w:rsid w:val="00FD7243"/>
    <w:rsid w:val="00FE1B58"/>
    <w:rsid w:val="00FE1E2D"/>
    <w:rsid w:val="00FE572C"/>
    <w:rsid w:val="00FE5ECD"/>
    <w:rsid w:val="00FF055E"/>
    <w:rsid w:val="00FF3A27"/>
    <w:rsid w:val="00FF4675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1C4FD"/>
  <w15:docId w15:val="{E10F09F1-B60C-4E56-BB50-E6E6991D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EA3"/>
    <w:pPr>
      <w:spacing w:after="0" w:line="240" w:lineRule="auto"/>
    </w:pPr>
    <w:rPr>
      <w:rFonts w:ascii="Segoe UI" w:eastAsia="Times New Roman" w:hAnsi="Segoe UI" w:cs="Times New Roman"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isaBodyText">
    <w:name w:val="Visa Body Text"/>
    <w:uiPriority w:val="99"/>
    <w:rsid w:val="00ED2F92"/>
    <w:pPr>
      <w:spacing w:after="160" w:line="360" w:lineRule="auto"/>
    </w:pPr>
    <w:rPr>
      <w:rFonts w:ascii="Segoe UI" w:eastAsia="Times New Roman" w:hAnsi="Segoe UI" w:cs="Arial"/>
      <w:bCs/>
      <w:color w:val="000000" w:themeColor="text1"/>
      <w:szCs w:val="20"/>
    </w:rPr>
  </w:style>
  <w:style w:type="paragraph" w:customStyle="1" w:styleId="VisaHeadLevelOne">
    <w:name w:val="Visa Head Level One"/>
    <w:autoRedefine/>
    <w:uiPriority w:val="99"/>
    <w:rsid w:val="00935C7D"/>
    <w:pPr>
      <w:numPr>
        <w:numId w:val="27"/>
      </w:numPr>
      <w:spacing w:before="120" w:after="0" w:line="240" w:lineRule="auto"/>
      <w:jc w:val="both"/>
    </w:pPr>
    <w:rPr>
      <w:rFonts w:ascii="Segoe UI" w:eastAsia="Times New Roman" w:hAnsi="Segoe UI" w:cs="Times New Roman"/>
      <w:color w:val="002060"/>
      <w:sz w:val="24"/>
      <w:szCs w:val="26"/>
    </w:rPr>
  </w:style>
  <w:style w:type="paragraph" w:customStyle="1" w:styleId="VisaNoteText">
    <w:name w:val="Visa Note Text"/>
    <w:basedOn w:val="VisaBodyText"/>
    <w:rsid w:val="00367B83"/>
    <w:pPr>
      <w:spacing w:line="240" w:lineRule="auto"/>
    </w:pPr>
  </w:style>
  <w:style w:type="character" w:styleId="Hipercze">
    <w:name w:val="Hyperlink"/>
    <w:rsid w:val="00367B83"/>
    <w:rPr>
      <w:rFonts w:cs="Times New Roman"/>
      <w:color w:val="0000FF"/>
      <w:spacing w:val="0"/>
      <w:u w:val="single"/>
    </w:rPr>
  </w:style>
  <w:style w:type="character" w:styleId="Odwoaniedokomentarza">
    <w:name w:val="annotation reference"/>
    <w:basedOn w:val="Domylnaczcionkaakapitu"/>
    <w:rsid w:val="00367B8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7B83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7B83"/>
    <w:rPr>
      <w:rFonts w:ascii="Segoe UI" w:eastAsia="Times New Roman" w:hAnsi="Segoe UI" w:cs="Times New Roman"/>
      <w:color w:val="404040" w:themeColor="text1" w:themeTint="BF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367B83"/>
    <w:pPr>
      <w:ind w:left="720"/>
      <w:contextualSpacing/>
    </w:pPr>
  </w:style>
  <w:style w:type="character" w:customStyle="1" w:styleId="s22">
    <w:name w:val="s22"/>
    <w:basedOn w:val="Domylnaczcionkaakapitu"/>
    <w:rsid w:val="00367B83"/>
  </w:style>
  <w:style w:type="paragraph" w:customStyle="1" w:styleId="VisaDocumentname">
    <w:name w:val="Visa Document name"/>
    <w:rsid w:val="00367B83"/>
    <w:pPr>
      <w:spacing w:after="120" w:line="240" w:lineRule="exact"/>
    </w:pPr>
    <w:rPr>
      <w:rFonts w:ascii="Segoe UI" w:eastAsia="Times New Roman" w:hAnsi="Segoe UI" w:cs="Times New Roman"/>
      <w:b/>
      <w:caps/>
      <w:color w:val="1F497D" w:themeColor="text2"/>
      <w:spacing w:val="36"/>
      <w:sz w:val="19"/>
      <w:szCs w:val="20"/>
    </w:rPr>
  </w:style>
  <w:style w:type="paragraph" w:customStyle="1" w:styleId="VisaHeadline">
    <w:name w:val="Visa Headline"/>
    <w:uiPriority w:val="99"/>
    <w:rsid w:val="00367B83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B83"/>
    <w:rPr>
      <w:rFonts w:ascii="Tahoma" w:eastAsia="Times New Roman" w:hAnsi="Tahoma" w:cs="Tahoma"/>
      <w:color w:val="404040" w:themeColor="text1" w:themeTint="BF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F9"/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F9"/>
    <w:rPr>
      <w:rFonts w:ascii="Segoe UI" w:eastAsia="Times New Roman" w:hAnsi="Segoe UI" w:cs="Times New Roman"/>
      <w:b/>
      <w:bCs/>
      <w:color w:val="404040" w:themeColor="text1" w:themeTint="BF"/>
      <w:sz w:val="20"/>
      <w:szCs w:val="20"/>
    </w:rPr>
  </w:style>
  <w:style w:type="paragraph" w:styleId="Poprawka">
    <w:name w:val="Revision"/>
    <w:hidden/>
    <w:uiPriority w:val="99"/>
    <w:semiHidden/>
    <w:rsid w:val="009F43B7"/>
    <w:pPr>
      <w:spacing w:after="0" w:line="240" w:lineRule="auto"/>
    </w:pPr>
    <w:rPr>
      <w:rFonts w:ascii="Segoe UI" w:eastAsia="Times New Roman" w:hAnsi="Segoe UI" w:cs="Times New Roman"/>
      <w:color w:val="404040" w:themeColor="text1" w:themeTint="BF"/>
      <w:szCs w:val="24"/>
    </w:rPr>
  </w:style>
  <w:style w:type="paragraph" w:customStyle="1" w:styleId="Default">
    <w:name w:val="Default"/>
    <w:rsid w:val="00220E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0E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20EA3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20EA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0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link w:val="Akapitzlist"/>
    <w:uiPriority w:val="34"/>
    <w:locked/>
    <w:rsid w:val="008055AC"/>
    <w:rPr>
      <w:rFonts w:ascii="Segoe UI" w:eastAsia="Times New Roman" w:hAnsi="Segoe UI" w:cs="Times New Roman"/>
      <w:color w:val="000000" w:themeColor="text1"/>
      <w:szCs w:val="24"/>
    </w:rPr>
  </w:style>
  <w:style w:type="table" w:styleId="Tabela-Siatka">
    <w:name w:val="Table Grid"/>
    <w:basedOn w:val="Standardowy"/>
    <w:rsid w:val="00BF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B33F3"/>
    <w:pPr>
      <w:spacing w:before="100" w:beforeAutospacing="1" w:after="100" w:afterAutospacing="1"/>
    </w:pPr>
    <w:rPr>
      <w:rFonts w:ascii="Times New Roman" w:hAnsi="Times New Roman"/>
      <w:color w:val="auto"/>
      <w:sz w:val="24"/>
    </w:rPr>
  </w:style>
  <w:style w:type="character" w:customStyle="1" w:styleId="apple-converted-space">
    <w:name w:val="apple-converted-space"/>
    <w:basedOn w:val="Domylnaczcionkaakapitu"/>
    <w:rsid w:val="004B33F3"/>
  </w:style>
  <w:style w:type="character" w:styleId="Pogrubienie">
    <w:name w:val="Strong"/>
    <w:basedOn w:val="Domylnaczcionkaakapitu"/>
    <w:uiPriority w:val="22"/>
    <w:qFormat/>
    <w:rsid w:val="00AB1502"/>
    <w:rPr>
      <w:b/>
      <w:bCs/>
    </w:rPr>
  </w:style>
  <w:style w:type="character" w:customStyle="1" w:styleId="contentpanediv1">
    <w:name w:val="contentpanediv1"/>
    <w:basedOn w:val="Domylnaczcionkaakapitu"/>
    <w:rsid w:val="00916948"/>
  </w:style>
  <w:style w:type="character" w:customStyle="1" w:styleId="xn-location">
    <w:name w:val="xn-location"/>
    <w:basedOn w:val="Domylnaczcionkaakapitu"/>
    <w:rsid w:val="001C2D6F"/>
  </w:style>
  <w:style w:type="paragraph" w:styleId="Tekstprzypisudolnego">
    <w:name w:val="footnote text"/>
    <w:basedOn w:val="Normalny"/>
    <w:link w:val="TekstprzypisudolnegoZnak"/>
    <w:uiPriority w:val="99"/>
    <w:unhideWhenUsed/>
    <w:rsid w:val="001B29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29E9"/>
    <w:rPr>
      <w:rFonts w:ascii="Segoe UI" w:eastAsia="Times New Roman" w:hAnsi="Segoe UI" w:cs="Times New Roman"/>
      <w:color w:val="000000" w:themeColor="text1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29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27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272"/>
    <w:rPr>
      <w:rFonts w:ascii="Segoe UI" w:eastAsia="Times New Roman" w:hAnsi="Segoe UI" w:cs="Times New Roman"/>
      <w:color w:val="000000" w:themeColor="text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272"/>
    <w:rPr>
      <w:vertAlign w:val="superscript"/>
    </w:rPr>
  </w:style>
  <w:style w:type="paragraph" w:customStyle="1" w:styleId="SecondLevelText">
    <w:name w:val="Second Level Text"/>
    <w:basedOn w:val="Normalny"/>
    <w:rsid w:val="00955522"/>
    <w:pPr>
      <w:numPr>
        <w:numId w:val="14"/>
      </w:numPr>
      <w:spacing w:after="160" w:line="280" w:lineRule="exact"/>
    </w:pPr>
    <w:rPr>
      <w:rFonts w:cs="Arial"/>
      <w:color w:val="75787B"/>
      <w:szCs w:val="22"/>
    </w:rPr>
  </w:style>
  <w:style w:type="paragraph" w:customStyle="1" w:styleId="StyleSecondLevelTextBold">
    <w:name w:val="Style Second Level Text + Bold"/>
    <w:basedOn w:val="SecondLevelText"/>
    <w:rsid w:val="00955522"/>
    <w:rPr>
      <w:b/>
      <w:bCs/>
    </w:rPr>
  </w:style>
  <w:style w:type="paragraph" w:customStyle="1" w:styleId="s23">
    <w:name w:val="s23"/>
    <w:basedOn w:val="Normalny"/>
    <w:uiPriority w:val="99"/>
    <w:rsid w:val="00F125EE"/>
    <w:pPr>
      <w:spacing w:before="100" w:beforeAutospacing="1" w:after="100" w:afterAutospacing="1"/>
    </w:pPr>
    <w:rPr>
      <w:rFonts w:ascii="Times New Roman" w:eastAsia="Calibri" w:hAnsi="Times New Roman"/>
      <w:color w:val="auto"/>
      <w:sz w:val="24"/>
      <w:lang w:val="en-GB" w:eastAsia="en-GB"/>
    </w:rPr>
  </w:style>
  <w:style w:type="paragraph" w:customStyle="1" w:styleId="s30">
    <w:name w:val="s30"/>
    <w:basedOn w:val="Normalny"/>
    <w:uiPriority w:val="99"/>
    <w:semiHidden/>
    <w:rsid w:val="00F125EE"/>
    <w:pPr>
      <w:spacing w:before="100" w:beforeAutospacing="1" w:after="100" w:afterAutospacing="1"/>
    </w:pPr>
    <w:rPr>
      <w:rFonts w:ascii="Times New Roman" w:eastAsia="Calibri" w:hAnsi="Times New Roman"/>
      <w:color w:val="auto"/>
      <w:sz w:val="24"/>
      <w:lang w:val="en-GB" w:eastAsia="en-GB"/>
    </w:rPr>
  </w:style>
  <w:style w:type="paragraph" w:customStyle="1" w:styleId="s38">
    <w:name w:val="s38"/>
    <w:basedOn w:val="Normalny"/>
    <w:uiPriority w:val="99"/>
    <w:semiHidden/>
    <w:rsid w:val="00F125EE"/>
    <w:pPr>
      <w:spacing w:before="100" w:beforeAutospacing="1" w:after="100" w:afterAutospacing="1"/>
    </w:pPr>
    <w:rPr>
      <w:rFonts w:ascii="Times New Roman" w:eastAsia="Calibri" w:hAnsi="Times New Roman"/>
      <w:color w:val="auto"/>
      <w:sz w:val="24"/>
      <w:lang w:val="en-GB" w:eastAsia="en-GB"/>
    </w:rPr>
  </w:style>
  <w:style w:type="paragraph" w:styleId="Nagwek">
    <w:name w:val="header"/>
    <w:basedOn w:val="Normalny"/>
    <w:link w:val="NagwekZnak"/>
    <w:uiPriority w:val="99"/>
    <w:unhideWhenUsed/>
    <w:rsid w:val="00696F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F3B"/>
    <w:rPr>
      <w:rFonts w:ascii="Segoe UI" w:eastAsia="Times New Roman" w:hAnsi="Segoe UI" w:cs="Times New Roman"/>
      <w:color w:val="000000" w:themeColor="text1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6F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F3B"/>
    <w:rPr>
      <w:rFonts w:ascii="Segoe UI" w:eastAsia="Times New Roman" w:hAnsi="Segoe UI" w:cs="Times New Roman"/>
      <w:color w:val="000000" w:themeColor="text1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4DEE"/>
    <w:rPr>
      <w:rFonts w:ascii="Calibri" w:eastAsiaTheme="minorHAnsi" w:hAnsi="Calibri" w:cs="Calibri"/>
      <w:color w:val="auto"/>
      <w:szCs w:val="22"/>
      <w:lang w:val="en-GB" w:eastAsia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4DEE"/>
    <w:rPr>
      <w:rFonts w:ascii="Calibri" w:hAnsi="Calibri" w:cs="Calibri"/>
      <w:lang w:val="en-GB" w:eastAsia="en-GB"/>
    </w:rPr>
  </w:style>
  <w:style w:type="character" w:customStyle="1" w:styleId="null">
    <w:name w:val="null"/>
    <w:basedOn w:val="Domylnaczcionkaakapitu"/>
    <w:rsid w:val="00B7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europe.com/" TargetMode="External"/><Relationship Id="rId13" Type="http://schemas.openxmlformats.org/officeDocument/2006/relationships/hyperlink" Target="http://www.allianz-partners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witter.com/VISA_PL" TargetMode="External"/><Relationship Id="rId17" Type="http://schemas.openxmlformats.org/officeDocument/2006/relationships/hyperlink" Target="mailto:biuro@messagehous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ciej.gajewski@messagehouse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VisaInEurop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quiresr@visa.com" TargetMode="External"/><Relationship Id="rId10" Type="http://schemas.openxmlformats.org/officeDocument/2006/relationships/hyperlink" Target="https://vision.visaeurope.com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sa.pl/" TargetMode="External"/><Relationship Id="rId14" Type="http://schemas.openxmlformats.org/officeDocument/2006/relationships/hyperlink" Target="mailto:allianzpartners@wellcom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A0814-8D82-4768-9AEB-592F98E6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1045</Words>
  <Characters>6270</Characters>
  <Application>Microsoft Office Word</Application>
  <DocSecurity>0</DocSecurity>
  <Lines>52</Lines>
  <Paragraphs>14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Visa Inc.</Company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Senko, Anna Kathryn</dc:creator>
  <cp:lastModifiedBy>Danusia Kuligowska</cp:lastModifiedBy>
  <cp:revision>2</cp:revision>
  <cp:lastPrinted>2017-05-22T13:51:00Z</cp:lastPrinted>
  <dcterms:created xsi:type="dcterms:W3CDTF">2018-02-28T09:20:00Z</dcterms:created>
  <dcterms:modified xsi:type="dcterms:W3CDTF">2018-02-28T09:20:00Z</dcterms:modified>
</cp:coreProperties>
</file>