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DE6" w:rsidRDefault="001270FE">
      <w:bookmarkStart w:id="0" w:name="_GoBack"/>
      <w:bookmarkEnd w:id="0"/>
      <w:r>
        <w:rPr>
          <w:noProof/>
          <w:lang w:eastAsia="nb-NO"/>
        </w:rPr>
        <w:drawing>
          <wp:inline distT="0" distB="0" distL="0" distR="0" wp14:anchorId="04F1AD9B" wp14:editId="469DCE34">
            <wp:extent cx="2788192" cy="502285"/>
            <wp:effectExtent l="0" t="0" r="0" b="0"/>
            <wp:docPr id="2" name="Bilde 2" descr="pos logo til p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 logo til pp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26" cy="50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DE6" w:rsidRDefault="00494DE6"/>
    <w:p w:rsidR="00494DE6" w:rsidRPr="002C2ABF" w:rsidRDefault="00D34D6A" w:rsidP="00D34D6A">
      <w:pPr>
        <w:pStyle w:val="Overskrift1"/>
        <w:rPr>
          <w:b/>
          <w:color w:val="auto"/>
          <w:sz w:val="40"/>
          <w:szCs w:val="40"/>
        </w:rPr>
      </w:pPr>
      <w:proofErr w:type="spellStart"/>
      <w:r w:rsidRPr="002C2ABF">
        <w:rPr>
          <w:b/>
          <w:color w:val="auto"/>
          <w:sz w:val="40"/>
          <w:szCs w:val="40"/>
        </w:rPr>
        <w:t>Refstad</w:t>
      </w:r>
      <w:proofErr w:type="spellEnd"/>
      <w:r w:rsidRPr="002C2ABF">
        <w:rPr>
          <w:b/>
          <w:color w:val="auto"/>
          <w:sz w:val="40"/>
          <w:szCs w:val="40"/>
        </w:rPr>
        <w:t xml:space="preserve"> skole</w:t>
      </w:r>
    </w:p>
    <w:p w:rsidR="00D34D6A" w:rsidRDefault="00D34D6A"/>
    <w:p w:rsidR="00500AA3" w:rsidRDefault="00500AA3">
      <w:r w:rsidRPr="00500AA3">
        <w:rPr>
          <w:noProof/>
        </w:rPr>
        <w:drawing>
          <wp:inline distT="0" distB="0" distL="0" distR="0" wp14:anchorId="4747E997" wp14:editId="233F8334">
            <wp:extent cx="5485992" cy="3848100"/>
            <wp:effectExtent l="0" t="0" r="63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7037" t="11605" r="10725" b="11481"/>
                    <a:stretch/>
                  </pic:blipFill>
                  <pic:spPr bwMode="auto">
                    <a:xfrm>
                      <a:off x="0" y="0"/>
                      <a:ext cx="5494387" cy="3853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2ABF" w:rsidRDefault="002C2ABF">
      <w:pPr>
        <w:spacing w:after="160" w:line="259" w:lineRule="auto"/>
        <w:rPr>
          <w:sz w:val="18"/>
          <w:szCs w:val="18"/>
        </w:rPr>
      </w:pPr>
      <w:r w:rsidRPr="002C2ABF">
        <w:rPr>
          <w:sz w:val="18"/>
          <w:szCs w:val="18"/>
        </w:rPr>
        <w:t xml:space="preserve">Oversiktsbilde som viser byggene </w:t>
      </w:r>
      <w:r w:rsidR="001270FE">
        <w:rPr>
          <w:sz w:val="18"/>
          <w:szCs w:val="18"/>
        </w:rPr>
        <w:t>på</w:t>
      </w:r>
      <w:r w:rsidRPr="002C2ABF">
        <w:rPr>
          <w:sz w:val="18"/>
          <w:szCs w:val="18"/>
        </w:rPr>
        <w:t xml:space="preserve"> </w:t>
      </w:r>
      <w:proofErr w:type="spellStart"/>
      <w:r w:rsidR="00754198" w:rsidRPr="002C2ABF">
        <w:rPr>
          <w:sz w:val="18"/>
          <w:szCs w:val="18"/>
        </w:rPr>
        <w:t>Refstad</w:t>
      </w:r>
      <w:proofErr w:type="spellEnd"/>
      <w:r w:rsidRPr="002C2ABF">
        <w:rPr>
          <w:sz w:val="18"/>
          <w:szCs w:val="18"/>
        </w:rPr>
        <w:t xml:space="preserve"> skole </w:t>
      </w:r>
    </w:p>
    <w:p w:rsidR="002C2ABF" w:rsidRDefault="002C2ABF">
      <w:pPr>
        <w:spacing w:after="160" w:line="259" w:lineRule="auto"/>
        <w:rPr>
          <w:sz w:val="18"/>
          <w:szCs w:val="18"/>
        </w:rPr>
      </w:pPr>
    </w:p>
    <w:p w:rsidR="002C2ABF" w:rsidRDefault="00E31FF5" w:rsidP="002C2ABF">
      <w:pPr>
        <w:rPr>
          <w:rFonts w:ascii="Calibri" w:hAnsi="Calibri" w:cs="Calibri"/>
          <w:sz w:val="28"/>
          <w:szCs w:val="28"/>
        </w:rPr>
      </w:pPr>
      <w:r w:rsidRPr="001153F0">
        <w:rPr>
          <w:rFonts w:ascii="Calibri" w:hAnsi="Calibri" w:cs="Calibri"/>
          <w:sz w:val="28"/>
          <w:szCs w:val="28"/>
        </w:rPr>
        <w:t>Oppsummering av r</w:t>
      </w:r>
      <w:r w:rsidR="002C2ABF" w:rsidRPr="001153F0">
        <w:rPr>
          <w:rFonts w:ascii="Calibri" w:hAnsi="Calibri" w:cs="Calibri"/>
          <w:sz w:val="28"/>
          <w:szCs w:val="28"/>
        </w:rPr>
        <w:t xml:space="preserve">apport om </w:t>
      </w:r>
      <w:r w:rsidR="00754198" w:rsidRPr="001153F0">
        <w:rPr>
          <w:rFonts w:ascii="Calibri" w:hAnsi="Calibri" w:cs="Calibri"/>
          <w:sz w:val="28"/>
          <w:szCs w:val="28"/>
        </w:rPr>
        <w:t xml:space="preserve">gransking av </w:t>
      </w:r>
      <w:r w:rsidR="00670434" w:rsidRPr="001153F0">
        <w:rPr>
          <w:rFonts w:ascii="Calibri" w:hAnsi="Calibri" w:cs="Calibri"/>
          <w:sz w:val="28"/>
          <w:szCs w:val="28"/>
        </w:rPr>
        <w:t>skolebyggets konstruksjoner</w:t>
      </w:r>
    </w:p>
    <w:p w:rsidR="002911ED" w:rsidRPr="001153F0" w:rsidRDefault="002911ED" w:rsidP="002C2AB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Oslo, 17.12.2018</w:t>
      </w:r>
    </w:p>
    <w:tbl>
      <w:tblPr>
        <w:tblW w:w="9818" w:type="dxa"/>
        <w:tblLayout w:type="fixed"/>
        <w:tblLook w:val="0000" w:firstRow="0" w:lastRow="0" w:firstColumn="0" w:lastColumn="0" w:noHBand="0" w:noVBand="0"/>
      </w:tblPr>
      <w:tblGrid>
        <w:gridCol w:w="1951"/>
        <w:gridCol w:w="6160"/>
        <w:gridCol w:w="1707"/>
      </w:tblGrid>
      <w:tr w:rsidR="001153F0" w:rsidRPr="001153F0" w:rsidTr="00655CB3">
        <w:tc>
          <w:tcPr>
            <w:tcW w:w="1951" w:type="dxa"/>
          </w:tcPr>
          <w:p w:rsidR="00655CB3" w:rsidRPr="001153F0" w:rsidRDefault="00655CB3" w:rsidP="00916217">
            <w:pPr>
              <w:pStyle w:val="TabHead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60" w:type="dxa"/>
          </w:tcPr>
          <w:p w:rsidR="00E4254A" w:rsidRPr="001153F0" w:rsidRDefault="00E4254A" w:rsidP="00916217">
            <w:pPr>
              <w:rPr>
                <w:rFonts w:cstheme="minorHAnsi"/>
              </w:rPr>
            </w:pPr>
          </w:p>
        </w:tc>
        <w:tc>
          <w:tcPr>
            <w:tcW w:w="1707" w:type="dxa"/>
          </w:tcPr>
          <w:p w:rsidR="00655CB3" w:rsidRPr="001153F0" w:rsidRDefault="00655CB3" w:rsidP="00916217">
            <w:pPr>
              <w:pStyle w:val="Merknads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CB3" w:rsidRPr="00E4254A" w:rsidTr="00655CB3">
        <w:tc>
          <w:tcPr>
            <w:tcW w:w="1951" w:type="dxa"/>
          </w:tcPr>
          <w:p w:rsidR="00655CB3" w:rsidRPr="00E4254A" w:rsidRDefault="00655CB3" w:rsidP="00655CB3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6160" w:type="dxa"/>
          </w:tcPr>
          <w:p w:rsidR="00655CB3" w:rsidRPr="00E4254A" w:rsidRDefault="00655CB3" w:rsidP="00655CB3">
            <w:pPr>
              <w:pStyle w:val="Tabletex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7" w:type="dxa"/>
          </w:tcPr>
          <w:p w:rsidR="00655CB3" w:rsidRPr="00E4254A" w:rsidRDefault="00655CB3" w:rsidP="00655CB3">
            <w:pPr>
              <w:spacing w:after="0"/>
              <w:rPr>
                <w:rFonts w:cstheme="minorHAnsi"/>
              </w:rPr>
            </w:pPr>
          </w:p>
        </w:tc>
      </w:tr>
      <w:tr w:rsidR="00655CB3" w:rsidRPr="00E4254A" w:rsidTr="00655CB3">
        <w:tc>
          <w:tcPr>
            <w:tcW w:w="1951" w:type="dxa"/>
          </w:tcPr>
          <w:p w:rsidR="00655CB3" w:rsidRPr="00E4254A" w:rsidRDefault="00655CB3" w:rsidP="00655CB3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6160" w:type="dxa"/>
          </w:tcPr>
          <w:p w:rsidR="00655CB3" w:rsidRPr="00E4254A" w:rsidRDefault="00655CB3" w:rsidP="00655CB3">
            <w:pPr>
              <w:spacing w:after="0"/>
              <w:rPr>
                <w:rFonts w:cstheme="minorHAnsi"/>
              </w:rPr>
            </w:pPr>
          </w:p>
        </w:tc>
        <w:tc>
          <w:tcPr>
            <w:tcW w:w="1707" w:type="dxa"/>
          </w:tcPr>
          <w:p w:rsidR="00655CB3" w:rsidRPr="00E4254A" w:rsidRDefault="00655CB3" w:rsidP="00655CB3">
            <w:pPr>
              <w:pStyle w:val="Merknads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CB3" w:rsidRPr="00E4254A" w:rsidTr="00655CB3">
        <w:tc>
          <w:tcPr>
            <w:tcW w:w="1951" w:type="dxa"/>
          </w:tcPr>
          <w:p w:rsidR="00655CB3" w:rsidRPr="00E4254A" w:rsidRDefault="00655CB3" w:rsidP="00655CB3">
            <w:pPr>
              <w:spacing w:after="0"/>
              <w:rPr>
                <w:rFonts w:cstheme="minorHAnsi"/>
              </w:rPr>
            </w:pPr>
          </w:p>
        </w:tc>
        <w:tc>
          <w:tcPr>
            <w:tcW w:w="6160" w:type="dxa"/>
          </w:tcPr>
          <w:p w:rsidR="00655CB3" w:rsidRPr="00E4254A" w:rsidRDefault="00655CB3" w:rsidP="00655CB3">
            <w:pPr>
              <w:spacing w:after="0"/>
              <w:rPr>
                <w:rFonts w:cstheme="minorHAnsi"/>
              </w:rPr>
            </w:pPr>
          </w:p>
        </w:tc>
        <w:tc>
          <w:tcPr>
            <w:tcW w:w="1707" w:type="dxa"/>
          </w:tcPr>
          <w:p w:rsidR="00655CB3" w:rsidRPr="00E4254A" w:rsidRDefault="00655CB3" w:rsidP="00655CB3">
            <w:pPr>
              <w:pStyle w:val="Merknadstek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94DE6" w:rsidRPr="00024595" w:rsidRDefault="00500AA3" w:rsidP="00655CB3">
      <w:pPr>
        <w:spacing w:after="160" w:line="259" w:lineRule="auto"/>
        <w:rPr>
          <w:b/>
        </w:rPr>
      </w:pPr>
      <w:r w:rsidRPr="002C2ABF">
        <w:rPr>
          <w:sz w:val="18"/>
          <w:szCs w:val="18"/>
        </w:rPr>
        <w:br w:type="page"/>
      </w:r>
      <w:r w:rsidR="00C34899" w:rsidRPr="00024595">
        <w:rPr>
          <w:b/>
        </w:rPr>
        <w:lastRenderedPageBreak/>
        <w:t>Orientering</w:t>
      </w:r>
    </w:p>
    <w:p w:rsidR="00D7146B" w:rsidRPr="001153F0" w:rsidRDefault="004B1EA0">
      <w:r w:rsidRPr="001153F0">
        <w:t xml:space="preserve">Grunnet skjevheter i </w:t>
      </w:r>
      <w:r w:rsidR="00737FEE" w:rsidRPr="001153F0">
        <w:t>bygget</w:t>
      </w:r>
      <w:r w:rsidR="00D7146B" w:rsidRPr="001153F0">
        <w:t xml:space="preserve">, ble </w:t>
      </w:r>
      <w:proofErr w:type="spellStart"/>
      <w:r w:rsidR="00D7146B" w:rsidRPr="001153F0">
        <w:t>Refstad</w:t>
      </w:r>
      <w:proofErr w:type="spellEnd"/>
      <w:r w:rsidR="00D7146B" w:rsidRPr="001153F0">
        <w:t xml:space="preserve"> skole stengt i juni 2018. </w:t>
      </w:r>
    </w:p>
    <w:p w:rsidR="00C34899" w:rsidRPr="001153F0" w:rsidRDefault="00C34899">
      <w:r w:rsidRPr="001153F0">
        <w:t xml:space="preserve">Dette er en kortversjon av rapporten til Multiconsult </w:t>
      </w:r>
      <w:r w:rsidR="00FF3FF0" w:rsidRPr="001153F0">
        <w:t xml:space="preserve">per desember 2018 </w:t>
      </w:r>
      <w:r w:rsidR="004B46C0" w:rsidRPr="001153F0">
        <w:t>vedr</w:t>
      </w:r>
      <w:r w:rsidR="00E71926" w:rsidRPr="001153F0">
        <w:t>ørende</w:t>
      </w:r>
      <w:r w:rsidR="004B46C0" w:rsidRPr="001153F0">
        <w:t xml:space="preserve"> </w:t>
      </w:r>
      <w:r w:rsidRPr="001153F0">
        <w:t xml:space="preserve">gransking av </w:t>
      </w:r>
      <w:r w:rsidR="00737FEE" w:rsidRPr="001153F0">
        <w:t xml:space="preserve">hvordan </w:t>
      </w:r>
      <w:proofErr w:type="spellStart"/>
      <w:r w:rsidR="00737FEE" w:rsidRPr="001153F0">
        <w:t>Refstad</w:t>
      </w:r>
      <w:proofErr w:type="spellEnd"/>
      <w:r w:rsidR="00737FEE" w:rsidRPr="001153F0">
        <w:t xml:space="preserve"> skole ble </w:t>
      </w:r>
      <w:r w:rsidR="0078748C" w:rsidRPr="001153F0">
        <w:t>bygg</w:t>
      </w:r>
      <w:r w:rsidR="00737FEE" w:rsidRPr="001153F0">
        <w:t xml:space="preserve">et. </w:t>
      </w:r>
      <w:r w:rsidR="00754198" w:rsidRPr="001153F0">
        <w:t xml:space="preserve"> </w:t>
      </w:r>
    </w:p>
    <w:p w:rsidR="00751303" w:rsidRPr="001153F0" w:rsidRDefault="00751303">
      <w:r w:rsidRPr="001153F0">
        <w:t xml:space="preserve">Det er viktig å understreke at til tross for konstruksjonsmessige svakheter i bygget, har det aldri vært fare for liv og helse. </w:t>
      </w:r>
    </w:p>
    <w:p w:rsidR="00494DE6" w:rsidRPr="001153F0" w:rsidRDefault="00E71926" w:rsidP="00E71926">
      <w:pPr>
        <w:rPr>
          <w:rFonts w:cs="Calibri"/>
          <w:b/>
        </w:rPr>
      </w:pPr>
      <w:r w:rsidRPr="001153F0">
        <w:rPr>
          <w:rFonts w:cs="Calibri"/>
          <w:b/>
        </w:rPr>
        <w:t>Historie</w:t>
      </w:r>
    </w:p>
    <w:p w:rsidR="00061C7A" w:rsidRPr="001153F0" w:rsidRDefault="00440F06" w:rsidP="00C22B6B">
      <w:pPr>
        <w:pStyle w:val="Ingenmellomrom"/>
        <w:rPr>
          <w:rFonts w:cs="Calibri"/>
        </w:rPr>
      </w:pPr>
      <w:r w:rsidRPr="001153F0">
        <w:rPr>
          <w:rFonts w:cs="Calibri"/>
        </w:rPr>
        <w:t>Opprinnelig s</w:t>
      </w:r>
      <w:r w:rsidR="003A724E" w:rsidRPr="001153F0">
        <w:rPr>
          <w:rFonts w:cs="Calibri"/>
        </w:rPr>
        <w:t>kole</w:t>
      </w:r>
      <w:r w:rsidRPr="001153F0">
        <w:rPr>
          <w:rFonts w:cs="Calibri"/>
        </w:rPr>
        <w:t xml:space="preserve"> stod ferdig i </w:t>
      </w:r>
      <w:r w:rsidR="00B01C7D" w:rsidRPr="001153F0">
        <w:rPr>
          <w:rFonts w:cs="Calibri"/>
        </w:rPr>
        <w:t xml:space="preserve">2005 som et to-etasjers </w:t>
      </w:r>
      <w:r w:rsidR="00E31FF5" w:rsidRPr="001153F0">
        <w:rPr>
          <w:rFonts w:cs="Calibri"/>
        </w:rPr>
        <w:t xml:space="preserve">prefabrikkert modulbygg </w:t>
      </w:r>
      <w:r w:rsidR="00B01C7D" w:rsidRPr="001153F0">
        <w:rPr>
          <w:rFonts w:cs="Calibri"/>
        </w:rPr>
        <w:t>mens</w:t>
      </w:r>
      <w:r w:rsidRPr="001153F0">
        <w:rPr>
          <w:rFonts w:cs="Calibri"/>
        </w:rPr>
        <w:t xml:space="preserve"> mellombygget var plassbygd.</w:t>
      </w:r>
      <w:r w:rsidR="00E71926" w:rsidRPr="001153F0">
        <w:rPr>
          <w:rFonts w:cs="Calibri"/>
        </w:rPr>
        <w:t xml:space="preserve"> </w:t>
      </w:r>
      <w:r w:rsidR="00233E48" w:rsidRPr="001153F0">
        <w:rPr>
          <w:rFonts w:cs="Calibri"/>
        </w:rPr>
        <w:t xml:space="preserve">Bygg 1 </w:t>
      </w:r>
      <w:r w:rsidRPr="001153F0">
        <w:rPr>
          <w:rFonts w:cs="Calibri"/>
        </w:rPr>
        <w:t xml:space="preserve">ble påbygd med en </w:t>
      </w:r>
      <w:r w:rsidR="00233E48" w:rsidRPr="001153F0">
        <w:rPr>
          <w:rFonts w:cs="Calibri"/>
        </w:rPr>
        <w:t xml:space="preserve">ekstra </w:t>
      </w:r>
      <w:r w:rsidR="00336B53" w:rsidRPr="001153F0">
        <w:rPr>
          <w:rFonts w:cs="Calibri"/>
        </w:rPr>
        <w:t xml:space="preserve">3. </w:t>
      </w:r>
      <w:r w:rsidR="00233E48" w:rsidRPr="001153F0">
        <w:rPr>
          <w:rFonts w:cs="Calibri"/>
        </w:rPr>
        <w:t>etasje</w:t>
      </w:r>
      <w:r w:rsidR="00E71926" w:rsidRPr="001153F0">
        <w:rPr>
          <w:rFonts w:cs="Calibri"/>
        </w:rPr>
        <w:t>,</w:t>
      </w:r>
      <w:r w:rsidR="00233E48" w:rsidRPr="001153F0">
        <w:rPr>
          <w:rFonts w:cs="Calibri"/>
        </w:rPr>
        <w:t xml:space="preserve"> </w:t>
      </w:r>
      <w:r w:rsidRPr="001153F0">
        <w:rPr>
          <w:rFonts w:cs="Calibri"/>
        </w:rPr>
        <w:t xml:space="preserve">som stod ferdig </w:t>
      </w:r>
      <w:r w:rsidR="00861637" w:rsidRPr="001153F0">
        <w:rPr>
          <w:rFonts w:cs="Calibri"/>
        </w:rPr>
        <w:t xml:space="preserve">til skolestart </w:t>
      </w:r>
      <w:r w:rsidR="00233E48" w:rsidRPr="001153F0">
        <w:rPr>
          <w:rFonts w:cs="Calibri"/>
        </w:rPr>
        <w:t>200</w:t>
      </w:r>
      <w:r w:rsidRPr="001153F0">
        <w:rPr>
          <w:rFonts w:cs="Calibri"/>
        </w:rPr>
        <w:t>9.</w:t>
      </w:r>
      <w:r w:rsidR="00C22B6B" w:rsidRPr="001153F0">
        <w:rPr>
          <w:rFonts w:cs="Calibri"/>
        </w:rPr>
        <w:t xml:space="preserve"> </w:t>
      </w:r>
    </w:p>
    <w:p w:rsidR="00061C7A" w:rsidRPr="001153F0" w:rsidRDefault="00061C7A" w:rsidP="00061C7A">
      <w:pPr>
        <w:pStyle w:val="Ingenmellomrom"/>
      </w:pPr>
    </w:p>
    <w:p w:rsidR="00061C7A" w:rsidRPr="001153F0" w:rsidRDefault="00061C7A" w:rsidP="00061C7A">
      <w:pPr>
        <w:pStyle w:val="Ingenmellomrom"/>
        <w:rPr>
          <w:rFonts w:cs="Calibri"/>
        </w:rPr>
      </w:pPr>
      <w:r w:rsidRPr="001153F0">
        <w:t xml:space="preserve">Av sikkerhetsmessige årsaker ble </w:t>
      </w:r>
      <w:proofErr w:type="spellStart"/>
      <w:r w:rsidRPr="001153F0">
        <w:t>Refstad</w:t>
      </w:r>
      <w:proofErr w:type="spellEnd"/>
      <w:r w:rsidRPr="001153F0">
        <w:t xml:space="preserve"> skole fraflyttet i juni 2018 grunnet store nedbøyninger i 2. og 3. etasje</w:t>
      </w:r>
      <w:r w:rsidR="008E1A94" w:rsidRPr="001153F0">
        <w:t xml:space="preserve"> i bygg 1</w:t>
      </w:r>
      <w:r w:rsidRPr="001153F0">
        <w:t>. Det dreier seg om 4-5 cm over korte avstander som er merkbare. Enkelte vinduer og dører ble antatt å stå i spenn. Dører var vanskelig å åpne.</w:t>
      </w:r>
      <w:r w:rsidRPr="001153F0">
        <w:rPr>
          <w:rFonts w:cs="Calibri"/>
        </w:rPr>
        <w:t xml:space="preserve"> Skolen ble på grunn av dette stengt torsdag 19. juni 2018.</w:t>
      </w:r>
    </w:p>
    <w:p w:rsidR="00024595" w:rsidRPr="001153F0" w:rsidRDefault="00024595" w:rsidP="00061C7A">
      <w:pPr>
        <w:pStyle w:val="Ingenmellomrom"/>
        <w:rPr>
          <w:rFonts w:cs="Calibri"/>
        </w:rPr>
      </w:pPr>
    </w:p>
    <w:p w:rsidR="00442B5C" w:rsidRPr="001153F0" w:rsidRDefault="00061C7A" w:rsidP="00061C7A">
      <w:pPr>
        <w:pStyle w:val="Ingenmellomrom"/>
        <w:rPr>
          <w:rFonts w:cs="Calibri"/>
        </w:rPr>
      </w:pPr>
      <w:r w:rsidRPr="001153F0">
        <w:rPr>
          <w:rFonts w:cs="Calibri"/>
        </w:rPr>
        <w:t>SWECO Norge og Multiconsult ble engasjert</w:t>
      </w:r>
      <w:r w:rsidR="00F91C7A" w:rsidRPr="001153F0">
        <w:rPr>
          <w:rFonts w:cs="Calibri"/>
        </w:rPr>
        <w:t xml:space="preserve"> av Undervisningsbygg</w:t>
      </w:r>
      <w:r w:rsidRPr="001153F0">
        <w:rPr>
          <w:rFonts w:cs="Calibri"/>
        </w:rPr>
        <w:t xml:space="preserve"> for finne årsakene. </w:t>
      </w:r>
      <w:r w:rsidR="00336B53" w:rsidRPr="001153F0">
        <w:rPr>
          <w:rFonts w:cs="Calibri"/>
        </w:rPr>
        <w:t xml:space="preserve">Sommeren 2018 </w:t>
      </w:r>
      <w:r w:rsidRPr="001153F0">
        <w:rPr>
          <w:rFonts w:cs="Calibri"/>
        </w:rPr>
        <w:t xml:space="preserve">var bygget stengt og </w:t>
      </w:r>
      <w:r w:rsidR="00336B53" w:rsidRPr="001153F0">
        <w:rPr>
          <w:rFonts w:cs="Calibri"/>
        </w:rPr>
        <w:t xml:space="preserve">de første foreløpige </w:t>
      </w:r>
      <w:r w:rsidRPr="001153F0">
        <w:rPr>
          <w:rFonts w:cs="Calibri"/>
        </w:rPr>
        <w:t xml:space="preserve">rapportene ga </w:t>
      </w:r>
      <w:r w:rsidR="009A3EC9" w:rsidRPr="001153F0">
        <w:rPr>
          <w:rFonts w:cs="Calibri"/>
        </w:rPr>
        <w:t xml:space="preserve">beklageligvis </w:t>
      </w:r>
      <w:r w:rsidRPr="001153F0">
        <w:rPr>
          <w:rFonts w:cs="Calibri"/>
        </w:rPr>
        <w:t>flere spørsmål enn svar. Skolen ble åpnet etter notat fra Mul</w:t>
      </w:r>
      <w:r w:rsidR="00922A39" w:rsidRPr="001153F0">
        <w:rPr>
          <w:rFonts w:cs="Calibri"/>
        </w:rPr>
        <w:t xml:space="preserve">ticonsult av 11. september 2018 slik at det ble mulig </w:t>
      </w:r>
      <w:r w:rsidR="00336B53" w:rsidRPr="001153F0">
        <w:rPr>
          <w:rFonts w:cs="Calibri"/>
        </w:rPr>
        <w:t xml:space="preserve">å hente ut utstyr og inventar skolen trengte i lokalene på Bredtvet skole. </w:t>
      </w:r>
      <w:r w:rsidR="000D6C08" w:rsidRPr="001153F0">
        <w:rPr>
          <w:rFonts w:cs="Calibri"/>
        </w:rPr>
        <w:t xml:space="preserve">Multiconsult ble </w:t>
      </w:r>
      <w:r w:rsidR="00C21CAF" w:rsidRPr="001153F0">
        <w:rPr>
          <w:rFonts w:cs="Calibri"/>
        </w:rPr>
        <w:t>bedt om å fortsette sine undersøkelser</w:t>
      </w:r>
      <w:r w:rsidR="00AF09BA" w:rsidRPr="001153F0">
        <w:rPr>
          <w:rFonts w:cs="Calibri"/>
        </w:rPr>
        <w:t xml:space="preserve"> i løpet av høsten </w:t>
      </w:r>
      <w:r w:rsidR="00442B5C" w:rsidRPr="001153F0">
        <w:rPr>
          <w:rFonts w:cs="Calibri"/>
        </w:rPr>
        <w:t>for å finne årsaken til problemene ut fra de punktene d</w:t>
      </w:r>
      <w:r w:rsidRPr="001153F0">
        <w:rPr>
          <w:rFonts w:cs="Calibri"/>
        </w:rPr>
        <w:t>e</w:t>
      </w:r>
      <w:r w:rsidR="00442B5C" w:rsidRPr="001153F0">
        <w:rPr>
          <w:rFonts w:cs="Calibri"/>
        </w:rPr>
        <w:t xml:space="preserve"> </w:t>
      </w:r>
      <w:r w:rsidRPr="001153F0">
        <w:rPr>
          <w:rFonts w:cs="Calibri"/>
        </w:rPr>
        <w:t>beskrev</w:t>
      </w:r>
      <w:r w:rsidR="00442B5C" w:rsidRPr="001153F0">
        <w:rPr>
          <w:rFonts w:cs="Calibri"/>
        </w:rPr>
        <w:t xml:space="preserve"> i </w:t>
      </w:r>
      <w:r w:rsidR="00FF6D58" w:rsidRPr="001153F0">
        <w:rPr>
          <w:rFonts w:cs="Calibri"/>
        </w:rPr>
        <w:t xml:space="preserve">den første </w:t>
      </w:r>
      <w:r w:rsidR="00442B5C" w:rsidRPr="001153F0">
        <w:rPr>
          <w:rFonts w:cs="Calibri"/>
        </w:rPr>
        <w:t>rapporten.</w:t>
      </w:r>
      <w:r w:rsidRPr="001153F0">
        <w:rPr>
          <w:rFonts w:cs="Calibri"/>
        </w:rPr>
        <w:t xml:space="preserve"> Et tømrerfirma</w:t>
      </w:r>
      <w:r w:rsidR="00442B5C" w:rsidRPr="001153F0">
        <w:rPr>
          <w:rFonts w:cs="Calibri"/>
        </w:rPr>
        <w:t xml:space="preserve"> ble engasjert for å åpne konstruksjoner </w:t>
      </w:r>
      <w:r w:rsidR="00B11DBF" w:rsidRPr="001153F0">
        <w:rPr>
          <w:rFonts w:cs="Calibri"/>
        </w:rPr>
        <w:t xml:space="preserve">(vegger, </w:t>
      </w:r>
      <w:r w:rsidR="000641B0" w:rsidRPr="001153F0">
        <w:rPr>
          <w:rFonts w:cs="Calibri"/>
        </w:rPr>
        <w:t>innvendige tak</w:t>
      </w:r>
      <w:r w:rsidR="00B11DBF" w:rsidRPr="001153F0">
        <w:rPr>
          <w:rFonts w:cs="Calibri"/>
        </w:rPr>
        <w:t xml:space="preserve"> og gulv) </w:t>
      </w:r>
      <w:r w:rsidR="00442B5C" w:rsidRPr="001153F0">
        <w:rPr>
          <w:rFonts w:cs="Calibri"/>
        </w:rPr>
        <w:t>og</w:t>
      </w:r>
      <w:r w:rsidR="00922A39" w:rsidRPr="001153F0">
        <w:rPr>
          <w:rFonts w:cs="Calibri"/>
        </w:rPr>
        <w:t xml:space="preserve"> for å</w:t>
      </w:r>
      <w:r w:rsidR="00442B5C" w:rsidRPr="001153F0">
        <w:rPr>
          <w:rFonts w:cs="Calibri"/>
        </w:rPr>
        <w:t xml:space="preserve"> </w:t>
      </w:r>
      <w:r w:rsidRPr="001153F0">
        <w:rPr>
          <w:rFonts w:cs="Calibri"/>
        </w:rPr>
        <w:t>sjekke høydeforskjeller på</w:t>
      </w:r>
      <w:r w:rsidR="00442B5C" w:rsidRPr="001153F0">
        <w:rPr>
          <w:rFonts w:cs="Calibri"/>
        </w:rPr>
        <w:t xml:space="preserve"> gulv</w:t>
      </w:r>
      <w:r w:rsidRPr="001153F0">
        <w:rPr>
          <w:rFonts w:cs="Calibri"/>
        </w:rPr>
        <w:t>ene</w:t>
      </w:r>
      <w:r w:rsidR="00442B5C" w:rsidRPr="001153F0">
        <w:rPr>
          <w:rFonts w:cs="Calibri"/>
        </w:rPr>
        <w:t xml:space="preserve"> i byggene.</w:t>
      </w:r>
      <w:r w:rsidRPr="001153F0">
        <w:rPr>
          <w:rFonts w:cs="Calibri"/>
        </w:rPr>
        <w:t xml:space="preserve"> </w:t>
      </w:r>
    </w:p>
    <w:p w:rsidR="006673F3" w:rsidRPr="001153F0" w:rsidRDefault="006673F3" w:rsidP="006673F3">
      <w:pPr>
        <w:spacing w:after="160" w:line="259" w:lineRule="auto"/>
      </w:pPr>
    </w:p>
    <w:p w:rsidR="006673F3" w:rsidRPr="001153F0" w:rsidRDefault="00024595" w:rsidP="006673F3">
      <w:pPr>
        <w:spacing w:after="0" w:line="240" w:lineRule="auto"/>
        <w:contextualSpacing/>
        <w:rPr>
          <w:b/>
        </w:rPr>
      </w:pPr>
      <w:r w:rsidRPr="001153F0">
        <w:rPr>
          <w:b/>
        </w:rPr>
        <w:t xml:space="preserve">Undersøkelsene i bygget </w:t>
      </w:r>
      <w:r w:rsidR="008E1A94" w:rsidRPr="001153F0">
        <w:rPr>
          <w:b/>
        </w:rPr>
        <w:t xml:space="preserve">(bygg 1) </w:t>
      </w:r>
      <w:r w:rsidRPr="001153F0">
        <w:rPr>
          <w:b/>
        </w:rPr>
        <w:t>har avdekket følgende feil og mangler:</w:t>
      </w:r>
      <w:r w:rsidR="006673F3" w:rsidRPr="001153F0">
        <w:rPr>
          <w:b/>
        </w:rPr>
        <w:br/>
      </w:r>
    </w:p>
    <w:p w:rsidR="00CB25F7" w:rsidRPr="001153F0" w:rsidRDefault="00233E48" w:rsidP="00024595">
      <w:pPr>
        <w:pStyle w:val="Listeavsnitt"/>
        <w:numPr>
          <w:ilvl w:val="0"/>
          <w:numId w:val="2"/>
        </w:numPr>
        <w:spacing w:after="0" w:line="240" w:lineRule="auto"/>
      </w:pPr>
      <w:r w:rsidRPr="001153F0">
        <w:t>Bæreevnen til enkelte fundamenter er ikke tilstrekkelig</w:t>
      </w:r>
    </w:p>
    <w:p w:rsidR="00CB25F7" w:rsidRPr="001153F0" w:rsidRDefault="00233E48" w:rsidP="006673F3">
      <w:pPr>
        <w:numPr>
          <w:ilvl w:val="0"/>
          <w:numId w:val="2"/>
        </w:numPr>
        <w:tabs>
          <w:tab w:val="num" w:pos="720"/>
        </w:tabs>
        <w:spacing w:after="0" w:line="240" w:lineRule="auto"/>
        <w:contextualSpacing/>
      </w:pPr>
      <w:r w:rsidRPr="001153F0">
        <w:t>Søyler i yttervegg har ikke tilstrekkelig kapasitet</w:t>
      </w:r>
    </w:p>
    <w:p w:rsidR="00CB25F7" w:rsidRPr="001153F0" w:rsidRDefault="00205C2A" w:rsidP="006673F3">
      <w:pPr>
        <w:numPr>
          <w:ilvl w:val="0"/>
          <w:numId w:val="2"/>
        </w:numPr>
        <w:tabs>
          <w:tab w:val="num" w:pos="720"/>
        </w:tabs>
        <w:spacing w:after="0" w:line="240" w:lineRule="auto"/>
        <w:contextualSpacing/>
      </w:pPr>
      <w:r w:rsidRPr="001153F0">
        <w:t>Noen s</w:t>
      </w:r>
      <w:r w:rsidR="00233E48" w:rsidRPr="001153F0">
        <w:t>øyler i 1. og 2. etasje står ikke sentrisk ovenfor hverandre</w:t>
      </w:r>
      <w:r w:rsidR="00AF70F2" w:rsidRPr="001153F0">
        <w:t xml:space="preserve"> som svekker bæreevnen</w:t>
      </w:r>
    </w:p>
    <w:p w:rsidR="00CB25F7" w:rsidRPr="001153F0" w:rsidRDefault="00233E48" w:rsidP="006673F3">
      <w:pPr>
        <w:numPr>
          <w:ilvl w:val="0"/>
          <w:numId w:val="2"/>
        </w:numPr>
        <w:tabs>
          <w:tab w:val="num" w:pos="720"/>
        </w:tabs>
        <w:spacing w:after="0" w:line="240" w:lineRule="auto"/>
        <w:contextualSpacing/>
      </w:pPr>
      <w:r w:rsidRPr="001153F0">
        <w:t>Limtredragere får for store nedbøyninger</w:t>
      </w:r>
    </w:p>
    <w:p w:rsidR="00CB25F7" w:rsidRPr="001153F0" w:rsidRDefault="00233E48" w:rsidP="006673F3">
      <w:pPr>
        <w:numPr>
          <w:ilvl w:val="0"/>
          <w:numId w:val="2"/>
        </w:numPr>
        <w:tabs>
          <w:tab w:val="num" w:pos="720"/>
        </w:tabs>
        <w:spacing w:after="0" w:line="240" w:lineRule="auto"/>
        <w:contextualSpacing/>
      </w:pPr>
      <w:r w:rsidRPr="001153F0">
        <w:t>Lettvegger i 3. etasje er trukket helt opp</w:t>
      </w:r>
      <w:r w:rsidR="00024595" w:rsidRPr="001153F0">
        <w:t xml:space="preserve"> til taket, og får overført tyngde</w:t>
      </w:r>
      <w:r w:rsidR="00DF4E94" w:rsidRPr="001153F0">
        <w:t xml:space="preserve"> fra taket som ikke er ønskelig</w:t>
      </w:r>
    </w:p>
    <w:p w:rsidR="00CB25F7" w:rsidRPr="001153F0" w:rsidRDefault="00024595" w:rsidP="006673F3">
      <w:pPr>
        <w:numPr>
          <w:ilvl w:val="0"/>
          <w:numId w:val="2"/>
        </w:numPr>
        <w:tabs>
          <w:tab w:val="num" w:pos="720"/>
        </w:tabs>
        <w:spacing w:after="0" w:line="240" w:lineRule="auto"/>
        <w:contextualSpacing/>
      </w:pPr>
      <w:r w:rsidRPr="001153F0">
        <w:t>Mangelfull</w:t>
      </w:r>
      <w:r w:rsidR="00233E48" w:rsidRPr="001153F0">
        <w:t xml:space="preserve"> avstivning</w:t>
      </w:r>
      <w:r w:rsidRPr="001153F0">
        <w:t xml:space="preserve"> av</w:t>
      </w:r>
      <w:r w:rsidR="00233E48" w:rsidRPr="001153F0">
        <w:t xml:space="preserve"> </w:t>
      </w:r>
      <w:r w:rsidR="000D3998" w:rsidRPr="001153F0">
        <w:t xml:space="preserve">3. etasje </w:t>
      </w:r>
    </w:p>
    <w:p w:rsidR="00CB25F7" w:rsidRPr="001153F0" w:rsidRDefault="008E1A94" w:rsidP="006673F3">
      <w:pPr>
        <w:numPr>
          <w:ilvl w:val="0"/>
          <w:numId w:val="2"/>
        </w:numPr>
        <w:tabs>
          <w:tab w:val="num" w:pos="720"/>
        </w:tabs>
        <w:spacing w:after="0" w:line="240" w:lineRule="auto"/>
        <w:contextualSpacing/>
      </w:pPr>
      <w:r w:rsidRPr="001153F0">
        <w:t>Bygningsm</w:t>
      </w:r>
      <w:r w:rsidR="00024595" w:rsidRPr="001153F0">
        <w:t>odulene er ikke godt nok koblet sammen</w:t>
      </w:r>
    </w:p>
    <w:p w:rsidR="00024595" w:rsidRPr="001153F0" w:rsidRDefault="00024595" w:rsidP="00024595">
      <w:pPr>
        <w:spacing w:after="0" w:line="240" w:lineRule="auto"/>
        <w:contextualSpacing/>
      </w:pPr>
    </w:p>
    <w:p w:rsidR="00D34D6A" w:rsidRPr="001153F0" w:rsidRDefault="006673F3" w:rsidP="006673F3">
      <w:pPr>
        <w:spacing w:after="0" w:line="240" w:lineRule="auto"/>
        <w:rPr>
          <w:b/>
        </w:rPr>
      </w:pPr>
      <w:r w:rsidRPr="001153F0">
        <w:rPr>
          <w:b/>
        </w:rPr>
        <w:t xml:space="preserve">Utbedringstiltak for å sette </w:t>
      </w:r>
      <w:r w:rsidR="00270426" w:rsidRPr="001153F0">
        <w:rPr>
          <w:b/>
        </w:rPr>
        <w:t>skolen</w:t>
      </w:r>
      <w:r w:rsidRPr="001153F0">
        <w:rPr>
          <w:b/>
        </w:rPr>
        <w:t xml:space="preserve"> i stand:</w:t>
      </w:r>
      <w:r w:rsidR="00FB77B2" w:rsidRPr="001153F0">
        <w:rPr>
          <w:b/>
        </w:rPr>
        <w:t xml:space="preserve"> </w:t>
      </w:r>
    </w:p>
    <w:p w:rsidR="00FB77B2" w:rsidRPr="001153F0" w:rsidRDefault="00FB77B2" w:rsidP="006673F3">
      <w:pPr>
        <w:spacing w:after="0" w:line="240" w:lineRule="auto"/>
      </w:pPr>
      <w:r w:rsidRPr="001153F0">
        <w:tab/>
      </w:r>
    </w:p>
    <w:p w:rsidR="00CB25F7" w:rsidRPr="001153F0" w:rsidRDefault="00233E48" w:rsidP="006673F3">
      <w:pPr>
        <w:numPr>
          <w:ilvl w:val="0"/>
          <w:numId w:val="3"/>
        </w:numPr>
        <w:tabs>
          <w:tab w:val="num" w:pos="720"/>
        </w:tabs>
        <w:spacing w:after="0" w:line="240" w:lineRule="auto"/>
      </w:pPr>
      <w:r w:rsidRPr="001153F0">
        <w:t>Forsterke yttervegg</w:t>
      </w:r>
      <w:r w:rsidR="00270426" w:rsidRPr="001153F0">
        <w:t xml:space="preserve">er i </w:t>
      </w:r>
      <w:r w:rsidR="008E1A94" w:rsidRPr="001153F0">
        <w:t>bygnings</w:t>
      </w:r>
      <w:r w:rsidR="00270426" w:rsidRPr="001153F0">
        <w:t>modulene</w:t>
      </w:r>
    </w:p>
    <w:p w:rsidR="00CB25F7" w:rsidRPr="001153F0" w:rsidRDefault="00233E48" w:rsidP="006673F3">
      <w:pPr>
        <w:numPr>
          <w:ilvl w:val="0"/>
          <w:numId w:val="3"/>
        </w:numPr>
        <w:tabs>
          <w:tab w:val="num" w:pos="720"/>
        </w:tabs>
        <w:spacing w:after="0" w:line="240" w:lineRule="auto"/>
      </w:pPr>
      <w:r w:rsidRPr="001153F0">
        <w:t xml:space="preserve">Sette </w:t>
      </w:r>
      <w:r w:rsidR="00615087" w:rsidRPr="001153F0">
        <w:t xml:space="preserve">inn ekstra bærende </w:t>
      </w:r>
      <w:r w:rsidRPr="001153F0">
        <w:t xml:space="preserve">søyler </w:t>
      </w:r>
    </w:p>
    <w:p w:rsidR="00CB25F7" w:rsidRPr="001153F0" w:rsidRDefault="00233E48" w:rsidP="006673F3">
      <w:pPr>
        <w:numPr>
          <w:ilvl w:val="0"/>
          <w:numId w:val="3"/>
        </w:numPr>
        <w:tabs>
          <w:tab w:val="num" w:pos="720"/>
        </w:tabs>
        <w:spacing w:after="0" w:line="240" w:lineRule="auto"/>
      </w:pPr>
      <w:r w:rsidRPr="001153F0">
        <w:t xml:space="preserve">Etablere et avstivningssystem som </w:t>
      </w:r>
      <w:r w:rsidR="00615087" w:rsidRPr="001153F0">
        <w:t>gir</w:t>
      </w:r>
      <w:r w:rsidRPr="001153F0">
        <w:t xml:space="preserve"> tilstrekkelig avstivning</w:t>
      </w:r>
      <w:r w:rsidR="00615087" w:rsidRPr="001153F0">
        <w:t xml:space="preserve"> for hele bygget</w:t>
      </w:r>
      <w:r w:rsidRPr="001153F0">
        <w:t xml:space="preserve">. </w:t>
      </w:r>
    </w:p>
    <w:p w:rsidR="00CB25F7" w:rsidRPr="001153F0" w:rsidRDefault="009A5A6A" w:rsidP="006673F3">
      <w:pPr>
        <w:numPr>
          <w:ilvl w:val="0"/>
          <w:numId w:val="3"/>
        </w:numPr>
        <w:tabs>
          <w:tab w:val="num" w:pos="720"/>
        </w:tabs>
        <w:spacing w:after="0" w:line="240" w:lineRule="auto"/>
      </w:pPr>
      <w:r w:rsidRPr="001153F0">
        <w:t>Rette opp gulvene i 2. og 3. etasje</w:t>
      </w:r>
      <w:r w:rsidR="00233E48" w:rsidRPr="001153F0">
        <w:t xml:space="preserve">. </w:t>
      </w:r>
    </w:p>
    <w:p w:rsidR="00CB25F7" w:rsidRPr="001153F0" w:rsidRDefault="001F14E5" w:rsidP="006673F3">
      <w:pPr>
        <w:numPr>
          <w:ilvl w:val="0"/>
          <w:numId w:val="3"/>
        </w:numPr>
        <w:tabs>
          <w:tab w:val="num" w:pos="720"/>
        </w:tabs>
        <w:spacing w:after="0" w:line="240" w:lineRule="auto"/>
      </w:pPr>
      <w:r w:rsidRPr="001153F0">
        <w:t xml:space="preserve">Sikre at </w:t>
      </w:r>
      <w:r w:rsidR="008E1A94" w:rsidRPr="001153F0">
        <w:t>bygnings</w:t>
      </w:r>
      <w:r w:rsidR="00233E48" w:rsidRPr="001153F0">
        <w:t>module</w:t>
      </w:r>
      <w:r w:rsidRPr="001153F0">
        <w:t>ne er koblet riktig sammen</w:t>
      </w:r>
    </w:p>
    <w:p w:rsidR="00FB77B2" w:rsidRPr="001153F0" w:rsidRDefault="009A5A6A" w:rsidP="002227DF">
      <w:pPr>
        <w:numPr>
          <w:ilvl w:val="0"/>
          <w:numId w:val="3"/>
        </w:numPr>
        <w:tabs>
          <w:tab w:val="num" w:pos="720"/>
        </w:tabs>
        <w:spacing w:after="160" w:line="259" w:lineRule="auto"/>
      </w:pPr>
      <w:r w:rsidRPr="001153F0">
        <w:t xml:space="preserve">Dette medfører at </w:t>
      </w:r>
      <w:r w:rsidR="008E1A94" w:rsidRPr="001153F0">
        <w:t xml:space="preserve">innvendige </w:t>
      </w:r>
      <w:r w:rsidRPr="001153F0">
        <w:t xml:space="preserve">vegger, himlinger, vinduer og dører, samt tekniske installasjoner, må demonteres og monteres på nytt etter at utbedringene er utført. </w:t>
      </w:r>
    </w:p>
    <w:p w:rsidR="00FB77B2" w:rsidRPr="001153F0" w:rsidRDefault="00FB77B2" w:rsidP="00494DE6"/>
    <w:p w:rsidR="00D34D6A" w:rsidRPr="001153F0" w:rsidRDefault="0082142A" w:rsidP="00BF45AC">
      <w:pPr>
        <w:spacing w:after="0" w:line="240" w:lineRule="auto"/>
        <w:rPr>
          <w:b/>
        </w:rPr>
      </w:pPr>
      <w:r w:rsidRPr="001153F0">
        <w:rPr>
          <w:b/>
        </w:rPr>
        <w:t>Videre arbeid</w:t>
      </w:r>
    </w:p>
    <w:p w:rsidR="00BF45AC" w:rsidRPr="001153F0" w:rsidRDefault="00BF45AC" w:rsidP="00BF45AC">
      <w:pPr>
        <w:spacing w:after="0" w:line="240" w:lineRule="auto"/>
      </w:pPr>
    </w:p>
    <w:p w:rsidR="001F14E5" w:rsidRPr="001153F0" w:rsidRDefault="001F14E5" w:rsidP="0082142A">
      <w:pPr>
        <w:spacing w:after="0" w:line="240" w:lineRule="auto"/>
      </w:pPr>
      <w:r w:rsidRPr="001153F0">
        <w:t>Undervisningsbygg vurderer ulike</w:t>
      </w:r>
      <w:r w:rsidR="00FB77B2" w:rsidRPr="001153F0">
        <w:t xml:space="preserve"> tiltak </w:t>
      </w:r>
      <w:r w:rsidR="00754198" w:rsidRPr="001153F0">
        <w:t xml:space="preserve">for </w:t>
      </w:r>
      <w:proofErr w:type="spellStart"/>
      <w:r w:rsidR="00FB77B2" w:rsidRPr="001153F0">
        <w:t>Refstad</w:t>
      </w:r>
      <w:proofErr w:type="spellEnd"/>
      <w:r w:rsidR="00FB77B2" w:rsidRPr="001153F0">
        <w:t xml:space="preserve"> skole.</w:t>
      </w:r>
      <w:r w:rsidRPr="001153F0">
        <w:t xml:space="preserve"> </w:t>
      </w:r>
      <w:r w:rsidR="00FF050F" w:rsidRPr="001153F0">
        <w:t>Per i dag er det</w:t>
      </w:r>
      <w:r w:rsidRPr="001153F0">
        <w:t xml:space="preserve"> fire </w:t>
      </w:r>
      <w:r w:rsidR="009D149C" w:rsidRPr="001153F0">
        <w:t>mulige</w:t>
      </w:r>
      <w:r w:rsidRPr="001153F0">
        <w:t xml:space="preserve"> løsninger:</w:t>
      </w:r>
    </w:p>
    <w:p w:rsidR="001F14E5" w:rsidRPr="001153F0" w:rsidRDefault="001F14E5" w:rsidP="0082142A">
      <w:pPr>
        <w:spacing w:after="0" w:line="240" w:lineRule="auto"/>
      </w:pPr>
    </w:p>
    <w:p w:rsidR="001F14E5" w:rsidRPr="001153F0" w:rsidRDefault="001F14E5" w:rsidP="001F14E5">
      <w:pPr>
        <w:pStyle w:val="Listeavsnitt"/>
        <w:numPr>
          <w:ilvl w:val="0"/>
          <w:numId w:val="5"/>
        </w:numPr>
        <w:spacing w:after="0" w:line="240" w:lineRule="auto"/>
      </w:pPr>
      <w:r w:rsidRPr="001153F0">
        <w:t>Totalrehabilitering av hele skolen</w:t>
      </w:r>
    </w:p>
    <w:p w:rsidR="001F14E5" w:rsidRPr="001153F0" w:rsidRDefault="001F14E5" w:rsidP="001F14E5">
      <w:pPr>
        <w:pStyle w:val="Listeavsnitt"/>
        <w:numPr>
          <w:ilvl w:val="0"/>
          <w:numId w:val="5"/>
        </w:numPr>
        <w:spacing w:after="0" w:line="240" w:lineRule="auto"/>
      </w:pPr>
      <w:r w:rsidRPr="001153F0">
        <w:t>Rive og bygge ny skole</w:t>
      </w:r>
    </w:p>
    <w:p w:rsidR="001F14E5" w:rsidRPr="001153F0" w:rsidRDefault="001F14E5" w:rsidP="001F14E5">
      <w:pPr>
        <w:pStyle w:val="Listeavsnitt"/>
        <w:numPr>
          <w:ilvl w:val="0"/>
          <w:numId w:val="5"/>
        </w:numPr>
        <w:spacing w:after="0" w:line="240" w:lineRule="auto"/>
      </w:pPr>
      <w:proofErr w:type="spellStart"/>
      <w:r w:rsidRPr="001153F0">
        <w:t>Totalrehab</w:t>
      </w:r>
      <w:r w:rsidR="00C84453" w:rsidRPr="001153F0">
        <w:t>ilitere</w:t>
      </w:r>
      <w:proofErr w:type="spellEnd"/>
      <w:r w:rsidR="00C84453" w:rsidRPr="001153F0">
        <w:t xml:space="preserve"> </w:t>
      </w:r>
      <w:r w:rsidR="003C3FF6">
        <w:t xml:space="preserve">den </w:t>
      </w:r>
      <w:r w:rsidR="00C84453" w:rsidRPr="001153F0">
        <w:t>delen av skolen som har tre</w:t>
      </w:r>
      <w:r w:rsidRPr="001153F0">
        <w:t xml:space="preserve"> etasjer</w:t>
      </w:r>
    </w:p>
    <w:p w:rsidR="001F14E5" w:rsidRPr="001153F0" w:rsidRDefault="001F14E5" w:rsidP="001F14E5">
      <w:pPr>
        <w:pStyle w:val="Listeavsnitt"/>
        <w:numPr>
          <w:ilvl w:val="0"/>
          <w:numId w:val="5"/>
        </w:numPr>
        <w:spacing w:after="0" w:line="240" w:lineRule="auto"/>
      </w:pPr>
      <w:r w:rsidRPr="001153F0">
        <w:t xml:space="preserve">Rive </w:t>
      </w:r>
      <w:r w:rsidR="003C3FF6">
        <w:t xml:space="preserve">den </w:t>
      </w:r>
      <w:r w:rsidR="00885AA5" w:rsidRPr="001153F0">
        <w:t xml:space="preserve">delen av skolen som har </w:t>
      </w:r>
      <w:r w:rsidR="00C84453" w:rsidRPr="001153F0">
        <w:t>tre</w:t>
      </w:r>
      <w:r w:rsidRPr="001153F0">
        <w:t xml:space="preserve"> etasje</w:t>
      </w:r>
      <w:r w:rsidR="00885AA5" w:rsidRPr="001153F0">
        <w:t>r og bygge denne delen opp igjen</w:t>
      </w:r>
    </w:p>
    <w:p w:rsidR="00F07C37" w:rsidRPr="001153F0" w:rsidRDefault="00F07C37" w:rsidP="00F07C37">
      <w:pPr>
        <w:spacing w:after="0" w:line="240" w:lineRule="auto"/>
      </w:pPr>
    </w:p>
    <w:p w:rsidR="00FF050F" w:rsidRPr="001153F0" w:rsidRDefault="00F07C37" w:rsidP="00F07C37">
      <w:pPr>
        <w:spacing w:after="0" w:line="240" w:lineRule="auto"/>
      </w:pPr>
      <w:r w:rsidRPr="001153F0">
        <w:t xml:space="preserve">Undervisningsbygg vil sammen med </w:t>
      </w:r>
      <w:r w:rsidR="00872C8E" w:rsidRPr="001153F0">
        <w:t>rådgivere</w:t>
      </w:r>
      <w:r w:rsidR="00FF050F" w:rsidRPr="001153F0">
        <w:t>, fagfolk</w:t>
      </w:r>
      <w:r w:rsidR="00872C8E" w:rsidRPr="001153F0">
        <w:t xml:space="preserve"> og spesialister </w:t>
      </w:r>
      <w:r w:rsidR="00FF050F" w:rsidRPr="001153F0">
        <w:t xml:space="preserve">fortsette undersøkelsene slik at man sikrer </w:t>
      </w:r>
      <w:r w:rsidR="00A226F3" w:rsidRPr="001153F0">
        <w:t>gjennomføring av tiltak på</w:t>
      </w:r>
      <w:r w:rsidR="00FF050F" w:rsidRPr="001153F0">
        <w:t xml:space="preserve"> skolebygget som er </w:t>
      </w:r>
      <w:r w:rsidR="00A226F3" w:rsidRPr="001153F0">
        <w:t xml:space="preserve">til beste for skolen og elevene med bakgrunn i praktiske og </w:t>
      </w:r>
      <w:proofErr w:type="spellStart"/>
      <w:r w:rsidR="00A226F3" w:rsidRPr="001153F0">
        <w:t>fremdriftsmessige</w:t>
      </w:r>
      <w:proofErr w:type="spellEnd"/>
      <w:r w:rsidR="00A226F3" w:rsidRPr="001153F0">
        <w:t xml:space="preserve"> hensyn</w:t>
      </w:r>
      <w:r w:rsidR="00DF1AC6">
        <w:t xml:space="preserve">. Det vil også bli vurdert hva som er den økonomisk sett riktige løsningen i et </w:t>
      </w:r>
      <w:r w:rsidR="003C3FF6">
        <w:t>langsiktig perspektiv.</w:t>
      </w:r>
    </w:p>
    <w:p w:rsidR="00FF050F" w:rsidRPr="001153F0" w:rsidRDefault="00FF050F" w:rsidP="00F07C37">
      <w:pPr>
        <w:spacing w:after="0" w:line="240" w:lineRule="auto"/>
      </w:pPr>
    </w:p>
    <w:p w:rsidR="00FF050F" w:rsidRPr="001153F0" w:rsidRDefault="00FF050F" w:rsidP="00F07C37">
      <w:pPr>
        <w:spacing w:after="0" w:line="240" w:lineRule="auto"/>
      </w:pPr>
      <w:r w:rsidRPr="001153F0">
        <w:t xml:space="preserve">Det er avgjørende for Undervisningsbygg å finne de løsningene som kan gi skolen og elevene en forutsigbarhet på når skolen </w:t>
      </w:r>
      <w:r w:rsidR="00F33147" w:rsidRPr="001153F0">
        <w:t xml:space="preserve">kan tas i bruk igjen. </w:t>
      </w:r>
      <w:r w:rsidR="00806DC9" w:rsidRPr="001153F0">
        <w:t xml:space="preserve">Undersøkelsene som skal gjennomføres fremover vil dessverre ta tid. </w:t>
      </w:r>
      <w:r w:rsidR="00370A31" w:rsidRPr="001153F0">
        <w:t xml:space="preserve">En anbefaling </w:t>
      </w:r>
      <w:r w:rsidR="000D0175" w:rsidRPr="001153F0">
        <w:t xml:space="preserve">for skolebyggets fremtid </w:t>
      </w:r>
      <w:r w:rsidR="00370A31" w:rsidRPr="001153F0">
        <w:t xml:space="preserve">vil komme </w:t>
      </w:r>
      <w:r w:rsidR="00EF285B" w:rsidRPr="001153F0">
        <w:t>i løpet av våren 2019. Undervisningsbygg beklager dette, m</w:t>
      </w:r>
      <w:r w:rsidR="00806DC9" w:rsidRPr="001153F0">
        <w:t xml:space="preserve">en </w:t>
      </w:r>
      <w:r w:rsidR="00EE5B32" w:rsidRPr="001153F0">
        <w:t xml:space="preserve">det er nødvendig å være </w:t>
      </w:r>
      <w:r w:rsidR="00821B3A" w:rsidRPr="001153F0">
        <w:t xml:space="preserve">spesielt </w:t>
      </w:r>
      <w:r w:rsidR="00EE5B32" w:rsidRPr="001153F0">
        <w:t>grundig</w:t>
      </w:r>
      <w:r w:rsidR="00806DC9" w:rsidRPr="001153F0">
        <w:t xml:space="preserve"> for å </w:t>
      </w:r>
      <w:r w:rsidR="00EE5B32" w:rsidRPr="001153F0">
        <w:t>komme fram til den beste løsningen for skole</w:t>
      </w:r>
      <w:r w:rsidR="007F685A" w:rsidRPr="001153F0">
        <w:t>bygget</w:t>
      </w:r>
      <w:r w:rsidR="00EE5B32" w:rsidRPr="001153F0">
        <w:t xml:space="preserve"> </w:t>
      </w:r>
      <w:r w:rsidR="00821B3A" w:rsidRPr="001153F0">
        <w:t>også på</w:t>
      </w:r>
      <w:r w:rsidR="00EE5B32" w:rsidRPr="001153F0">
        <w:t xml:space="preserve"> lang sikt. </w:t>
      </w:r>
    </w:p>
    <w:p w:rsidR="00FF050F" w:rsidRPr="001153F0" w:rsidRDefault="00FF050F" w:rsidP="00F07C37">
      <w:pPr>
        <w:spacing w:after="0" w:line="240" w:lineRule="auto"/>
      </w:pPr>
    </w:p>
    <w:p w:rsidR="00FF050F" w:rsidRPr="001153F0" w:rsidRDefault="00FF050F" w:rsidP="00F07C37">
      <w:pPr>
        <w:spacing w:after="0" w:line="240" w:lineRule="auto"/>
      </w:pPr>
    </w:p>
    <w:p w:rsidR="00FF050F" w:rsidRPr="001153F0" w:rsidRDefault="00FF050F" w:rsidP="00F07C37">
      <w:pPr>
        <w:spacing w:after="0" w:line="240" w:lineRule="auto"/>
      </w:pPr>
    </w:p>
    <w:p w:rsidR="00F07C37" w:rsidRPr="001153F0" w:rsidRDefault="00FF050F" w:rsidP="00F07C37">
      <w:pPr>
        <w:spacing w:after="0" w:line="240" w:lineRule="auto"/>
      </w:pPr>
      <w:r w:rsidRPr="001153F0">
        <w:t xml:space="preserve">  </w:t>
      </w:r>
    </w:p>
    <w:p w:rsidR="00885AA5" w:rsidRPr="001153F0" w:rsidRDefault="00885AA5" w:rsidP="00885AA5">
      <w:pPr>
        <w:pStyle w:val="Listeavsnitt"/>
        <w:spacing w:after="0" w:line="240" w:lineRule="auto"/>
      </w:pPr>
    </w:p>
    <w:p w:rsidR="00FB77B2" w:rsidRPr="001153F0" w:rsidRDefault="00FB77B2" w:rsidP="0082142A">
      <w:pPr>
        <w:spacing w:after="0" w:line="240" w:lineRule="auto"/>
      </w:pPr>
    </w:p>
    <w:p w:rsidR="00500AA3" w:rsidRPr="001153F0" w:rsidRDefault="00500AA3" w:rsidP="00FB77B2">
      <w:pPr>
        <w:spacing w:after="160" w:line="259" w:lineRule="auto"/>
      </w:pPr>
    </w:p>
    <w:sectPr w:rsidR="00500AA3" w:rsidRPr="001153F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D1E" w:rsidRDefault="00762D1E" w:rsidP="00D34D6A">
      <w:pPr>
        <w:spacing w:after="0" w:line="240" w:lineRule="auto"/>
      </w:pPr>
      <w:r>
        <w:separator/>
      </w:r>
    </w:p>
  </w:endnote>
  <w:endnote w:type="continuationSeparator" w:id="0">
    <w:p w:rsidR="00762D1E" w:rsidRDefault="00762D1E" w:rsidP="00D3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D1E" w:rsidRDefault="00762D1E" w:rsidP="00D34D6A">
      <w:pPr>
        <w:spacing w:after="0" w:line="240" w:lineRule="auto"/>
      </w:pPr>
      <w:r>
        <w:separator/>
      </w:r>
    </w:p>
  </w:footnote>
  <w:footnote w:type="continuationSeparator" w:id="0">
    <w:p w:rsidR="00762D1E" w:rsidRDefault="00762D1E" w:rsidP="00D34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753175"/>
      <w:docPartObj>
        <w:docPartGallery w:val="Page Numbers (Top of Page)"/>
        <w:docPartUnique/>
      </w:docPartObj>
    </w:sdtPr>
    <w:sdtEndPr/>
    <w:sdtContent>
      <w:p w:rsidR="00FF050F" w:rsidRDefault="00FF050F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34D6A" w:rsidRDefault="00D34D6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A42B3"/>
    <w:multiLevelType w:val="hybridMultilevel"/>
    <w:tmpl w:val="3D961DD4"/>
    <w:lvl w:ilvl="0" w:tplc="A59862AA">
      <w:start w:val="1"/>
      <w:numFmt w:val="bullet"/>
      <w:lvlText w:val="•"/>
      <w:lvlJc w:val="left"/>
      <w:pPr>
        <w:tabs>
          <w:tab w:val="num" w:pos="-1065"/>
        </w:tabs>
        <w:ind w:left="-1065" w:hanging="360"/>
      </w:pPr>
      <w:rPr>
        <w:rFonts w:ascii="Arial" w:hAnsi="Arial" w:hint="default"/>
      </w:rPr>
    </w:lvl>
    <w:lvl w:ilvl="1" w:tplc="A844CC26" w:tentative="1">
      <w:start w:val="1"/>
      <w:numFmt w:val="bullet"/>
      <w:lvlText w:val="•"/>
      <w:lvlJc w:val="left"/>
      <w:pPr>
        <w:tabs>
          <w:tab w:val="num" w:pos="-345"/>
        </w:tabs>
        <w:ind w:left="-345" w:hanging="360"/>
      </w:pPr>
      <w:rPr>
        <w:rFonts w:ascii="Arial" w:hAnsi="Arial" w:hint="default"/>
      </w:rPr>
    </w:lvl>
    <w:lvl w:ilvl="2" w:tplc="73F4D2CC" w:tentative="1">
      <w:start w:val="1"/>
      <w:numFmt w:val="bullet"/>
      <w:lvlText w:val="•"/>
      <w:lvlJc w:val="left"/>
      <w:pPr>
        <w:tabs>
          <w:tab w:val="num" w:pos="375"/>
        </w:tabs>
        <w:ind w:left="375" w:hanging="360"/>
      </w:pPr>
      <w:rPr>
        <w:rFonts w:ascii="Arial" w:hAnsi="Arial" w:hint="default"/>
      </w:rPr>
    </w:lvl>
    <w:lvl w:ilvl="3" w:tplc="822E8FFE" w:tentative="1">
      <w:start w:val="1"/>
      <w:numFmt w:val="bullet"/>
      <w:lvlText w:val="•"/>
      <w:lvlJc w:val="left"/>
      <w:pPr>
        <w:tabs>
          <w:tab w:val="num" w:pos="1095"/>
        </w:tabs>
        <w:ind w:left="1095" w:hanging="360"/>
      </w:pPr>
      <w:rPr>
        <w:rFonts w:ascii="Arial" w:hAnsi="Arial" w:hint="default"/>
      </w:rPr>
    </w:lvl>
    <w:lvl w:ilvl="4" w:tplc="6E701B80" w:tentative="1">
      <w:start w:val="1"/>
      <w:numFmt w:val="bullet"/>
      <w:lvlText w:val="•"/>
      <w:lvlJc w:val="left"/>
      <w:pPr>
        <w:tabs>
          <w:tab w:val="num" w:pos="1815"/>
        </w:tabs>
        <w:ind w:left="1815" w:hanging="360"/>
      </w:pPr>
      <w:rPr>
        <w:rFonts w:ascii="Arial" w:hAnsi="Arial" w:hint="default"/>
      </w:rPr>
    </w:lvl>
    <w:lvl w:ilvl="5" w:tplc="792AC264" w:tentative="1">
      <w:start w:val="1"/>
      <w:numFmt w:val="bullet"/>
      <w:lvlText w:val="•"/>
      <w:lvlJc w:val="left"/>
      <w:pPr>
        <w:tabs>
          <w:tab w:val="num" w:pos="2535"/>
        </w:tabs>
        <w:ind w:left="2535" w:hanging="360"/>
      </w:pPr>
      <w:rPr>
        <w:rFonts w:ascii="Arial" w:hAnsi="Arial" w:hint="default"/>
      </w:rPr>
    </w:lvl>
    <w:lvl w:ilvl="6" w:tplc="20AA7EC8" w:tentative="1">
      <w:start w:val="1"/>
      <w:numFmt w:val="bullet"/>
      <w:lvlText w:val="•"/>
      <w:lvlJc w:val="left"/>
      <w:pPr>
        <w:tabs>
          <w:tab w:val="num" w:pos="3255"/>
        </w:tabs>
        <w:ind w:left="3255" w:hanging="360"/>
      </w:pPr>
      <w:rPr>
        <w:rFonts w:ascii="Arial" w:hAnsi="Arial" w:hint="default"/>
      </w:rPr>
    </w:lvl>
    <w:lvl w:ilvl="7" w:tplc="33F81638" w:tentative="1">
      <w:start w:val="1"/>
      <w:numFmt w:val="bullet"/>
      <w:lvlText w:val="•"/>
      <w:lvlJc w:val="left"/>
      <w:pPr>
        <w:tabs>
          <w:tab w:val="num" w:pos="3975"/>
        </w:tabs>
        <w:ind w:left="3975" w:hanging="360"/>
      </w:pPr>
      <w:rPr>
        <w:rFonts w:ascii="Arial" w:hAnsi="Arial" w:hint="default"/>
      </w:rPr>
    </w:lvl>
    <w:lvl w:ilvl="8" w:tplc="DDA0029A" w:tentative="1">
      <w:start w:val="1"/>
      <w:numFmt w:val="bullet"/>
      <w:lvlText w:val="•"/>
      <w:lvlJc w:val="left"/>
      <w:pPr>
        <w:tabs>
          <w:tab w:val="num" w:pos="4695"/>
        </w:tabs>
        <w:ind w:left="4695" w:hanging="360"/>
      </w:pPr>
      <w:rPr>
        <w:rFonts w:ascii="Arial" w:hAnsi="Arial" w:hint="default"/>
      </w:rPr>
    </w:lvl>
  </w:abstractNum>
  <w:abstractNum w:abstractNumId="1" w15:restartNumberingAfterBreak="0">
    <w:nsid w:val="19E76F24"/>
    <w:multiLevelType w:val="hybridMultilevel"/>
    <w:tmpl w:val="6C186CC4"/>
    <w:lvl w:ilvl="0" w:tplc="7E3AFDB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9E81EB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DD0FCB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652ED7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8CEC1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4FE7A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E2E88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B56F7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84C60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36A10196"/>
    <w:multiLevelType w:val="hybridMultilevel"/>
    <w:tmpl w:val="EE98BCA8"/>
    <w:lvl w:ilvl="0" w:tplc="096A640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C1418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A82B40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BEDE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EAA6DD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7B468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3BC2F1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6F63BA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0D6AF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1D37802"/>
    <w:multiLevelType w:val="hybridMultilevel"/>
    <w:tmpl w:val="5880B4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B32A2"/>
    <w:multiLevelType w:val="hybridMultilevel"/>
    <w:tmpl w:val="412CC4BE"/>
    <w:lvl w:ilvl="0" w:tplc="48D460B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3A2C2A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3904CF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A8036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48A4A9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EF01C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FF0BD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E9E0B2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3DE73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E6"/>
    <w:rsid w:val="00024595"/>
    <w:rsid w:val="000318C6"/>
    <w:rsid w:val="00061C7A"/>
    <w:rsid w:val="000641B0"/>
    <w:rsid w:val="00086251"/>
    <w:rsid w:val="000A20E1"/>
    <w:rsid w:val="000D0175"/>
    <w:rsid w:val="000D3998"/>
    <w:rsid w:val="000D6C08"/>
    <w:rsid w:val="001153F0"/>
    <w:rsid w:val="001270FE"/>
    <w:rsid w:val="001858AA"/>
    <w:rsid w:val="001958EB"/>
    <w:rsid w:val="001F14E5"/>
    <w:rsid w:val="00205C2A"/>
    <w:rsid w:val="00233E48"/>
    <w:rsid w:val="00270426"/>
    <w:rsid w:val="002911ED"/>
    <w:rsid w:val="00296E07"/>
    <w:rsid w:val="002C2ABF"/>
    <w:rsid w:val="002F14C7"/>
    <w:rsid w:val="00336B53"/>
    <w:rsid w:val="00370A31"/>
    <w:rsid w:val="00375C11"/>
    <w:rsid w:val="003A724E"/>
    <w:rsid w:val="003C3FF6"/>
    <w:rsid w:val="00440F06"/>
    <w:rsid w:val="00442B5C"/>
    <w:rsid w:val="004716DD"/>
    <w:rsid w:val="00494DE6"/>
    <w:rsid w:val="00496735"/>
    <w:rsid w:val="004B1EA0"/>
    <w:rsid w:val="004B46C0"/>
    <w:rsid w:val="004C214A"/>
    <w:rsid w:val="00500AA3"/>
    <w:rsid w:val="005069EB"/>
    <w:rsid w:val="005B7C52"/>
    <w:rsid w:val="005F37E5"/>
    <w:rsid w:val="00615087"/>
    <w:rsid w:val="00655CB3"/>
    <w:rsid w:val="006673F3"/>
    <w:rsid w:val="00670434"/>
    <w:rsid w:val="00737FEE"/>
    <w:rsid w:val="00751303"/>
    <w:rsid w:val="00754198"/>
    <w:rsid w:val="00762D1E"/>
    <w:rsid w:val="0078748C"/>
    <w:rsid w:val="007A736E"/>
    <w:rsid w:val="007F685A"/>
    <w:rsid w:val="00806DC9"/>
    <w:rsid w:val="0082142A"/>
    <w:rsid w:val="00821B3A"/>
    <w:rsid w:val="00861637"/>
    <w:rsid w:val="00872C8E"/>
    <w:rsid w:val="00885AA5"/>
    <w:rsid w:val="008E1A94"/>
    <w:rsid w:val="00922A39"/>
    <w:rsid w:val="009A3EC9"/>
    <w:rsid w:val="009A5A6A"/>
    <w:rsid w:val="009D149C"/>
    <w:rsid w:val="00A226F3"/>
    <w:rsid w:val="00A26767"/>
    <w:rsid w:val="00A2679F"/>
    <w:rsid w:val="00A73044"/>
    <w:rsid w:val="00A9434C"/>
    <w:rsid w:val="00A969B1"/>
    <w:rsid w:val="00AA1318"/>
    <w:rsid w:val="00AF09BA"/>
    <w:rsid w:val="00AF70F2"/>
    <w:rsid w:val="00B01C7D"/>
    <w:rsid w:val="00B11CA1"/>
    <w:rsid w:val="00B11DBF"/>
    <w:rsid w:val="00BC1398"/>
    <w:rsid w:val="00BF45AC"/>
    <w:rsid w:val="00C21CAF"/>
    <w:rsid w:val="00C22B6B"/>
    <w:rsid w:val="00C34899"/>
    <w:rsid w:val="00C84453"/>
    <w:rsid w:val="00C8592C"/>
    <w:rsid w:val="00C86AB3"/>
    <w:rsid w:val="00CB25F7"/>
    <w:rsid w:val="00CF42D5"/>
    <w:rsid w:val="00D33613"/>
    <w:rsid w:val="00D34D6A"/>
    <w:rsid w:val="00D7146B"/>
    <w:rsid w:val="00DF1AC6"/>
    <w:rsid w:val="00DF4E94"/>
    <w:rsid w:val="00E31FF5"/>
    <w:rsid w:val="00E4254A"/>
    <w:rsid w:val="00E71926"/>
    <w:rsid w:val="00E93FD0"/>
    <w:rsid w:val="00EE5B32"/>
    <w:rsid w:val="00EF285B"/>
    <w:rsid w:val="00F07C37"/>
    <w:rsid w:val="00F33147"/>
    <w:rsid w:val="00F8177F"/>
    <w:rsid w:val="00F91C7A"/>
    <w:rsid w:val="00FA44DB"/>
    <w:rsid w:val="00FB77B2"/>
    <w:rsid w:val="00FF050F"/>
    <w:rsid w:val="00FF3FF0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52146-F3F7-4242-98F2-8FC817C9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4DE6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D34D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ilCalibri">
    <w:name w:val="Stil Calibri"/>
    <w:rsid w:val="00494DE6"/>
    <w:rPr>
      <w:rFonts w:ascii="Calibri" w:hAnsi="Calibri"/>
    </w:rPr>
  </w:style>
  <w:style w:type="paragraph" w:styleId="Ingenmellomrom">
    <w:name w:val="No Spacing"/>
    <w:uiPriority w:val="1"/>
    <w:qFormat/>
    <w:rsid w:val="00494DE6"/>
    <w:pPr>
      <w:spacing w:after="0" w:line="240" w:lineRule="auto"/>
    </w:pPr>
    <w:rPr>
      <w:rFonts w:ascii="Calibri" w:eastAsia="Times New Roman" w:hAnsi="Calibri" w:cs="Times New Roman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34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D3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34D6A"/>
  </w:style>
  <w:style w:type="paragraph" w:styleId="Bunntekst">
    <w:name w:val="footer"/>
    <w:basedOn w:val="Normal"/>
    <w:link w:val="BunntekstTegn"/>
    <w:uiPriority w:val="99"/>
    <w:unhideWhenUsed/>
    <w:rsid w:val="00D34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34D6A"/>
  </w:style>
  <w:style w:type="paragraph" w:styleId="Listeavsnitt">
    <w:name w:val="List Paragraph"/>
    <w:basedOn w:val="Normal"/>
    <w:uiPriority w:val="34"/>
    <w:qFormat/>
    <w:rsid w:val="00024595"/>
    <w:pPr>
      <w:ind w:left="720"/>
      <w:contextualSpacing/>
    </w:pPr>
  </w:style>
  <w:style w:type="paragraph" w:styleId="Merknadstekst">
    <w:name w:val="annotation text"/>
    <w:basedOn w:val="Normal"/>
    <w:link w:val="MerknadstekstTegn"/>
    <w:semiHidden/>
    <w:rsid w:val="00655CB3"/>
    <w:pPr>
      <w:spacing w:after="0" w:line="36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semiHidden/>
    <w:rsid w:val="00655CB3"/>
    <w:rPr>
      <w:rFonts w:ascii="Times New Roman" w:eastAsia="Times New Roman" w:hAnsi="Times New Roman" w:cs="Times New Roman"/>
      <w:snapToGrid w:val="0"/>
      <w:sz w:val="24"/>
      <w:szCs w:val="20"/>
      <w:lang w:eastAsia="nb-NO"/>
    </w:rPr>
  </w:style>
  <w:style w:type="paragraph" w:customStyle="1" w:styleId="TabHeading">
    <w:name w:val="Tab Heading"/>
    <w:basedOn w:val="Normal"/>
    <w:rsid w:val="00655CB3"/>
    <w:pPr>
      <w:spacing w:before="60" w:after="60" w:line="360" w:lineRule="auto"/>
    </w:pPr>
    <w:rPr>
      <w:rFonts w:ascii="Arial" w:eastAsia="Times New Roman" w:hAnsi="Arial" w:cs="Times New Roman"/>
      <w:b/>
      <w:sz w:val="24"/>
      <w:szCs w:val="20"/>
      <w:lang w:eastAsia="nb-NO"/>
    </w:rPr>
  </w:style>
  <w:style w:type="paragraph" w:customStyle="1" w:styleId="Tabletext">
    <w:name w:val="Table text"/>
    <w:basedOn w:val="Normal"/>
    <w:rsid w:val="00655C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1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19607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6437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83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767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89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806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68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47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525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5926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476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77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43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20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6396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896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5973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03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435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016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688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616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300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5727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142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897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68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072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770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70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1421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Vidar Gule</dc:creator>
  <cp:keywords/>
  <dc:description/>
  <cp:lastModifiedBy>Benedicte Nylund</cp:lastModifiedBy>
  <cp:revision>2</cp:revision>
  <dcterms:created xsi:type="dcterms:W3CDTF">2018-12-20T09:26:00Z</dcterms:created>
  <dcterms:modified xsi:type="dcterms:W3CDTF">2018-12-20T09:26:00Z</dcterms:modified>
</cp:coreProperties>
</file>