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5E6B5987" w:rsidR="00CB0939" w:rsidRPr="0012547C" w:rsidRDefault="002D5AC2" w:rsidP="007B3F3B">
      <w:pPr>
        <w:jc w:val="right"/>
        <w:rPr>
          <w:lang w:val="en-GB"/>
        </w:rPr>
      </w:pPr>
      <w:r w:rsidRPr="0012547C">
        <w:rPr>
          <w:lang w:val="en-GB"/>
        </w:rPr>
        <w:t>Press</w:t>
      </w:r>
      <w:r w:rsidR="006113D8" w:rsidRPr="0012547C">
        <w:rPr>
          <w:lang w:val="en-GB"/>
        </w:rPr>
        <w:t xml:space="preserve"> release</w:t>
      </w:r>
      <w:r w:rsidRPr="0012547C">
        <w:rPr>
          <w:lang w:val="en-GB"/>
        </w:rPr>
        <w:br/>
        <w:t xml:space="preserve">Düsseldorf, </w:t>
      </w:r>
      <w:r w:rsidR="005A19FF">
        <w:rPr>
          <w:lang w:val="en-GB"/>
        </w:rPr>
        <w:t>31</w:t>
      </w:r>
      <w:r w:rsidR="002135B0" w:rsidRPr="0012547C">
        <w:rPr>
          <w:lang w:val="en-GB"/>
        </w:rPr>
        <w:t>/0</w:t>
      </w:r>
      <w:r w:rsidR="005A19FF">
        <w:rPr>
          <w:lang w:val="en-GB"/>
        </w:rPr>
        <w:t>1</w:t>
      </w:r>
      <w:r w:rsidR="002135B0" w:rsidRPr="0012547C">
        <w:rPr>
          <w:lang w:val="en-GB"/>
        </w:rPr>
        <w:t>/2</w:t>
      </w:r>
      <w:r w:rsidRPr="0012547C">
        <w:rPr>
          <w:lang w:val="en-GB"/>
        </w:rPr>
        <w:t>0</w:t>
      </w:r>
      <w:r w:rsidR="003D1B07" w:rsidRPr="0012547C">
        <w:rPr>
          <w:lang w:val="en-GB"/>
        </w:rPr>
        <w:t>24</w:t>
      </w:r>
    </w:p>
    <w:p w14:paraId="38CE1521" w14:textId="6013074E" w:rsidR="006113D8" w:rsidRPr="0012547C" w:rsidRDefault="00986626" w:rsidP="006113D8">
      <w:pPr>
        <w:pStyle w:val="Teaser"/>
        <w:rPr>
          <w:b/>
          <w:i w:val="0"/>
          <w:sz w:val="24"/>
          <w:lang w:val="en-GB"/>
        </w:rPr>
      </w:pPr>
      <w:r w:rsidRPr="0012547C">
        <w:rPr>
          <w:b/>
          <w:i w:val="0"/>
          <w:sz w:val="24"/>
          <w:lang w:val="en-GB"/>
        </w:rPr>
        <w:t>Precision work in XXL: 7 facts about vertical turret lathes</w:t>
      </w:r>
    </w:p>
    <w:p w14:paraId="20FB1EC5" w14:textId="7958DC31" w:rsidR="00986626" w:rsidRPr="0012547C" w:rsidRDefault="00986626" w:rsidP="00986626">
      <w:pPr>
        <w:pStyle w:val="Teaser"/>
        <w:rPr>
          <w:lang w:val="en-GB"/>
        </w:rPr>
      </w:pPr>
      <w:r w:rsidRPr="0012547C">
        <w:rPr>
          <w:lang w:val="en-GB"/>
        </w:rPr>
        <w:t>How are gears for heavy industry – 16 m in diameter and 500 t in weight – manufactured? On a vertical turret lathe. These special lathes are used whenever large and heavy workpieces need to be produced with the utmost precision. The following overview explains the technical fundamentals of vertical turret lathes in seven facts.</w:t>
      </w:r>
    </w:p>
    <w:p w14:paraId="4F25E760" w14:textId="5F771F1E" w:rsidR="006C0DE7" w:rsidRPr="0012547C" w:rsidRDefault="006C0DE7" w:rsidP="006C0DE7">
      <w:pPr>
        <w:pStyle w:val="Formatvorlage2"/>
        <w:rPr>
          <w:lang w:val="en-GB"/>
        </w:rPr>
      </w:pPr>
      <w:r w:rsidRPr="0012547C">
        <w:rPr>
          <w:lang w:val="en-GB"/>
        </w:rPr>
        <w:t>Fact 1: Vertical turret lathes process particularly large workpieces.</w:t>
      </w:r>
    </w:p>
    <w:p w14:paraId="7C2A2EC1" w14:textId="77777777" w:rsidR="006C0DE7" w:rsidRPr="0012547C" w:rsidRDefault="006C0DE7" w:rsidP="006C0DE7">
      <w:pPr>
        <w:rPr>
          <w:lang w:val="en-GB"/>
        </w:rPr>
      </w:pPr>
      <w:r w:rsidRPr="0012547C">
        <w:rPr>
          <w:lang w:val="en-GB"/>
        </w:rPr>
        <w:t>Vertical turret lathes are a special type of vertical lathe specifically developed for machining large and heavy workpieces. Unlike classic lathes with a horizontal spindle and lateral machining of the workpiece, vertical turret lathes enable the production of large turned parts through their vertical working method.</w:t>
      </w:r>
    </w:p>
    <w:p w14:paraId="18DBEE85" w14:textId="531845E5" w:rsidR="00986626" w:rsidRPr="0012547C" w:rsidRDefault="00986626" w:rsidP="00986626">
      <w:pPr>
        <w:rPr>
          <w:lang w:val="en-GB"/>
        </w:rPr>
      </w:pPr>
      <w:r w:rsidRPr="0012547C">
        <w:rPr>
          <w:lang w:val="en-GB"/>
        </w:rPr>
        <w:t>Vertical turret lathes are characterised by a horizontally rotating faceplate on which large workpieces are centred. This clamping surface facilitates the handling of large and heavy components. Often, these machines have faceplates with diameters of over 5 m – sometimes even over 1</w:t>
      </w:r>
      <w:r w:rsidR="00D94860">
        <w:rPr>
          <w:lang w:val="en-GB"/>
        </w:rPr>
        <w:t>0</w:t>
      </w:r>
      <w:r w:rsidRPr="0012547C">
        <w:rPr>
          <w:lang w:val="en-GB"/>
        </w:rPr>
        <w:t> m. Due to mostly hydrostatic slide bearing of the faceplate, it can hold extremely heavy turned parts of over 100 t. Vertical turret lathes are therefore particularly suitable for machining large, round workpieces, such as a turbine or pump impeller.</w:t>
      </w:r>
    </w:p>
    <w:p w14:paraId="0EAB085C" w14:textId="440FFC23" w:rsidR="00986626" w:rsidRPr="0012547C" w:rsidRDefault="00986626" w:rsidP="00986626">
      <w:pPr>
        <w:pStyle w:val="Formatvorlage2"/>
        <w:rPr>
          <w:lang w:val="en-GB"/>
        </w:rPr>
      </w:pPr>
      <w:r w:rsidRPr="0012547C">
        <w:rPr>
          <w:lang w:val="en-GB"/>
        </w:rPr>
        <w:t>Fact 2: Vertical turret lathes operate with high precision.</w:t>
      </w:r>
    </w:p>
    <w:p w14:paraId="526C730F" w14:textId="77777777" w:rsidR="00986626" w:rsidRPr="0012547C" w:rsidRDefault="00986626" w:rsidP="00986626">
      <w:pPr>
        <w:rPr>
          <w:lang w:val="en-GB"/>
        </w:rPr>
      </w:pPr>
      <w:r w:rsidRPr="0012547C">
        <w:rPr>
          <w:lang w:val="en-GB"/>
        </w:rPr>
        <w:t>Despite their considerable size, vertical turret lathes excel in precision, making them ideal for complex manufacturing processes. A key advantage of these machines is the ability to precisely machine workpieces in their final installation position, as they are mounted on the horizontal faceplate in this exact orientation. Particularly precision-demanding workpieces are machined in a single setup, as every re-clamping reduces accuracy.</w:t>
      </w:r>
    </w:p>
    <w:p w14:paraId="2586E4C9" w14:textId="77777777" w:rsidR="00986626" w:rsidRPr="0012547C" w:rsidRDefault="00986626" w:rsidP="00986626">
      <w:pPr>
        <w:rPr>
          <w:lang w:val="en-GB"/>
        </w:rPr>
      </w:pPr>
      <w:r w:rsidRPr="0012547C">
        <w:rPr>
          <w:lang w:val="en-GB"/>
        </w:rPr>
        <w:t>Vertical turret lathes are differentiated into two designs: the single-column and the double-column (or portal) design. In the single-column variant, a crossbeam is attached to one column with the tool mounted on it. The double-column or portal design, on the other hand, consists of two columns and a crossbeam with tools. This construction is particularly robust and thus characterised by high precision. Typical values for positioning accuracy are around 0.006 mm/m and for repeatability around 0.0035 mm/m.</w:t>
      </w:r>
    </w:p>
    <w:p w14:paraId="4303C0CC" w14:textId="14BA287B" w:rsidR="00986626" w:rsidRPr="0012547C" w:rsidRDefault="00986626" w:rsidP="00986626">
      <w:pPr>
        <w:pStyle w:val="Formatvorlage2"/>
        <w:rPr>
          <w:lang w:val="en-GB"/>
        </w:rPr>
      </w:pPr>
      <w:r w:rsidRPr="0012547C">
        <w:rPr>
          <w:lang w:val="en-GB"/>
        </w:rPr>
        <w:t>Fact 3: Vertical turret lathes are efficient due to shorter machining times.</w:t>
      </w:r>
    </w:p>
    <w:p w14:paraId="02081A6B" w14:textId="77777777" w:rsidR="00986626" w:rsidRPr="0012547C" w:rsidRDefault="00986626" w:rsidP="00986626">
      <w:pPr>
        <w:rPr>
          <w:lang w:val="en-GB"/>
        </w:rPr>
      </w:pPr>
      <w:r w:rsidRPr="0012547C">
        <w:rPr>
          <w:lang w:val="en-GB"/>
        </w:rPr>
        <w:t xml:space="preserve">With multiple spindles attached to the crossbeam, machining time is reduced by using various tools in parallel. Especially in the double-column design, up to three independent </w:t>
      </w:r>
      <w:r w:rsidRPr="0012547C">
        <w:rPr>
          <w:lang w:val="en-GB"/>
        </w:rPr>
        <w:lastRenderedPageBreak/>
        <w:t>turning tools can be used simultaneously. The use of an automatic tool magazine allows for rapid tool changes, thereby reducing downtime. Moreover, the design of these machines often allows for less frequent re-clamping of workpieces.</w:t>
      </w:r>
    </w:p>
    <w:p w14:paraId="0BEA3937" w14:textId="49DC998F" w:rsidR="00986626" w:rsidRPr="0012547C" w:rsidRDefault="00986626" w:rsidP="006C0DE7">
      <w:pPr>
        <w:pStyle w:val="Formatvorlage2"/>
        <w:rPr>
          <w:lang w:val="en-GB"/>
        </w:rPr>
      </w:pPr>
      <w:r w:rsidRPr="0012547C">
        <w:rPr>
          <w:lang w:val="en-GB"/>
        </w:rPr>
        <w:t xml:space="preserve">Fact 4: Vertical </w:t>
      </w:r>
      <w:r w:rsidR="00D12236" w:rsidRPr="0012547C">
        <w:rPr>
          <w:lang w:val="en-GB"/>
        </w:rPr>
        <w:t>t</w:t>
      </w:r>
      <w:r w:rsidRPr="0012547C">
        <w:rPr>
          <w:lang w:val="en-GB"/>
        </w:rPr>
        <w:t xml:space="preserve">urret </w:t>
      </w:r>
      <w:r w:rsidR="00D12236" w:rsidRPr="0012547C">
        <w:rPr>
          <w:lang w:val="en-GB"/>
        </w:rPr>
        <w:t>l</w:t>
      </w:r>
      <w:r w:rsidRPr="0012547C">
        <w:rPr>
          <w:lang w:val="en-GB"/>
        </w:rPr>
        <w:t xml:space="preserve">athes </w:t>
      </w:r>
      <w:r w:rsidR="00D12236" w:rsidRPr="0012547C">
        <w:rPr>
          <w:lang w:val="en-GB"/>
        </w:rPr>
        <w:t>h</w:t>
      </w:r>
      <w:r w:rsidRPr="0012547C">
        <w:rPr>
          <w:lang w:val="en-GB"/>
        </w:rPr>
        <w:t xml:space="preserve">ave a </w:t>
      </w:r>
      <w:r w:rsidR="00D12236" w:rsidRPr="0012547C">
        <w:rPr>
          <w:lang w:val="en-GB"/>
        </w:rPr>
        <w:t>l</w:t>
      </w:r>
      <w:r w:rsidRPr="0012547C">
        <w:rPr>
          <w:lang w:val="en-GB"/>
        </w:rPr>
        <w:t xml:space="preserve">ong </w:t>
      </w:r>
      <w:r w:rsidR="00D12236" w:rsidRPr="0012547C">
        <w:rPr>
          <w:lang w:val="en-GB"/>
        </w:rPr>
        <w:t>h</w:t>
      </w:r>
      <w:r w:rsidRPr="0012547C">
        <w:rPr>
          <w:lang w:val="en-GB"/>
        </w:rPr>
        <w:t>istory.</w:t>
      </w:r>
    </w:p>
    <w:p w14:paraId="33A1AB41" w14:textId="77777777" w:rsidR="00986626" w:rsidRPr="0012547C" w:rsidRDefault="00986626" w:rsidP="00986626">
      <w:pPr>
        <w:rPr>
          <w:lang w:val="en-GB"/>
        </w:rPr>
      </w:pPr>
      <w:r w:rsidRPr="0012547C">
        <w:rPr>
          <w:lang w:val="en-GB"/>
        </w:rPr>
        <w:t>The history of vertical turret lathes dates back to 1839. At that time, Swiss engineer Johann Georg Bodmer developed the first lathe with a vertical spindle and horizontal faceplate in England. By the end of the 19th century, these machines had become popular in the USA and later in Europe. They were available in various designs – including single-column and double-column versions, with fixed or movable columns, and equipped with multiple tool carriers.</w:t>
      </w:r>
    </w:p>
    <w:p w14:paraId="5C33B6E4" w14:textId="11531BF0" w:rsidR="00986626" w:rsidRPr="0012547C" w:rsidRDefault="00986626" w:rsidP="00986626">
      <w:pPr>
        <w:rPr>
          <w:lang w:val="en-GB"/>
        </w:rPr>
      </w:pPr>
      <w:r w:rsidRPr="0012547C">
        <w:rPr>
          <w:lang w:val="en-GB"/>
        </w:rPr>
        <w:t>In the 1930s, the production of larger water turbines led to the development of large double-column vertical turret lathes with movable portals. The impressive faceplate diameters reached up to 18</w:t>
      </w:r>
      <w:r w:rsidR="00D12236" w:rsidRPr="0012547C">
        <w:rPr>
          <w:lang w:val="en-GB"/>
        </w:rPr>
        <w:t> </w:t>
      </w:r>
      <w:r w:rsidRPr="0012547C">
        <w:rPr>
          <w:lang w:val="en-GB"/>
        </w:rPr>
        <w:t>m. After World War II, the open single-column vertical turret lathe initially prevailed. However, today they are less commonly used than the double-column variant due to construction-related disadvantages in accuracy and machining performance.</w:t>
      </w:r>
    </w:p>
    <w:p w14:paraId="46FC3510" w14:textId="6D6301DB" w:rsidR="00986626" w:rsidRPr="0012547C" w:rsidRDefault="00986626" w:rsidP="00D12236">
      <w:pPr>
        <w:pStyle w:val="Formatvorlage2"/>
        <w:rPr>
          <w:lang w:val="en-GB"/>
        </w:rPr>
      </w:pPr>
      <w:r w:rsidRPr="0012547C">
        <w:rPr>
          <w:lang w:val="en-GB"/>
        </w:rPr>
        <w:t xml:space="preserve">Fact 5: Vertical </w:t>
      </w:r>
      <w:r w:rsidR="00D12236" w:rsidRPr="0012547C">
        <w:rPr>
          <w:lang w:val="en-GB"/>
        </w:rPr>
        <w:t>t</w:t>
      </w:r>
      <w:r w:rsidRPr="0012547C">
        <w:rPr>
          <w:lang w:val="en-GB"/>
        </w:rPr>
        <w:t xml:space="preserve">urret </w:t>
      </w:r>
      <w:r w:rsidR="00D12236" w:rsidRPr="0012547C">
        <w:rPr>
          <w:lang w:val="en-GB"/>
        </w:rPr>
        <w:t>l</w:t>
      </w:r>
      <w:r w:rsidRPr="0012547C">
        <w:rPr>
          <w:lang w:val="en-GB"/>
        </w:rPr>
        <w:t xml:space="preserve">athes are </w:t>
      </w:r>
      <w:r w:rsidR="00D12236" w:rsidRPr="0012547C">
        <w:rPr>
          <w:lang w:val="en-GB"/>
        </w:rPr>
        <w:t>s</w:t>
      </w:r>
      <w:r w:rsidRPr="0012547C">
        <w:rPr>
          <w:lang w:val="en-GB"/>
        </w:rPr>
        <w:t xml:space="preserve">uitable for </w:t>
      </w:r>
      <w:r w:rsidR="00D12236" w:rsidRPr="0012547C">
        <w:rPr>
          <w:lang w:val="en-GB"/>
        </w:rPr>
        <w:t>s</w:t>
      </w:r>
      <w:r w:rsidRPr="0012547C">
        <w:rPr>
          <w:lang w:val="en-GB"/>
        </w:rPr>
        <w:t>ingle-</w:t>
      </w:r>
      <w:r w:rsidR="00D12236" w:rsidRPr="0012547C">
        <w:rPr>
          <w:lang w:val="en-GB"/>
        </w:rPr>
        <w:t>p</w:t>
      </w:r>
      <w:r w:rsidRPr="0012547C">
        <w:rPr>
          <w:lang w:val="en-GB"/>
        </w:rPr>
        <w:t xml:space="preserve">art and </w:t>
      </w:r>
      <w:r w:rsidR="00D12236" w:rsidRPr="0012547C">
        <w:rPr>
          <w:lang w:val="en-GB"/>
        </w:rPr>
        <w:t>s</w:t>
      </w:r>
      <w:r w:rsidRPr="0012547C">
        <w:rPr>
          <w:lang w:val="en-GB"/>
        </w:rPr>
        <w:t>mall-</w:t>
      </w:r>
      <w:r w:rsidR="00D12236" w:rsidRPr="0012547C">
        <w:rPr>
          <w:lang w:val="en-GB"/>
        </w:rPr>
        <w:t>s</w:t>
      </w:r>
      <w:r w:rsidRPr="0012547C">
        <w:rPr>
          <w:lang w:val="en-GB"/>
        </w:rPr>
        <w:t xml:space="preserve">eries </w:t>
      </w:r>
      <w:r w:rsidR="00D12236" w:rsidRPr="0012547C">
        <w:rPr>
          <w:lang w:val="en-GB"/>
        </w:rPr>
        <w:t>p</w:t>
      </w:r>
      <w:r w:rsidRPr="0012547C">
        <w:rPr>
          <w:lang w:val="en-GB"/>
        </w:rPr>
        <w:t>roduction.</w:t>
      </w:r>
    </w:p>
    <w:p w14:paraId="548C7C14" w14:textId="77777777" w:rsidR="00986626" w:rsidRPr="0012547C" w:rsidRDefault="00986626" w:rsidP="00986626">
      <w:pPr>
        <w:rPr>
          <w:lang w:val="en-GB"/>
        </w:rPr>
      </w:pPr>
      <w:r w:rsidRPr="0012547C">
        <w:rPr>
          <w:lang w:val="en-GB"/>
        </w:rPr>
        <w:t>Due to their design and size, vertical turret lathes are particularly suitable for machining single parts and small series – especially since large parts are usually not mass-produced. As the workpieces can be machined with only one setup and thus multiple re-clamping is eliminated, vertical turret lathes are also suitable for efficient production of small series.</w:t>
      </w:r>
    </w:p>
    <w:p w14:paraId="2C81003B" w14:textId="126418FC" w:rsidR="00986626" w:rsidRPr="0012547C" w:rsidRDefault="00986626" w:rsidP="00D12236">
      <w:pPr>
        <w:pStyle w:val="Formatvorlage2"/>
        <w:rPr>
          <w:lang w:val="en-GB"/>
        </w:rPr>
      </w:pPr>
      <w:r w:rsidRPr="0012547C">
        <w:rPr>
          <w:lang w:val="en-GB"/>
        </w:rPr>
        <w:t xml:space="preserve">Fact 6: Vertical </w:t>
      </w:r>
      <w:r w:rsidR="00D12236" w:rsidRPr="0012547C">
        <w:rPr>
          <w:lang w:val="en-GB"/>
        </w:rPr>
        <w:t>t</w:t>
      </w:r>
      <w:r w:rsidRPr="0012547C">
        <w:rPr>
          <w:lang w:val="en-GB"/>
        </w:rPr>
        <w:t xml:space="preserve">urret </w:t>
      </w:r>
      <w:r w:rsidR="00D12236" w:rsidRPr="0012547C">
        <w:rPr>
          <w:lang w:val="en-GB"/>
        </w:rPr>
        <w:t>l</w:t>
      </w:r>
      <w:r w:rsidRPr="0012547C">
        <w:rPr>
          <w:lang w:val="en-GB"/>
        </w:rPr>
        <w:t xml:space="preserve">athes are </w:t>
      </w:r>
      <w:r w:rsidR="00D12236" w:rsidRPr="0012547C">
        <w:rPr>
          <w:lang w:val="en-GB"/>
        </w:rPr>
        <w:t>u</w:t>
      </w:r>
      <w:r w:rsidRPr="0012547C">
        <w:rPr>
          <w:lang w:val="en-GB"/>
        </w:rPr>
        <w:t xml:space="preserve">sed in </w:t>
      </w:r>
      <w:r w:rsidR="00D12236" w:rsidRPr="0012547C">
        <w:rPr>
          <w:lang w:val="en-GB"/>
        </w:rPr>
        <w:t>v</w:t>
      </w:r>
      <w:r w:rsidRPr="0012547C">
        <w:rPr>
          <w:lang w:val="en-GB"/>
        </w:rPr>
        <w:t xml:space="preserve">ersatile </w:t>
      </w:r>
      <w:r w:rsidR="00D12236" w:rsidRPr="0012547C">
        <w:rPr>
          <w:lang w:val="en-GB"/>
        </w:rPr>
        <w:t>a</w:t>
      </w:r>
      <w:r w:rsidRPr="0012547C">
        <w:rPr>
          <w:lang w:val="en-GB"/>
        </w:rPr>
        <w:t>reas.</w:t>
      </w:r>
    </w:p>
    <w:p w14:paraId="6BF29FAA" w14:textId="77777777" w:rsidR="00986626" w:rsidRPr="0012547C" w:rsidRDefault="00986626" w:rsidP="00986626">
      <w:pPr>
        <w:rPr>
          <w:lang w:val="en-GB"/>
        </w:rPr>
      </w:pPr>
      <w:r w:rsidRPr="0012547C">
        <w:rPr>
          <w:lang w:val="en-GB"/>
        </w:rPr>
        <w:t>Vertical turret lathes are used in a wide range of industrial sectors. They are standard in aerospace, energy technology, steel industry, and offshore technology. In addition, they play a crucial role in general mechanical engineering and are also of great importance in turbine and apparatus construction. Vertical turret lathes are excellently suited for machining various materials such as castings, forgings, welded constructions, and aluminium parts. Some models can also be equipped with milling and grinding tools, which expands their application range. Typical complex components manufactured on vertical turret lathes include turbine blades, impellers, large gears, or pressure vessels for nuclear or chemical reactors.</w:t>
      </w:r>
    </w:p>
    <w:p w14:paraId="55E41A7E" w14:textId="5D6076E3" w:rsidR="00986626" w:rsidRPr="0012547C" w:rsidRDefault="00986626" w:rsidP="00D12236">
      <w:pPr>
        <w:pStyle w:val="Formatvorlage2"/>
        <w:rPr>
          <w:lang w:val="en-GB"/>
        </w:rPr>
      </w:pPr>
      <w:r w:rsidRPr="0012547C">
        <w:rPr>
          <w:lang w:val="en-GB"/>
        </w:rPr>
        <w:t xml:space="preserve">Fact 7: Vertical </w:t>
      </w:r>
      <w:r w:rsidR="00792A83" w:rsidRPr="0012547C">
        <w:rPr>
          <w:lang w:val="en-GB"/>
        </w:rPr>
        <w:t>t</w:t>
      </w:r>
      <w:r w:rsidRPr="0012547C">
        <w:rPr>
          <w:lang w:val="en-GB"/>
        </w:rPr>
        <w:t xml:space="preserve">urret </w:t>
      </w:r>
      <w:r w:rsidR="00792A83" w:rsidRPr="0012547C">
        <w:rPr>
          <w:lang w:val="en-GB"/>
        </w:rPr>
        <w:t>l</w:t>
      </w:r>
      <w:r w:rsidRPr="0012547C">
        <w:rPr>
          <w:lang w:val="en-GB"/>
        </w:rPr>
        <w:t xml:space="preserve">athes are </w:t>
      </w:r>
      <w:r w:rsidR="00792A83" w:rsidRPr="0012547C">
        <w:rPr>
          <w:lang w:val="en-GB"/>
        </w:rPr>
        <w:t>e</w:t>
      </w:r>
      <w:r w:rsidRPr="0012547C">
        <w:rPr>
          <w:lang w:val="en-GB"/>
        </w:rPr>
        <w:t xml:space="preserve">xpensive to </w:t>
      </w:r>
      <w:r w:rsidR="00792A83" w:rsidRPr="0012547C">
        <w:rPr>
          <w:lang w:val="en-GB"/>
        </w:rPr>
        <w:t>p</w:t>
      </w:r>
      <w:r w:rsidRPr="0012547C">
        <w:rPr>
          <w:lang w:val="en-GB"/>
        </w:rPr>
        <w:t>urchase.</w:t>
      </w:r>
    </w:p>
    <w:p w14:paraId="7F128AC0" w14:textId="1FC37DE8" w:rsidR="00792A83" w:rsidRPr="0012547C" w:rsidRDefault="00986626" w:rsidP="00792A83">
      <w:pPr>
        <w:rPr>
          <w:bCs/>
          <w:lang w:val="en-GB"/>
        </w:rPr>
      </w:pPr>
      <w:r w:rsidRPr="0012547C">
        <w:rPr>
          <w:lang w:val="en-GB"/>
        </w:rPr>
        <w:t xml:space="preserve">The acquisition of a vertical turret lathe involves high costs due to its size, complexity, and technical capabilities. Therefore, many companies opt for the purchase of used machines as a cost-effective alternative. An example is the </w:t>
      </w:r>
      <w:hyperlink r:id="rId7" w:history="1">
        <w:r w:rsidRPr="0012547C">
          <w:rPr>
            <w:rStyle w:val="Hyperlink"/>
            <w:lang w:val="en-GB"/>
          </w:rPr>
          <w:t>SIRMU VTMP 280 C, a double-column vertical turret lathe offered for direct sale on the Surplex.com platform</w:t>
        </w:r>
      </w:hyperlink>
      <w:r w:rsidRPr="0012547C">
        <w:rPr>
          <w:lang w:val="en-GB"/>
        </w:rPr>
        <w:t xml:space="preserve">. With a faceplate diameter of </w:t>
      </w:r>
    </w:p>
    <w:p w14:paraId="0561F00C" w14:textId="77777777" w:rsidR="00792A83" w:rsidRPr="0012547C" w:rsidRDefault="00792A83" w:rsidP="00792A83">
      <w:pPr>
        <w:rPr>
          <w:bCs/>
          <w:lang w:val="en-GB"/>
        </w:rPr>
        <w:sectPr w:rsidR="00792A83" w:rsidRPr="0012547C" w:rsidSect="000B720A">
          <w:headerReference w:type="default" r:id="rId8"/>
          <w:footerReference w:type="default" r:id="rId9"/>
          <w:pgSz w:w="11906" w:h="16838"/>
          <w:pgMar w:top="1905" w:right="1417" w:bottom="1134" w:left="1417" w:header="708" w:footer="708" w:gutter="0"/>
          <w:cols w:space="708"/>
          <w:docGrid w:linePitch="360"/>
        </w:sectPr>
      </w:pPr>
    </w:p>
    <w:p w14:paraId="225127C9" w14:textId="1942BF6C" w:rsidR="00986626" w:rsidRPr="0012547C" w:rsidRDefault="00986626" w:rsidP="009F77B9">
      <w:pPr>
        <w:rPr>
          <w:lang w:val="en-GB"/>
        </w:rPr>
      </w:pPr>
      <w:r w:rsidRPr="0012547C">
        <w:rPr>
          <w:lang w:val="en-GB"/>
        </w:rPr>
        <w:lastRenderedPageBreak/>
        <w:t>2.8</w:t>
      </w:r>
      <w:r w:rsidR="00792A83" w:rsidRPr="0012547C">
        <w:rPr>
          <w:lang w:val="en-GB"/>
        </w:rPr>
        <w:t> </w:t>
      </w:r>
      <w:r w:rsidRPr="0012547C">
        <w:rPr>
          <w:lang w:val="en-GB"/>
        </w:rPr>
        <w:t>m and a maximum workpiece weight of 42</w:t>
      </w:r>
      <w:r w:rsidR="00792A83" w:rsidRPr="0012547C">
        <w:rPr>
          <w:lang w:val="en-GB"/>
        </w:rPr>
        <w:t> </w:t>
      </w:r>
      <w:r w:rsidRPr="0012547C">
        <w:rPr>
          <w:lang w:val="en-GB"/>
        </w:rPr>
        <w:t>t, this machine is among the medium-sized models. It is additionally equipped with turning, milling, and grinding heads – the latter, however, needs to be serviced. The machine is located in Kreuztal, Germany. The VTMP series is appreciated for its combination of precision, high machining performance, and rigidity. Offers like these enable companies to access advanced manufacturing technology at a fraction of the cost of new equipment.</w:t>
      </w:r>
    </w:p>
    <w:p w14:paraId="4A4E37F2" w14:textId="77777777" w:rsidR="00986626" w:rsidRPr="0012547C" w:rsidRDefault="00986626" w:rsidP="009F77B9">
      <w:pPr>
        <w:rPr>
          <w:lang w:val="en-GB"/>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792A83" w:rsidRPr="00D94860" w14:paraId="79825208" w14:textId="77777777" w:rsidTr="007815D7">
        <w:tc>
          <w:tcPr>
            <w:tcW w:w="5103" w:type="dxa"/>
            <w:hideMark/>
          </w:tcPr>
          <w:p w14:paraId="5A136255" w14:textId="77777777" w:rsidR="00792A83" w:rsidRPr="0012547C" w:rsidRDefault="00792A83" w:rsidP="007815D7">
            <w:pPr>
              <w:rPr>
                <w:bCs/>
                <w:noProof/>
                <w:lang w:val="en-GB" w:eastAsia="de-DE"/>
              </w:rPr>
            </w:pPr>
            <w:r w:rsidRPr="0012547C">
              <w:rPr>
                <w:noProof/>
                <w:lang w:val="en-GB" w:eastAsia="de-DE"/>
              </w:rPr>
              <w:drawing>
                <wp:inline distT="0" distB="0" distL="0" distR="0" wp14:anchorId="66491B7C" wp14:editId="1DB05138">
                  <wp:extent cx="2876550" cy="1619250"/>
                  <wp:effectExtent l="0" t="0" r="0" b="0"/>
                  <wp:docPr id="701776508" name="Grafik 3" descr="Ein Bild, das Maschine, Bautechnik, Im Haus, St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776508" name="Grafik 3" descr="Ein Bild, das Maschine, Bautechnik, Im Haus, Stahl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1619250"/>
                          </a:xfrm>
                          <a:prstGeom prst="rect">
                            <a:avLst/>
                          </a:prstGeom>
                          <a:noFill/>
                          <a:ln>
                            <a:noFill/>
                          </a:ln>
                        </pic:spPr>
                      </pic:pic>
                    </a:graphicData>
                  </a:graphic>
                </wp:inline>
              </w:drawing>
            </w:r>
          </w:p>
        </w:tc>
        <w:tc>
          <w:tcPr>
            <w:tcW w:w="3969" w:type="dxa"/>
            <w:hideMark/>
          </w:tcPr>
          <w:p w14:paraId="34B031C5" w14:textId="77777777" w:rsidR="00792A83" w:rsidRPr="0012547C" w:rsidRDefault="00792A83" w:rsidP="007815D7">
            <w:pPr>
              <w:rPr>
                <w:b/>
                <w:lang w:val="en-GB"/>
              </w:rPr>
            </w:pPr>
            <w:r w:rsidRPr="0012547C">
              <w:rPr>
                <w:b/>
                <w:lang w:val="en-GB"/>
              </w:rPr>
              <w:t>Photo 1</w:t>
            </w:r>
          </w:p>
          <w:p w14:paraId="667212B4" w14:textId="30197070" w:rsidR="00792A83" w:rsidRPr="0012547C" w:rsidRDefault="000323E5" w:rsidP="007815D7">
            <w:pPr>
              <w:rPr>
                <w:lang w:val="en-GB"/>
              </w:rPr>
            </w:pPr>
            <w:r w:rsidRPr="0012547C">
              <w:rPr>
                <w:lang w:val="en-GB"/>
              </w:rPr>
              <w:t>The components of a turbine are large, round, and heavy and must be precisely manufactured. This is best done on a vertical turret lathe.</w:t>
            </w:r>
          </w:p>
          <w:p w14:paraId="41446FD0" w14:textId="77777777" w:rsidR="00792A83" w:rsidRPr="0012547C" w:rsidRDefault="00792A83" w:rsidP="007815D7">
            <w:pPr>
              <w:rPr>
                <w:b/>
                <w:lang w:val="en-GB"/>
              </w:rPr>
            </w:pPr>
            <w:r w:rsidRPr="0012547C">
              <w:rPr>
                <w:lang w:val="en-GB"/>
              </w:rPr>
              <w:t>(© Nordroden / Shutterstock.com</w:t>
            </w:r>
            <w:r w:rsidRPr="0012547C">
              <w:rPr>
                <w:bCs/>
                <w:lang w:val="en-GB"/>
              </w:rPr>
              <w:t>).</w:t>
            </w:r>
          </w:p>
        </w:tc>
      </w:tr>
      <w:tr w:rsidR="00792A83" w:rsidRPr="0012547C" w14:paraId="4A4D8984" w14:textId="77777777" w:rsidTr="007815D7">
        <w:tc>
          <w:tcPr>
            <w:tcW w:w="5103" w:type="dxa"/>
            <w:hideMark/>
          </w:tcPr>
          <w:p w14:paraId="1791E416" w14:textId="77777777" w:rsidR="00792A83" w:rsidRPr="0012547C" w:rsidRDefault="00792A83" w:rsidP="007815D7">
            <w:pPr>
              <w:rPr>
                <w:noProof/>
                <w:lang w:val="en-GB" w:eastAsia="de-DE"/>
              </w:rPr>
            </w:pPr>
            <w:r w:rsidRPr="0012547C">
              <w:rPr>
                <w:noProof/>
                <w:lang w:val="en-GB" w:eastAsia="de-DE"/>
              </w:rPr>
              <w:drawing>
                <wp:inline distT="0" distB="0" distL="0" distR="0" wp14:anchorId="10289DC6" wp14:editId="013972E6">
                  <wp:extent cx="2876550" cy="1619250"/>
                  <wp:effectExtent l="0" t="0" r="0" b="0"/>
                  <wp:docPr id="1286555003" name="Grafik 2" descr="Ein Bild, das Uhr, Im Haus, Boden, Gelä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555003" name="Grafik 2" descr="Ein Bild, das Uhr, Im Haus, Boden, Gelände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619250"/>
                          </a:xfrm>
                          <a:prstGeom prst="rect">
                            <a:avLst/>
                          </a:prstGeom>
                          <a:noFill/>
                          <a:ln>
                            <a:noFill/>
                          </a:ln>
                        </pic:spPr>
                      </pic:pic>
                    </a:graphicData>
                  </a:graphic>
                </wp:inline>
              </w:drawing>
            </w:r>
          </w:p>
        </w:tc>
        <w:tc>
          <w:tcPr>
            <w:tcW w:w="3969" w:type="dxa"/>
            <w:hideMark/>
          </w:tcPr>
          <w:p w14:paraId="52E7D81D" w14:textId="77777777" w:rsidR="00792A83" w:rsidRPr="0012547C" w:rsidRDefault="00792A83" w:rsidP="007815D7">
            <w:pPr>
              <w:rPr>
                <w:b/>
                <w:lang w:val="en-GB"/>
              </w:rPr>
            </w:pPr>
            <w:r w:rsidRPr="0012547C">
              <w:rPr>
                <w:b/>
                <w:lang w:val="en-GB"/>
              </w:rPr>
              <w:t>Photo 2</w:t>
            </w:r>
          </w:p>
          <w:p w14:paraId="235AAC40" w14:textId="3B7A44C7" w:rsidR="00792A83" w:rsidRPr="0012547C" w:rsidRDefault="000323E5" w:rsidP="007815D7">
            <w:pPr>
              <w:rPr>
                <w:lang w:val="en-GB"/>
              </w:rPr>
            </w:pPr>
            <w:r w:rsidRPr="0012547C">
              <w:rPr>
                <w:lang w:val="en-GB"/>
              </w:rPr>
              <w:t>The faceplate of the SIRMU VTMP 280 C vertical turret lathe has a diameter of 2.8 m and can accommodate workpieces weighing up to 42 t</w:t>
            </w:r>
            <w:r w:rsidR="00792A83" w:rsidRPr="0012547C">
              <w:rPr>
                <w:lang w:val="en-GB"/>
              </w:rPr>
              <w:t>.</w:t>
            </w:r>
          </w:p>
          <w:p w14:paraId="688ED350" w14:textId="77777777" w:rsidR="00792A83" w:rsidRPr="0012547C" w:rsidRDefault="00792A83" w:rsidP="007815D7">
            <w:pPr>
              <w:rPr>
                <w:highlight w:val="yellow"/>
                <w:lang w:val="en-GB"/>
              </w:rPr>
            </w:pPr>
            <w:r w:rsidRPr="0012547C">
              <w:rPr>
                <w:lang w:val="en-GB"/>
              </w:rPr>
              <w:t>(© Surplex</w:t>
            </w:r>
            <w:r w:rsidRPr="0012547C">
              <w:rPr>
                <w:bCs/>
                <w:lang w:val="en-GB"/>
              </w:rPr>
              <w:t>).</w:t>
            </w:r>
          </w:p>
        </w:tc>
      </w:tr>
      <w:tr w:rsidR="00792A83" w:rsidRPr="0012547C" w14:paraId="1F7BAA83" w14:textId="77777777" w:rsidTr="007815D7">
        <w:tc>
          <w:tcPr>
            <w:tcW w:w="5103" w:type="dxa"/>
            <w:hideMark/>
          </w:tcPr>
          <w:p w14:paraId="1BA1648C" w14:textId="77777777" w:rsidR="00792A83" w:rsidRPr="0012547C" w:rsidRDefault="00792A83" w:rsidP="007815D7">
            <w:pPr>
              <w:rPr>
                <w:bCs/>
                <w:noProof/>
                <w:lang w:val="en-GB" w:eastAsia="de-DE"/>
              </w:rPr>
            </w:pPr>
            <w:r w:rsidRPr="0012547C">
              <w:rPr>
                <w:noProof/>
                <w:lang w:val="en-GB" w:eastAsia="de-DE"/>
              </w:rPr>
              <w:drawing>
                <wp:inline distT="0" distB="0" distL="0" distR="0" wp14:anchorId="13F99D5A" wp14:editId="6A163739">
                  <wp:extent cx="2876550" cy="1619250"/>
                  <wp:effectExtent l="0" t="0" r="0" b="0"/>
                  <wp:docPr id="226687602" name="Grafik 1" descr="Ein Bild, das Fabrik, Gebäude, Stahl, Industr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687602" name="Grafik 1" descr="Ein Bild, das Fabrik, Gebäude, Stahl, Industrie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619250"/>
                          </a:xfrm>
                          <a:prstGeom prst="rect">
                            <a:avLst/>
                          </a:prstGeom>
                          <a:noFill/>
                          <a:ln>
                            <a:noFill/>
                          </a:ln>
                        </pic:spPr>
                      </pic:pic>
                    </a:graphicData>
                  </a:graphic>
                </wp:inline>
              </w:drawing>
            </w:r>
          </w:p>
        </w:tc>
        <w:tc>
          <w:tcPr>
            <w:tcW w:w="3969" w:type="dxa"/>
            <w:hideMark/>
          </w:tcPr>
          <w:p w14:paraId="199B0F4D" w14:textId="77777777" w:rsidR="00792A83" w:rsidRPr="0012547C" w:rsidRDefault="00792A83" w:rsidP="007815D7">
            <w:pPr>
              <w:rPr>
                <w:b/>
                <w:lang w:val="en-GB"/>
              </w:rPr>
            </w:pPr>
            <w:r w:rsidRPr="0012547C">
              <w:rPr>
                <w:b/>
                <w:lang w:val="en-GB"/>
              </w:rPr>
              <w:t>Photo 3</w:t>
            </w:r>
          </w:p>
          <w:p w14:paraId="6CA6B88A" w14:textId="65FF081A" w:rsidR="00792A83" w:rsidRPr="0012547C" w:rsidRDefault="0012547C" w:rsidP="007815D7">
            <w:pPr>
              <w:rPr>
                <w:lang w:val="en-GB"/>
              </w:rPr>
            </w:pPr>
            <w:r w:rsidRPr="0012547C">
              <w:rPr>
                <w:lang w:val="en-GB"/>
              </w:rPr>
              <w:t>The used SIRMU VTMP 280 C vertical turret lathe is currently for sale, offering an economical option compared to purchasing new models.</w:t>
            </w:r>
          </w:p>
          <w:p w14:paraId="53026F7B" w14:textId="77777777" w:rsidR="00792A83" w:rsidRPr="0012547C" w:rsidRDefault="00792A83" w:rsidP="007815D7">
            <w:pPr>
              <w:rPr>
                <w:lang w:val="en-GB"/>
              </w:rPr>
            </w:pPr>
            <w:r w:rsidRPr="0012547C">
              <w:rPr>
                <w:lang w:val="en-GB"/>
              </w:rPr>
              <w:t>(© Surplex</w:t>
            </w:r>
            <w:r w:rsidRPr="0012547C">
              <w:rPr>
                <w:bCs/>
                <w:lang w:val="en-GB"/>
              </w:rPr>
              <w:t>).</w:t>
            </w:r>
          </w:p>
        </w:tc>
      </w:tr>
    </w:tbl>
    <w:p w14:paraId="2AFA2969" w14:textId="77777777" w:rsidR="00792A83" w:rsidRPr="0012547C" w:rsidRDefault="00792A83" w:rsidP="009F77B9">
      <w:pPr>
        <w:rPr>
          <w:lang w:val="en-GB"/>
        </w:rPr>
      </w:pPr>
    </w:p>
    <w:sectPr w:rsidR="00792A83" w:rsidRPr="0012547C" w:rsidSect="000B720A">
      <w:footerReference w:type="default" r:id="rId13"/>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2534" w14:textId="77777777" w:rsidR="00DC30CD" w:rsidRDefault="00DC30CD" w:rsidP="000B720A">
      <w:pPr>
        <w:spacing w:after="0" w:line="240" w:lineRule="auto"/>
      </w:pPr>
      <w:r>
        <w:separator/>
      </w:r>
    </w:p>
  </w:endnote>
  <w:endnote w:type="continuationSeparator" w:id="0">
    <w:p w14:paraId="7621353D" w14:textId="77777777" w:rsidR="00DC30CD" w:rsidRDefault="00DC30C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EndPr/>
    <w:sdtContent>
      <w:p w14:paraId="2E6DE3B5" w14:textId="77777777" w:rsidR="00792A83" w:rsidRPr="00B2568B" w:rsidRDefault="00792A83" w:rsidP="00B2568B">
        <w:pPr>
          <w:pStyle w:val="Fuzeile"/>
        </w:pPr>
        <w:r w:rsidRPr="009002D0">
          <w:fldChar w:fldCharType="begin"/>
        </w:r>
        <w:r w:rsidRPr="009002D0">
          <w:instrText>PAGE   \* MERGEFORMAT</w:instrText>
        </w:r>
        <w:r w:rsidRPr="009002D0">
          <w:fldChar w:fldCharType="separate"/>
        </w:r>
        <w:r>
          <w:t>2</w:t>
        </w:r>
        <w:r w:rsidRPr="009002D0">
          <w:fldChar w:fldCharType="end"/>
        </w:r>
        <w:r w:rsidRPr="009002D0">
          <w:t>/</w:t>
        </w:r>
        <w:r w:rsidR="00D94860">
          <w:fldChar w:fldCharType="begin"/>
        </w:r>
        <w:r w:rsidR="00D94860">
          <w:instrText xml:space="preserve"> NUMPAGES   \* MERGEFORMAT </w:instrText>
        </w:r>
        <w:r w:rsidR="00D94860">
          <w:fldChar w:fldCharType="separate"/>
        </w:r>
        <w:r>
          <w:t>4</w:t>
        </w:r>
        <w:r w:rsidR="00D94860">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BD4" w14:textId="77777777" w:rsidR="00B2568B" w:rsidRPr="00801031" w:rsidRDefault="00B2568B" w:rsidP="00801031">
    <w:pPr>
      <w:tabs>
        <w:tab w:val="left" w:pos="9072"/>
      </w:tabs>
      <w:rPr>
        <w:b/>
        <w:bCs/>
        <w:sz w:val="2"/>
        <w:szCs w:val="2"/>
        <w:u w:val="single"/>
      </w:rPr>
    </w:pPr>
    <w:r>
      <w:rPr>
        <w:b/>
        <w:bCs/>
        <w:sz w:val="16"/>
        <w:szCs w:val="16"/>
        <w:u w:val="single"/>
      </w:rPr>
      <w:tab/>
    </w:r>
  </w:p>
  <w:p w14:paraId="5EED4351" w14:textId="77777777" w:rsidR="00F718D1" w:rsidRPr="00C958DF" w:rsidRDefault="00F718D1" w:rsidP="00F718D1">
    <w:pPr>
      <w:rPr>
        <w:sz w:val="16"/>
        <w:szCs w:val="16"/>
        <w:lang w:val="en-GB"/>
      </w:rPr>
    </w:pPr>
    <w:r w:rsidRPr="00C958DF">
      <w:rPr>
        <w:b/>
        <w:bCs/>
        <w:sz w:val="16"/>
        <w:szCs w:val="16"/>
        <w:lang w:val="en-GB"/>
      </w:rPr>
      <w:t>About Surplex</w:t>
    </w:r>
  </w:p>
  <w:p w14:paraId="4F3C5B3C" w14:textId="76CE22AD" w:rsidR="00F718D1" w:rsidRDefault="00F718D1" w:rsidP="00F718D1">
    <w:pPr>
      <w:tabs>
        <w:tab w:val="left" w:pos="1560"/>
        <w:tab w:val="left" w:pos="3119"/>
        <w:tab w:val="left" w:pos="4962"/>
        <w:tab w:val="left" w:pos="6663"/>
      </w:tabs>
      <w:spacing w:before="160" w:after="120"/>
      <w:rPr>
        <w:color w:val="000000" w:themeColor="text1"/>
        <w:sz w:val="16"/>
        <w:szCs w:val="16"/>
        <w:lang w:val="en-GB"/>
      </w:rPr>
    </w:pPr>
    <w:r w:rsidRPr="00C958DF">
      <w:rPr>
        <w:color w:val="000000" w:themeColor="text1"/>
        <w:sz w:val="16"/>
        <w:szCs w:val="16"/>
        <w:lang w:val="en-GB"/>
      </w:rPr>
      <w:t>Surplex is one of Europe’s leading industrial auction houses and trades worldwide with used machinery and equipment.</w:t>
    </w:r>
    <w:r>
      <w:rPr>
        <w:color w:val="000000" w:themeColor="text1"/>
        <w:sz w:val="16"/>
        <w:szCs w:val="16"/>
        <w:lang w:val="en-GB"/>
      </w:rPr>
      <w:t xml:space="preserve"> </w:t>
    </w:r>
    <w:r w:rsidRPr="00C958DF">
      <w:rPr>
        <w:color w:val="000000" w:themeColor="text1"/>
        <w:sz w:val="16"/>
        <w:szCs w:val="16"/>
        <w:lang w:val="en-GB"/>
      </w:rPr>
      <w:t>The 1</w:t>
    </w:r>
    <w:r w:rsidR="00DF7DD6">
      <w:rPr>
        <w:color w:val="000000" w:themeColor="text1"/>
        <w:sz w:val="16"/>
        <w:szCs w:val="16"/>
        <w:lang w:val="en-GB"/>
      </w:rPr>
      <w:t>8</w:t>
    </w:r>
    <w:r w:rsidRPr="00C958DF">
      <w:rPr>
        <w:color w:val="000000" w:themeColor="text1"/>
        <w:sz w:val="16"/>
        <w:szCs w:val="16"/>
        <w:lang w:val="en-GB"/>
      </w:rPr>
      <w:t xml:space="preserve">-language auction </w:t>
    </w:r>
    <w:r w:rsidRPr="000C735D">
      <w:rPr>
        <w:sz w:val="16"/>
        <w:szCs w:val="16"/>
        <w:lang w:val="en-GB"/>
      </w:rPr>
      <w:t xml:space="preserve">platform </w:t>
    </w:r>
    <w:hyperlink r:id="rId1" w:history="1">
      <w:r w:rsidRPr="000C735D">
        <w:rPr>
          <w:rStyle w:val="Hyperlink"/>
          <w:color w:val="auto"/>
          <w:sz w:val="16"/>
          <w:szCs w:val="16"/>
          <w:lang w:val="en-GB"/>
        </w:rPr>
        <w:t>Surplex.com</w:t>
      </w:r>
    </w:hyperlink>
    <w:r w:rsidRPr="000C735D">
      <w:rPr>
        <w:sz w:val="16"/>
        <w:szCs w:val="16"/>
        <w:lang w:val="en-GB"/>
      </w:rPr>
      <w:t xml:space="preserve"> records </w:t>
    </w:r>
    <w:r w:rsidRPr="00C958DF">
      <w:rPr>
        <w:color w:val="000000" w:themeColor="text1"/>
        <w:sz w:val="16"/>
        <w:szCs w:val="16"/>
        <w:lang w:val="en-GB"/>
      </w:rPr>
      <w:t>approximately 50 million-page views annually.</w:t>
    </w:r>
    <w:r>
      <w:rPr>
        <w:color w:val="000000" w:themeColor="text1"/>
        <w:sz w:val="16"/>
        <w:szCs w:val="16"/>
        <w:lang w:val="en-GB"/>
      </w:rPr>
      <w:t xml:space="preserve"> </w:t>
    </w:r>
    <w:r w:rsidRPr="00C958DF">
      <w:rPr>
        <w:color w:val="000000" w:themeColor="text1"/>
        <w:sz w:val="16"/>
        <w:szCs w:val="16"/>
        <w:lang w:val="en-GB"/>
      </w:rPr>
      <w:t>More than 55,000</w:t>
    </w:r>
    <w:r w:rsidR="002A6FB9">
      <w:rPr>
        <w:color w:val="000000" w:themeColor="text1"/>
        <w:sz w:val="16"/>
        <w:szCs w:val="16"/>
        <w:lang w:val="en-GB"/>
      </w:rPr>
      <w:t> </w:t>
    </w:r>
    <w:r w:rsidRPr="00C958DF">
      <w:rPr>
        <w:color w:val="000000" w:themeColor="text1"/>
        <w:sz w:val="16"/>
        <w:szCs w:val="16"/>
        <w:lang w:val="en-GB"/>
      </w:rPr>
      <w:t>industrial goods are sold each year at more than 800 online auctions.</w:t>
    </w:r>
    <w:r>
      <w:rPr>
        <w:color w:val="000000" w:themeColor="text1"/>
        <w:sz w:val="16"/>
        <w:szCs w:val="16"/>
        <w:lang w:val="en-GB"/>
      </w:rPr>
      <w:t xml:space="preserve"> </w:t>
    </w:r>
    <w:r w:rsidRPr="00C958DF">
      <w:rPr>
        <w:color w:val="000000" w:themeColor="text1"/>
        <w:sz w:val="16"/>
        <w:szCs w:val="16"/>
        <w:lang w:val="en-GB"/>
      </w:rPr>
      <w:t>The company is based in Düsseldorf (Germany) and has offices in 1</w:t>
    </w:r>
    <w:r w:rsidR="00F30C2E">
      <w:rPr>
        <w:color w:val="000000" w:themeColor="text1"/>
        <w:sz w:val="16"/>
        <w:szCs w:val="16"/>
        <w:lang w:val="en-GB"/>
      </w:rPr>
      <w:t>6</w:t>
    </w:r>
    <w:r w:rsidRPr="00C958DF">
      <w:rPr>
        <w:color w:val="000000" w:themeColor="text1"/>
        <w:sz w:val="16"/>
        <w:szCs w:val="16"/>
        <w:lang w:val="en-GB"/>
      </w:rPr>
      <w:t xml:space="preserve"> European countries.</w:t>
    </w:r>
    <w:r>
      <w:rPr>
        <w:color w:val="000000" w:themeColor="text1"/>
        <w:sz w:val="16"/>
        <w:szCs w:val="16"/>
        <w:lang w:val="en-GB"/>
      </w:rPr>
      <w:t xml:space="preserve"> </w:t>
    </w:r>
    <w:r w:rsidRPr="00C958DF">
      <w:rPr>
        <w:color w:val="000000" w:themeColor="text1"/>
        <w:sz w:val="16"/>
        <w:szCs w:val="16"/>
        <w:lang w:val="en-GB"/>
      </w:rPr>
      <w:t>Over 220 employees from 20 different nations generate an annual turnover of more than EUR 100 million.</w:t>
    </w:r>
  </w:p>
  <w:p w14:paraId="060BFA30" w14:textId="68F904BE" w:rsidR="00B2568B" w:rsidRPr="002E4AE7" w:rsidRDefault="00F718D1" w:rsidP="00C8728E">
    <w:pPr>
      <w:tabs>
        <w:tab w:val="left" w:pos="1418"/>
        <w:tab w:val="left" w:pos="2977"/>
        <w:tab w:val="left" w:pos="4962"/>
        <w:tab w:val="left" w:pos="6663"/>
      </w:tabs>
      <w:spacing w:before="160" w:after="120"/>
      <w:rPr>
        <w:rStyle w:val="Hyperlink"/>
        <w:color w:val="auto"/>
        <w:sz w:val="16"/>
        <w:szCs w:val="16"/>
        <w:u w:val="none"/>
        <w:lang w:val="en-GB"/>
      </w:rPr>
    </w:pPr>
    <w:r w:rsidRPr="002E4AE7">
      <w:rPr>
        <w:rStyle w:val="Hyperlink"/>
        <w:b/>
        <w:bCs/>
        <w:color w:val="auto"/>
        <w:sz w:val="16"/>
        <w:szCs w:val="16"/>
        <w:u w:val="none"/>
        <w:lang w:val="en-GB"/>
      </w:rPr>
      <w:t>Press contact</w:t>
    </w:r>
    <w:r w:rsidRPr="002E4AE7">
      <w:rPr>
        <w:rStyle w:val="Hyperlink"/>
        <w:color w:val="auto"/>
        <w:sz w:val="16"/>
        <w:szCs w:val="16"/>
        <w:u w:val="none"/>
        <w:lang w:val="en-GB"/>
      </w:rPr>
      <w:tab/>
      <w:t>Dennis Kottmann</w:t>
    </w:r>
    <w:r w:rsidRPr="002E4AE7">
      <w:rPr>
        <w:rStyle w:val="Hyperlink"/>
        <w:color w:val="auto"/>
        <w:sz w:val="16"/>
        <w:szCs w:val="16"/>
        <w:u w:val="none"/>
        <w:lang w:val="en-GB"/>
      </w:rPr>
      <w:tab/>
      <w:t>Head of Marketing</w:t>
    </w:r>
    <w:r w:rsidRPr="002E4AE7">
      <w:rPr>
        <w:rStyle w:val="Hyperlink"/>
        <w:color w:val="auto"/>
        <w:sz w:val="16"/>
        <w:szCs w:val="16"/>
        <w:u w:val="none"/>
        <w:lang w:val="en-GB"/>
      </w:rPr>
      <w:tab/>
      <w:t>+49 211 422737-28</w:t>
    </w:r>
    <w:r w:rsidRPr="002E4AE7">
      <w:rPr>
        <w:rStyle w:val="Hyperlink"/>
        <w:color w:val="auto"/>
        <w:sz w:val="16"/>
        <w:szCs w:val="16"/>
        <w:u w:val="none"/>
        <w:lang w:val="en-GB"/>
      </w:rPr>
      <w:tab/>
    </w:r>
    <w:hyperlink r:id="rId2" w:history="1">
      <w:r w:rsidRPr="00C8728E">
        <w:rPr>
          <w:rStyle w:val="Hyperlink"/>
          <w:color w:val="auto"/>
          <w:sz w:val="16"/>
          <w:szCs w:val="16"/>
          <w:u w:val="none"/>
          <w:lang w:val="en-GB"/>
        </w:rPr>
        <w:t>dennis.kottmann@surplex.com</w:t>
      </w:r>
    </w:hyperlink>
    <w:r w:rsidR="00C8728E" w:rsidRPr="00C8728E">
      <w:rPr>
        <w:rStyle w:val="Hyperlink"/>
        <w:color w:val="auto"/>
        <w:sz w:val="16"/>
        <w:szCs w:val="16"/>
        <w:u w:val="none"/>
        <w:lang w:val="en-GB"/>
      </w:rPr>
      <w:br/>
    </w:r>
    <w:r w:rsidR="00B2568B" w:rsidRPr="00C8728E">
      <w:rPr>
        <w:rStyle w:val="Hyperlink"/>
        <w:b/>
        <w:bCs/>
        <w:color w:val="auto"/>
        <w:sz w:val="16"/>
        <w:szCs w:val="16"/>
        <w:u w:val="none"/>
        <w:lang w:val="en-GB"/>
      </w:rPr>
      <w:t>Au</w:t>
    </w:r>
    <w:r w:rsidR="00C8728E" w:rsidRPr="002E4AE7">
      <w:rPr>
        <w:rStyle w:val="Hyperlink"/>
        <w:b/>
        <w:bCs/>
        <w:color w:val="auto"/>
        <w:sz w:val="16"/>
        <w:szCs w:val="16"/>
        <w:u w:val="none"/>
        <w:lang w:val="en-GB"/>
      </w:rPr>
      <w:t>c</w:t>
    </w:r>
    <w:r w:rsidR="00B2568B" w:rsidRPr="00C8728E">
      <w:rPr>
        <w:rStyle w:val="Hyperlink"/>
        <w:b/>
        <w:bCs/>
        <w:color w:val="auto"/>
        <w:sz w:val="16"/>
        <w:szCs w:val="16"/>
        <w:u w:val="none"/>
        <w:lang w:val="en-GB"/>
      </w:rPr>
      <w:t>tion</w:t>
    </w:r>
    <w:r w:rsidR="00C8728E" w:rsidRPr="002E4AE7">
      <w:rPr>
        <w:rStyle w:val="Hyperlink"/>
        <w:b/>
        <w:bCs/>
        <w:color w:val="auto"/>
        <w:sz w:val="16"/>
        <w:szCs w:val="16"/>
        <w:u w:val="none"/>
        <w:lang w:val="en-GB"/>
      </w:rPr>
      <w:t xml:space="preserve"> contact</w:t>
    </w:r>
    <w:r w:rsidR="00B2568B" w:rsidRPr="00C8728E">
      <w:rPr>
        <w:rStyle w:val="Hyperlink"/>
        <w:color w:val="auto"/>
        <w:sz w:val="16"/>
        <w:szCs w:val="16"/>
        <w:u w:val="none"/>
        <w:lang w:val="en-GB"/>
      </w:rPr>
      <w:tab/>
    </w:r>
    <w:r w:rsidR="000323E5">
      <w:rPr>
        <w:rStyle w:val="Hyperlink"/>
        <w:color w:val="auto"/>
        <w:sz w:val="16"/>
        <w:szCs w:val="16"/>
        <w:u w:val="none"/>
        <w:lang w:val="en-GB"/>
      </w:rPr>
      <w:t>Dennis Pawlin</w:t>
    </w:r>
    <w:r w:rsidR="00B2568B" w:rsidRPr="00C8728E">
      <w:rPr>
        <w:rStyle w:val="Hyperlink"/>
        <w:color w:val="auto"/>
        <w:sz w:val="16"/>
        <w:szCs w:val="16"/>
        <w:u w:val="none"/>
        <w:lang w:val="en-GB"/>
      </w:rPr>
      <w:tab/>
      <w:t>Proje</w:t>
    </w:r>
    <w:r w:rsidR="00C8728E" w:rsidRPr="002E4AE7">
      <w:rPr>
        <w:rStyle w:val="Hyperlink"/>
        <w:color w:val="auto"/>
        <w:sz w:val="16"/>
        <w:szCs w:val="16"/>
        <w:u w:val="none"/>
        <w:lang w:val="en-GB"/>
      </w:rPr>
      <w:t>c</w:t>
    </w:r>
    <w:r w:rsidR="00B2568B" w:rsidRPr="00C8728E">
      <w:rPr>
        <w:rStyle w:val="Hyperlink"/>
        <w:color w:val="auto"/>
        <w:sz w:val="16"/>
        <w:szCs w:val="16"/>
        <w:u w:val="none"/>
        <w:lang w:val="en-GB"/>
      </w:rPr>
      <w:t>t</w:t>
    </w:r>
    <w:r w:rsidR="00C8728E" w:rsidRPr="002E4AE7">
      <w:rPr>
        <w:rStyle w:val="Hyperlink"/>
        <w:color w:val="auto"/>
        <w:sz w:val="16"/>
        <w:szCs w:val="16"/>
        <w:u w:val="none"/>
        <w:lang w:val="en-GB"/>
      </w:rPr>
      <w:t xml:space="preserve"> </w:t>
    </w:r>
    <w:r w:rsidR="00CB0939">
      <w:rPr>
        <w:rStyle w:val="Hyperlink"/>
        <w:color w:val="auto"/>
        <w:sz w:val="16"/>
        <w:szCs w:val="16"/>
        <w:u w:val="none"/>
        <w:lang w:val="en-GB"/>
      </w:rPr>
      <w:t>Lead</w:t>
    </w:r>
    <w:r w:rsidR="00B2568B" w:rsidRPr="00C8728E">
      <w:rPr>
        <w:rStyle w:val="Hyperlink"/>
        <w:color w:val="auto"/>
        <w:sz w:val="16"/>
        <w:szCs w:val="16"/>
        <w:u w:val="none"/>
        <w:lang w:val="en-GB"/>
      </w:rPr>
      <w:t>er</w:t>
    </w:r>
    <w:r w:rsidR="00B2568B" w:rsidRPr="00C8728E">
      <w:rPr>
        <w:rStyle w:val="Hyperlink"/>
        <w:color w:val="auto"/>
        <w:sz w:val="16"/>
        <w:szCs w:val="16"/>
        <w:u w:val="none"/>
        <w:lang w:val="en-GB"/>
      </w:rPr>
      <w:tab/>
    </w:r>
    <w:r w:rsidR="00416423" w:rsidRPr="00C8728E">
      <w:rPr>
        <w:rStyle w:val="Hyperlink"/>
        <w:color w:val="auto"/>
        <w:sz w:val="16"/>
        <w:szCs w:val="16"/>
        <w:u w:val="none"/>
        <w:lang w:val="en-GB"/>
      </w:rPr>
      <w:t>+</w:t>
    </w:r>
    <w:r w:rsidR="000323E5" w:rsidRPr="000323E5">
      <w:rPr>
        <w:rStyle w:val="Hyperlink"/>
        <w:color w:val="auto"/>
        <w:sz w:val="16"/>
        <w:szCs w:val="16"/>
        <w:u w:val="none"/>
        <w:lang w:val="en-GB"/>
      </w:rPr>
      <w:t>49 152 08685553</w:t>
    </w:r>
    <w:r w:rsidR="000323E5" w:rsidRPr="000323E5">
      <w:rPr>
        <w:rStyle w:val="Hyperlink"/>
        <w:color w:val="auto"/>
        <w:sz w:val="16"/>
        <w:szCs w:val="16"/>
        <w:u w:val="none"/>
        <w:lang w:val="en-GB"/>
      </w:rPr>
      <w:tab/>
    </w:r>
    <w:hyperlink r:id="rId3" w:history="1">
      <w:r w:rsidR="000323E5" w:rsidRPr="000323E5">
        <w:rPr>
          <w:rStyle w:val="Hyperlink"/>
          <w:color w:val="auto"/>
          <w:sz w:val="16"/>
          <w:szCs w:val="16"/>
          <w:u w:val="none"/>
          <w:lang w:val="en-GB"/>
        </w:rPr>
        <w:t>dennis.pawlin@surplex.com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BDA6" w14:textId="77777777" w:rsidR="00DC30CD" w:rsidRDefault="00DC30CD" w:rsidP="000B720A">
      <w:pPr>
        <w:spacing w:after="0" w:line="240" w:lineRule="auto"/>
      </w:pPr>
      <w:r>
        <w:separator/>
      </w:r>
    </w:p>
  </w:footnote>
  <w:footnote w:type="continuationSeparator" w:id="0">
    <w:p w14:paraId="4ADB744C" w14:textId="77777777" w:rsidR="00DC30CD" w:rsidRDefault="00DC30C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04F5" w14:textId="77777777" w:rsidR="00792A83" w:rsidRDefault="00792A83" w:rsidP="000B720A">
    <w:pPr>
      <w:pStyle w:val="Kopfzeile"/>
      <w:jc w:val="right"/>
    </w:pPr>
    <w:r w:rsidRPr="002D5AC2">
      <w:rPr>
        <w:noProof/>
        <w:lang w:eastAsia="de-DE"/>
      </w:rPr>
      <w:drawing>
        <wp:inline distT="0" distB="0" distL="0" distR="0" wp14:anchorId="3AEBCBDF" wp14:editId="02F8ED74">
          <wp:extent cx="1324610" cy="298450"/>
          <wp:effectExtent l="0" t="0" r="8890" b="635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74897"/>
    <w:multiLevelType w:val="multilevel"/>
    <w:tmpl w:val="2DA4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8376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030D6"/>
    <w:rsid w:val="000323E5"/>
    <w:rsid w:val="00034339"/>
    <w:rsid w:val="0003673A"/>
    <w:rsid w:val="000460FD"/>
    <w:rsid w:val="000476E4"/>
    <w:rsid w:val="000520C8"/>
    <w:rsid w:val="00060370"/>
    <w:rsid w:val="00062012"/>
    <w:rsid w:val="0006540C"/>
    <w:rsid w:val="00077403"/>
    <w:rsid w:val="00081C11"/>
    <w:rsid w:val="00090049"/>
    <w:rsid w:val="000A0B80"/>
    <w:rsid w:val="000A2B99"/>
    <w:rsid w:val="000B5774"/>
    <w:rsid w:val="000B720A"/>
    <w:rsid w:val="000C4B82"/>
    <w:rsid w:val="000C735D"/>
    <w:rsid w:val="000F492B"/>
    <w:rsid w:val="00102C8A"/>
    <w:rsid w:val="001078E0"/>
    <w:rsid w:val="00116A94"/>
    <w:rsid w:val="001245C6"/>
    <w:rsid w:val="0012547C"/>
    <w:rsid w:val="00146D88"/>
    <w:rsid w:val="00170BE3"/>
    <w:rsid w:val="001911C5"/>
    <w:rsid w:val="00193FF5"/>
    <w:rsid w:val="00197D3F"/>
    <w:rsid w:val="001D328F"/>
    <w:rsid w:val="001E1C10"/>
    <w:rsid w:val="001E6180"/>
    <w:rsid w:val="001F3CA0"/>
    <w:rsid w:val="001F3E2B"/>
    <w:rsid w:val="002135B0"/>
    <w:rsid w:val="00214D1F"/>
    <w:rsid w:val="00223478"/>
    <w:rsid w:val="002413B6"/>
    <w:rsid w:val="002435C0"/>
    <w:rsid w:val="00243BC7"/>
    <w:rsid w:val="00246D28"/>
    <w:rsid w:val="00250AFF"/>
    <w:rsid w:val="002534CB"/>
    <w:rsid w:val="002630FC"/>
    <w:rsid w:val="00267D69"/>
    <w:rsid w:val="002703F1"/>
    <w:rsid w:val="0027421F"/>
    <w:rsid w:val="0028063F"/>
    <w:rsid w:val="002931D6"/>
    <w:rsid w:val="002A6FB9"/>
    <w:rsid w:val="002B2F5B"/>
    <w:rsid w:val="002D5AC2"/>
    <w:rsid w:val="002D724D"/>
    <w:rsid w:val="002E4AE7"/>
    <w:rsid w:val="002F716F"/>
    <w:rsid w:val="00301173"/>
    <w:rsid w:val="00315F95"/>
    <w:rsid w:val="0032336D"/>
    <w:rsid w:val="00323AE8"/>
    <w:rsid w:val="00325904"/>
    <w:rsid w:val="0032708A"/>
    <w:rsid w:val="00343E6D"/>
    <w:rsid w:val="003644FC"/>
    <w:rsid w:val="00364A9D"/>
    <w:rsid w:val="0036546D"/>
    <w:rsid w:val="0037071C"/>
    <w:rsid w:val="00374D7C"/>
    <w:rsid w:val="0038087A"/>
    <w:rsid w:val="003820DA"/>
    <w:rsid w:val="003903DD"/>
    <w:rsid w:val="0039099F"/>
    <w:rsid w:val="00392625"/>
    <w:rsid w:val="0039479D"/>
    <w:rsid w:val="00396B11"/>
    <w:rsid w:val="003B6086"/>
    <w:rsid w:val="003C42A2"/>
    <w:rsid w:val="003D1B07"/>
    <w:rsid w:val="003D3CF4"/>
    <w:rsid w:val="00416423"/>
    <w:rsid w:val="00433FF6"/>
    <w:rsid w:val="00441447"/>
    <w:rsid w:val="00445A0B"/>
    <w:rsid w:val="00465380"/>
    <w:rsid w:val="00471EC7"/>
    <w:rsid w:val="00473CA3"/>
    <w:rsid w:val="00476306"/>
    <w:rsid w:val="00481C7E"/>
    <w:rsid w:val="0049496E"/>
    <w:rsid w:val="004B159E"/>
    <w:rsid w:val="004B3FAD"/>
    <w:rsid w:val="004B6537"/>
    <w:rsid w:val="004C0F7E"/>
    <w:rsid w:val="004C1DC5"/>
    <w:rsid w:val="004C4105"/>
    <w:rsid w:val="004C560B"/>
    <w:rsid w:val="004D485F"/>
    <w:rsid w:val="004D7881"/>
    <w:rsid w:val="004E25F9"/>
    <w:rsid w:val="005021A8"/>
    <w:rsid w:val="00533F7B"/>
    <w:rsid w:val="005557B9"/>
    <w:rsid w:val="00557935"/>
    <w:rsid w:val="005631FA"/>
    <w:rsid w:val="00575F39"/>
    <w:rsid w:val="00591232"/>
    <w:rsid w:val="005A018A"/>
    <w:rsid w:val="005A19FF"/>
    <w:rsid w:val="005A4409"/>
    <w:rsid w:val="005B2417"/>
    <w:rsid w:val="005B5D84"/>
    <w:rsid w:val="005C007E"/>
    <w:rsid w:val="005C219A"/>
    <w:rsid w:val="005F10BA"/>
    <w:rsid w:val="00605CBC"/>
    <w:rsid w:val="006113D8"/>
    <w:rsid w:val="00621FAE"/>
    <w:rsid w:val="006245B6"/>
    <w:rsid w:val="0063184D"/>
    <w:rsid w:val="00631FD2"/>
    <w:rsid w:val="00643CB5"/>
    <w:rsid w:val="00686E70"/>
    <w:rsid w:val="00692839"/>
    <w:rsid w:val="006A46E3"/>
    <w:rsid w:val="006A4BB9"/>
    <w:rsid w:val="006A6D26"/>
    <w:rsid w:val="006C0DE7"/>
    <w:rsid w:val="006C3F40"/>
    <w:rsid w:val="006D178B"/>
    <w:rsid w:val="006E5DA9"/>
    <w:rsid w:val="006F22AA"/>
    <w:rsid w:val="006F3BB8"/>
    <w:rsid w:val="006F431B"/>
    <w:rsid w:val="007001A6"/>
    <w:rsid w:val="007303F4"/>
    <w:rsid w:val="00733302"/>
    <w:rsid w:val="007370D7"/>
    <w:rsid w:val="0074315E"/>
    <w:rsid w:val="00743CC3"/>
    <w:rsid w:val="00750899"/>
    <w:rsid w:val="0075477A"/>
    <w:rsid w:val="0076460C"/>
    <w:rsid w:val="00792A83"/>
    <w:rsid w:val="007A0AD6"/>
    <w:rsid w:val="007A726F"/>
    <w:rsid w:val="007B200D"/>
    <w:rsid w:val="007B3F3B"/>
    <w:rsid w:val="007D1008"/>
    <w:rsid w:val="00801031"/>
    <w:rsid w:val="00806497"/>
    <w:rsid w:val="008073A4"/>
    <w:rsid w:val="00817762"/>
    <w:rsid w:val="0084205A"/>
    <w:rsid w:val="00852D19"/>
    <w:rsid w:val="0085555A"/>
    <w:rsid w:val="008774EB"/>
    <w:rsid w:val="008817B5"/>
    <w:rsid w:val="008839FC"/>
    <w:rsid w:val="00883F94"/>
    <w:rsid w:val="008A3E3D"/>
    <w:rsid w:val="008A5FD6"/>
    <w:rsid w:val="008C6D47"/>
    <w:rsid w:val="008D62A7"/>
    <w:rsid w:val="008F111B"/>
    <w:rsid w:val="008F78AA"/>
    <w:rsid w:val="009002D0"/>
    <w:rsid w:val="009419A3"/>
    <w:rsid w:val="00976625"/>
    <w:rsid w:val="00986626"/>
    <w:rsid w:val="00991226"/>
    <w:rsid w:val="00994967"/>
    <w:rsid w:val="00994E1D"/>
    <w:rsid w:val="009B34D9"/>
    <w:rsid w:val="009C1E04"/>
    <w:rsid w:val="009C34F8"/>
    <w:rsid w:val="009D5DC1"/>
    <w:rsid w:val="009E64E9"/>
    <w:rsid w:val="009F77B9"/>
    <w:rsid w:val="00A16CCA"/>
    <w:rsid w:val="00A22BFC"/>
    <w:rsid w:val="00A244BE"/>
    <w:rsid w:val="00A2715B"/>
    <w:rsid w:val="00A61834"/>
    <w:rsid w:val="00AA288F"/>
    <w:rsid w:val="00AD7D5D"/>
    <w:rsid w:val="00AE5CC0"/>
    <w:rsid w:val="00AF069C"/>
    <w:rsid w:val="00B0058C"/>
    <w:rsid w:val="00B20E35"/>
    <w:rsid w:val="00B21969"/>
    <w:rsid w:val="00B2563B"/>
    <w:rsid w:val="00B2568B"/>
    <w:rsid w:val="00B401D6"/>
    <w:rsid w:val="00B408BC"/>
    <w:rsid w:val="00B42FD0"/>
    <w:rsid w:val="00B43404"/>
    <w:rsid w:val="00B579C6"/>
    <w:rsid w:val="00B70E0D"/>
    <w:rsid w:val="00B80DAE"/>
    <w:rsid w:val="00B844DC"/>
    <w:rsid w:val="00B976D7"/>
    <w:rsid w:val="00BC7BBB"/>
    <w:rsid w:val="00BD16D2"/>
    <w:rsid w:val="00BF63CD"/>
    <w:rsid w:val="00C05319"/>
    <w:rsid w:val="00C3645C"/>
    <w:rsid w:val="00C37FEB"/>
    <w:rsid w:val="00C5421E"/>
    <w:rsid w:val="00C8278D"/>
    <w:rsid w:val="00C8728E"/>
    <w:rsid w:val="00C8736B"/>
    <w:rsid w:val="00C926F2"/>
    <w:rsid w:val="00C93F2A"/>
    <w:rsid w:val="00C96ADE"/>
    <w:rsid w:val="00CA7FE2"/>
    <w:rsid w:val="00CB0939"/>
    <w:rsid w:val="00CB1150"/>
    <w:rsid w:val="00CB791B"/>
    <w:rsid w:val="00CC04B2"/>
    <w:rsid w:val="00CC452C"/>
    <w:rsid w:val="00CD73CE"/>
    <w:rsid w:val="00CE0F41"/>
    <w:rsid w:val="00CE16C0"/>
    <w:rsid w:val="00D0046F"/>
    <w:rsid w:val="00D02404"/>
    <w:rsid w:val="00D1013C"/>
    <w:rsid w:val="00D10D29"/>
    <w:rsid w:val="00D12236"/>
    <w:rsid w:val="00D24F8B"/>
    <w:rsid w:val="00D250FA"/>
    <w:rsid w:val="00D50DF2"/>
    <w:rsid w:val="00D57C1E"/>
    <w:rsid w:val="00D67909"/>
    <w:rsid w:val="00D77844"/>
    <w:rsid w:val="00D80090"/>
    <w:rsid w:val="00D94860"/>
    <w:rsid w:val="00D95053"/>
    <w:rsid w:val="00D97C60"/>
    <w:rsid w:val="00DA06B1"/>
    <w:rsid w:val="00DB2256"/>
    <w:rsid w:val="00DC260C"/>
    <w:rsid w:val="00DC30CD"/>
    <w:rsid w:val="00DF1A03"/>
    <w:rsid w:val="00DF2D34"/>
    <w:rsid w:val="00DF5F3C"/>
    <w:rsid w:val="00DF7DD6"/>
    <w:rsid w:val="00E214DA"/>
    <w:rsid w:val="00E25F70"/>
    <w:rsid w:val="00E56366"/>
    <w:rsid w:val="00E831D5"/>
    <w:rsid w:val="00E8767E"/>
    <w:rsid w:val="00E905CB"/>
    <w:rsid w:val="00EA092B"/>
    <w:rsid w:val="00EA767F"/>
    <w:rsid w:val="00EB739A"/>
    <w:rsid w:val="00EC4154"/>
    <w:rsid w:val="00ED2980"/>
    <w:rsid w:val="00EE263B"/>
    <w:rsid w:val="00F03F4B"/>
    <w:rsid w:val="00F04715"/>
    <w:rsid w:val="00F30C2E"/>
    <w:rsid w:val="00F418F6"/>
    <w:rsid w:val="00F422C4"/>
    <w:rsid w:val="00F457B9"/>
    <w:rsid w:val="00F45AA4"/>
    <w:rsid w:val="00F63913"/>
    <w:rsid w:val="00F63EC0"/>
    <w:rsid w:val="00F706EC"/>
    <w:rsid w:val="00F718D1"/>
    <w:rsid w:val="00F83FE9"/>
    <w:rsid w:val="00FA30B0"/>
    <w:rsid w:val="00FA4C6F"/>
    <w:rsid w:val="00FC083F"/>
    <w:rsid w:val="00FC5077"/>
    <w:rsid w:val="00FD559E"/>
    <w:rsid w:val="00FE0132"/>
    <w:rsid w:val="00FE19D1"/>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character" w:styleId="Fett">
    <w:name w:val="Strong"/>
    <w:basedOn w:val="Absatz-Standardschriftart"/>
    <w:uiPriority w:val="22"/>
    <w:qFormat/>
    <w:rsid w:val="004D7881"/>
    <w:rPr>
      <w:b/>
      <w:bCs/>
    </w:rPr>
  </w:style>
  <w:style w:type="paragraph" w:styleId="StandardWeb">
    <w:name w:val="Normal (Web)"/>
    <w:basedOn w:val="Standard"/>
    <w:uiPriority w:val="99"/>
    <w:semiHidden/>
    <w:unhideWhenUsed/>
    <w:rsid w:val="00F422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F457B9"/>
    <w:rPr>
      <w:b/>
      <w:bCs/>
    </w:rPr>
  </w:style>
  <w:style w:type="character" w:customStyle="1" w:styleId="KommentarthemaZchn">
    <w:name w:val="Kommentarthema Zchn"/>
    <w:basedOn w:val="KommentartextZchn"/>
    <w:link w:val="Kommentarthema"/>
    <w:uiPriority w:val="99"/>
    <w:semiHidden/>
    <w:rsid w:val="00F457B9"/>
    <w:rPr>
      <w:rFonts w:ascii="Open Sans" w:hAnsi="Open Sans" w:cs="Open Sans"/>
      <w:b/>
      <w:bCs/>
      <w:sz w:val="20"/>
      <w:szCs w:val="20"/>
    </w:rPr>
  </w:style>
  <w:style w:type="paragraph" w:styleId="berarbeitung">
    <w:name w:val="Revision"/>
    <w:hidden/>
    <w:uiPriority w:val="99"/>
    <w:semiHidden/>
    <w:rsid w:val="00B21969"/>
    <w:pPr>
      <w:spacing w:after="0" w:line="240" w:lineRule="auto"/>
    </w:pPr>
    <w:rPr>
      <w:rFonts w:ascii="Open Sans" w:hAnsi="Open Sans" w:cs="Open San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452">
      <w:bodyDiv w:val="1"/>
      <w:marLeft w:val="0"/>
      <w:marRight w:val="0"/>
      <w:marTop w:val="0"/>
      <w:marBottom w:val="0"/>
      <w:divBdr>
        <w:top w:val="none" w:sz="0" w:space="0" w:color="auto"/>
        <w:left w:val="none" w:sz="0" w:space="0" w:color="auto"/>
        <w:bottom w:val="none" w:sz="0" w:space="0" w:color="auto"/>
        <w:right w:val="none" w:sz="0" w:space="0" w:color="auto"/>
      </w:divBdr>
    </w:div>
    <w:div w:id="1060052270">
      <w:bodyDiv w:val="1"/>
      <w:marLeft w:val="0"/>
      <w:marRight w:val="0"/>
      <w:marTop w:val="0"/>
      <w:marBottom w:val="0"/>
      <w:divBdr>
        <w:top w:val="none" w:sz="0" w:space="0" w:color="auto"/>
        <w:left w:val="none" w:sz="0" w:space="0" w:color="auto"/>
        <w:bottom w:val="none" w:sz="0" w:space="0" w:color="auto"/>
        <w:right w:val="none" w:sz="0" w:space="0" w:color="auto"/>
      </w:divBdr>
    </w:div>
    <w:div w:id="1117718307">
      <w:bodyDiv w:val="1"/>
      <w:marLeft w:val="0"/>
      <w:marRight w:val="0"/>
      <w:marTop w:val="0"/>
      <w:marBottom w:val="0"/>
      <w:divBdr>
        <w:top w:val="none" w:sz="0" w:space="0" w:color="auto"/>
        <w:left w:val="none" w:sz="0" w:space="0" w:color="auto"/>
        <w:bottom w:val="none" w:sz="0" w:space="0" w:color="auto"/>
        <w:right w:val="none" w:sz="0" w:space="0" w:color="auto"/>
      </w:divBdr>
    </w:div>
    <w:div w:id="12636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urplex.com/en/m/sirmu-vtmp-280-c-vertical-turret-lathe-878760.html"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dennis.pawlin@surplex.com" TargetMode="External"/><Relationship Id="rId2" Type="http://schemas.openxmlformats.org/officeDocument/2006/relationships/hyperlink" Target="mailto:dennis.kottmann@surplex.com" TargetMode="External"/><Relationship Id="rId1" Type="http://schemas.openxmlformats.org/officeDocument/2006/relationships/hyperlink" Target="https://www.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5664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 Gandt | Surplex</cp:lastModifiedBy>
  <cp:revision>212</cp:revision>
  <cp:lastPrinted>2024-01-30T10:22:00Z</cp:lastPrinted>
  <dcterms:created xsi:type="dcterms:W3CDTF">2022-02-18T10:54:00Z</dcterms:created>
  <dcterms:modified xsi:type="dcterms:W3CDTF">2024-01-31T12:43:00Z</dcterms:modified>
</cp:coreProperties>
</file>