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BBAAD" w14:textId="300D5A32" w:rsidR="00EA38CE" w:rsidRPr="00EA38CE" w:rsidRDefault="00EA38CE" w:rsidP="00EA38CE">
      <w:pPr>
        <w:pStyle w:val="Heading1"/>
        <w:rPr>
          <w:rFonts w:ascii="Minion" w:eastAsia="Minion" w:hAnsi="Minion" w:cs="Minion"/>
          <w:b/>
          <w:color w:val="auto"/>
          <w:sz w:val="22"/>
          <w:szCs w:val="28"/>
          <w:lang w:eastAsia="zh-CN"/>
        </w:rPr>
      </w:pPr>
      <w:r w:rsidRPr="00EA38CE">
        <w:rPr>
          <w:rFonts w:ascii="Minion" w:eastAsia="Minion" w:hAnsi="Minion" w:cs="Minion"/>
          <w:b/>
          <w:color w:val="auto"/>
          <w:sz w:val="22"/>
          <w:szCs w:val="28"/>
          <w:lang w:eastAsia="zh-CN"/>
        </w:rPr>
        <w:t xml:space="preserve">Stockholm, </w:t>
      </w:r>
      <w:r w:rsidR="008C30F0">
        <w:rPr>
          <w:rFonts w:ascii="Minion" w:eastAsia="Minion" w:hAnsi="Minion" w:cs="Minion"/>
          <w:b/>
          <w:color w:val="auto"/>
          <w:sz w:val="22"/>
          <w:szCs w:val="28"/>
          <w:lang w:eastAsia="zh-CN"/>
        </w:rPr>
        <w:t>1 oktober</w:t>
      </w:r>
      <w:r w:rsidRPr="00EA38CE">
        <w:rPr>
          <w:rFonts w:ascii="Minion" w:eastAsia="Minion" w:hAnsi="Minion" w:cs="Minion"/>
          <w:b/>
          <w:color w:val="auto"/>
          <w:sz w:val="22"/>
          <w:szCs w:val="28"/>
          <w:lang w:eastAsia="zh-CN"/>
        </w:rPr>
        <w:t xml:space="preserve"> 2019</w:t>
      </w:r>
    </w:p>
    <w:p w14:paraId="21CC65CA" w14:textId="442851AA" w:rsidR="00562B97" w:rsidRPr="009F2801" w:rsidRDefault="006C5BA0" w:rsidP="00EA38CE">
      <w:pPr>
        <w:pStyle w:val="Heading1"/>
        <w:rPr>
          <w:rFonts w:ascii="Minion" w:eastAsia="Minion" w:hAnsi="Minion" w:cs="Minion"/>
          <w:b/>
          <w:color w:val="auto"/>
          <w:sz w:val="28"/>
          <w:szCs w:val="28"/>
          <w:lang w:eastAsia="zh-CN"/>
        </w:rPr>
      </w:pPr>
      <w:r w:rsidRPr="009F2801">
        <w:rPr>
          <w:rFonts w:ascii="Minion" w:eastAsia="Minion" w:hAnsi="Minion" w:cs="Minion"/>
          <w:b/>
          <w:color w:val="auto"/>
          <w:sz w:val="28"/>
          <w:szCs w:val="28"/>
          <w:lang w:eastAsia="zh-CN"/>
        </w:rPr>
        <w:t xml:space="preserve">Roche </w:t>
      </w:r>
      <w:r w:rsidR="009F2801">
        <w:rPr>
          <w:rFonts w:ascii="Minion" w:eastAsia="Minion" w:hAnsi="Minion" w:cs="Minion"/>
          <w:b/>
          <w:color w:val="auto"/>
          <w:sz w:val="28"/>
          <w:szCs w:val="28"/>
          <w:lang w:eastAsia="zh-CN"/>
        </w:rPr>
        <w:t xml:space="preserve">först med </w:t>
      </w:r>
      <w:r w:rsidR="003A09C4" w:rsidRPr="009F2801">
        <w:rPr>
          <w:rFonts w:ascii="Minion" w:eastAsia="Minion" w:hAnsi="Minion" w:cs="Minion"/>
          <w:b/>
          <w:color w:val="auto"/>
          <w:sz w:val="28"/>
          <w:szCs w:val="28"/>
          <w:lang w:eastAsia="zh-CN"/>
        </w:rPr>
        <w:t>blodprovsbaserad DNA-</w:t>
      </w:r>
      <w:r w:rsidR="00D778CD" w:rsidRPr="009F2801">
        <w:rPr>
          <w:rFonts w:ascii="Minion" w:eastAsia="Minion" w:hAnsi="Minion" w:cs="Minion"/>
          <w:b/>
          <w:color w:val="auto"/>
          <w:sz w:val="28"/>
          <w:szCs w:val="28"/>
          <w:lang w:eastAsia="zh-CN"/>
        </w:rPr>
        <w:t>diagnostik</w:t>
      </w:r>
      <w:r w:rsidR="003A09C4" w:rsidRPr="009F2801">
        <w:rPr>
          <w:rFonts w:ascii="Minion" w:eastAsia="Minion" w:hAnsi="Minion" w:cs="Minion"/>
          <w:b/>
          <w:color w:val="auto"/>
          <w:sz w:val="28"/>
          <w:szCs w:val="28"/>
          <w:lang w:eastAsia="zh-CN"/>
        </w:rPr>
        <w:t xml:space="preserve"> i </w:t>
      </w:r>
      <w:r w:rsidR="0024519F" w:rsidRPr="009F2801">
        <w:rPr>
          <w:rFonts w:ascii="Minion" w:eastAsia="Minion" w:hAnsi="Minion" w:cs="Minion"/>
          <w:b/>
          <w:color w:val="auto"/>
          <w:sz w:val="28"/>
          <w:szCs w:val="28"/>
          <w:lang w:eastAsia="zh-CN"/>
        </w:rPr>
        <w:t>lung</w:t>
      </w:r>
      <w:r w:rsidR="003A09C4" w:rsidRPr="009F2801">
        <w:rPr>
          <w:rFonts w:ascii="Minion" w:eastAsia="Minion" w:hAnsi="Minion" w:cs="Minion"/>
          <w:b/>
          <w:color w:val="auto"/>
          <w:sz w:val="28"/>
          <w:szCs w:val="28"/>
          <w:lang w:eastAsia="zh-CN"/>
        </w:rPr>
        <w:t>cancerstudie</w:t>
      </w:r>
    </w:p>
    <w:p w14:paraId="3C6B78B7" w14:textId="77777777" w:rsidR="002515FC" w:rsidRPr="002515FC" w:rsidRDefault="002515FC" w:rsidP="002515FC">
      <w:pPr>
        <w:rPr>
          <w:lang w:eastAsia="zh-CN"/>
        </w:rPr>
      </w:pPr>
    </w:p>
    <w:p w14:paraId="547B8526" w14:textId="725396AE" w:rsidR="0024519F" w:rsidRDefault="003A09C4" w:rsidP="00562B97">
      <w:pPr>
        <w:pStyle w:val="NormalWeb"/>
        <w:shd w:val="clear" w:color="auto" w:fill="FFFFFF"/>
        <w:spacing w:before="0" w:beforeAutospacing="0" w:after="150" w:afterAutospacing="0"/>
        <w:rPr>
          <w:rFonts w:ascii="Minion" w:eastAsia="Minion" w:hAnsi="Minion" w:cs="Minion"/>
          <w:b/>
          <w:sz w:val="22"/>
          <w:szCs w:val="22"/>
        </w:rPr>
      </w:pPr>
      <w:r>
        <w:rPr>
          <w:rFonts w:ascii="Minion" w:eastAsia="Minion" w:hAnsi="Minion" w:cs="Minion"/>
          <w:b/>
          <w:sz w:val="22"/>
          <w:szCs w:val="22"/>
        </w:rPr>
        <w:t>Idag presenterar Roche positiva resultat från den första studien som enbart använt blodprovsbaserad D</w:t>
      </w:r>
      <w:r w:rsidR="00D778CD">
        <w:rPr>
          <w:rFonts w:ascii="Minion" w:eastAsia="Minion" w:hAnsi="Minion" w:cs="Minion"/>
          <w:b/>
          <w:sz w:val="22"/>
          <w:szCs w:val="22"/>
        </w:rPr>
        <w:t>NA-</w:t>
      </w:r>
      <w:r>
        <w:rPr>
          <w:rFonts w:ascii="Minion" w:eastAsia="Minion" w:hAnsi="Minion" w:cs="Minion"/>
          <w:b/>
          <w:sz w:val="22"/>
          <w:szCs w:val="22"/>
        </w:rPr>
        <w:t xml:space="preserve">sekvensering. Syftet är att </w:t>
      </w:r>
      <w:r w:rsidR="0024519F">
        <w:rPr>
          <w:rFonts w:ascii="Minion" w:eastAsia="Minion" w:hAnsi="Minion" w:cs="Minion"/>
          <w:b/>
          <w:sz w:val="22"/>
          <w:szCs w:val="22"/>
        </w:rPr>
        <w:t>diagnostisera</w:t>
      </w:r>
      <w:r>
        <w:rPr>
          <w:rFonts w:ascii="Minion" w:eastAsia="Minion" w:hAnsi="Minion" w:cs="Minion"/>
          <w:b/>
          <w:sz w:val="22"/>
          <w:szCs w:val="22"/>
        </w:rPr>
        <w:t xml:space="preserve"> patienter med avancerad </w:t>
      </w:r>
      <w:r w:rsidR="008C30F0">
        <w:rPr>
          <w:rFonts w:ascii="Minion" w:eastAsia="Minion" w:hAnsi="Minion" w:cs="Minion"/>
          <w:b/>
          <w:sz w:val="22"/>
          <w:szCs w:val="22"/>
        </w:rPr>
        <w:t>icke-</w:t>
      </w:r>
      <w:r>
        <w:rPr>
          <w:rFonts w:ascii="Minion" w:eastAsia="Minion" w:hAnsi="Minion" w:cs="Minion"/>
          <w:b/>
          <w:sz w:val="22"/>
          <w:szCs w:val="22"/>
        </w:rPr>
        <w:t>småcellig lungcancer (NSCLC) utan att behöva utsät</w:t>
      </w:r>
      <w:r w:rsidR="0024519F">
        <w:rPr>
          <w:rFonts w:ascii="Minion" w:eastAsia="Minion" w:hAnsi="Minion" w:cs="Minion"/>
          <w:b/>
          <w:sz w:val="22"/>
          <w:szCs w:val="22"/>
        </w:rPr>
        <w:t xml:space="preserve">ta patienten för vävnadsbiopsi, istället tas ett vanligt blodprov. </w:t>
      </w:r>
    </w:p>
    <w:p w14:paraId="56C457E7" w14:textId="70035694" w:rsidR="0024519F" w:rsidRPr="00DF246F" w:rsidRDefault="0024519F" w:rsidP="00562B97">
      <w:pPr>
        <w:pStyle w:val="NormalWeb"/>
        <w:shd w:val="clear" w:color="auto" w:fill="FFFFFF"/>
        <w:spacing w:before="0" w:beforeAutospacing="0" w:after="150" w:afterAutospacing="0"/>
        <w:rPr>
          <w:rFonts w:ascii="Minion" w:hAnsi="Minion"/>
          <w:sz w:val="22"/>
          <w:szCs w:val="22"/>
        </w:rPr>
      </w:pPr>
      <w:r>
        <w:br/>
      </w:r>
      <w:r w:rsidRPr="00DF246F">
        <w:rPr>
          <w:rFonts w:ascii="Minion" w:hAnsi="Minion"/>
          <w:sz w:val="22"/>
          <w:szCs w:val="22"/>
        </w:rPr>
        <w:t>"Att ta tumörvävnad för biomarkörtestning kan upplevas som väldigt besvärligt för en person som har allvarlig cancer. Det gör att inte alla som skulle kunna testas orkar gå igenom den noggranna diagnostik som kr</w:t>
      </w:r>
      <w:r w:rsidR="00DF246F">
        <w:rPr>
          <w:rFonts w:ascii="Minion" w:hAnsi="Minion"/>
          <w:sz w:val="22"/>
          <w:szCs w:val="22"/>
        </w:rPr>
        <w:t>ävs för att hitta rätt</w:t>
      </w:r>
      <w:r w:rsidRPr="00DF246F">
        <w:rPr>
          <w:rFonts w:ascii="Minion" w:hAnsi="Minion"/>
          <w:sz w:val="22"/>
          <w:szCs w:val="22"/>
        </w:rPr>
        <w:t xml:space="preserve"> behandling. Att nu kunna ta ett vanligt blodprov underlättar oerhört, säger </w:t>
      </w:r>
      <w:r w:rsidR="005D268F">
        <w:rPr>
          <w:rFonts w:ascii="Minion" w:hAnsi="Minion"/>
          <w:sz w:val="22"/>
          <w:szCs w:val="22"/>
        </w:rPr>
        <w:t>Jan-Olov Sandberg</w:t>
      </w:r>
      <w:r w:rsidRPr="00DF246F">
        <w:rPr>
          <w:rFonts w:ascii="Minion" w:hAnsi="Minion"/>
          <w:sz w:val="22"/>
          <w:szCs w:val="22"/>
        </w:rPr>
        <w:t xml:space="preserve">, </w:t>
      </w:r>
      <w:r w:rsidR="005E4B00">
        <w:rPr>
          <w:rFonts w:ascii="Minion" w:hAnsi="Minion"/>
          <w:sz w:val="22"/>
          <w:szCs w:val="22"/>
        </w:rPr>
        <w:t>Country Medical Lead</w:t>
      </w:r>
      <w:bookmarkStart w:id="0" w:name="_GoBack"/>
      <w:bookmarkEnd w:id="0"/>
      <w:r w:rsidRPr="00DF246F">
        <w:rPr>
          <w:rFonts w:ascii="Minion" w:hAnsi="Minion"/>
          <w:sz w:val="22"/>
          <w:szCs w:val="22"/>
        </w:rPr>
        <w:t xml:space="preserve"> på Roche AB. BFAST är den första studien som visar hur framtidens precisionsmedicin fungerar. I slutänden betyder det att fler patienter kan </w:t>
      </w:r>
      <w:r w:rsidR="00DF246F">
        <w:rPr>
          <w:rFonts w:ascii="Minion" w:hAnsi="Minion"/>
          <w:sz w:val="22"/>
          <w:szCs w:val="22"/>
        </w:rPr>
        <w:t xml:space="preserve">diagnostiseras med DNA-sekvensering så att </w:t>
      </w:r>
      <w:r w:rsidR="00DF246F" w:rsidRPr="005A34C5">
        <w:rPr>
          <w:rFonts w:ascii="Minion" w:hAnsi="Minion"/>
        </w:rPr>
        <w:t xml:space="preserve">tillgänglig data </w:t>
      </w:r>
      <w:r w:rsidR="00DF246F">
        <w:rPr>
          <w:rFonts w:ascii="Minion" w:hAnsi="Minion"/>
        </w:rPr>
        <w:t xml:space="preserve">ger svar på </w:t>
      </w:r>
      <w:r w:rsidR="00DF246F" w:rsidRPr="005A34C5">
        <w:rPr>
          <w:rFonts w:ascii="Minion" w:hAnsi="Minion"/>
        </w:rPr>
        <w:t>rätt behandling</w:t>
      </w:r>
      <w:r w:rsidR="00DF246F">
        <w:rPr>
          <w:rFonts w:ascii="Minion" w:hAnsi="Minion"/>
        </w:rPr>
        <w:t>.</w:t>
      </w:r>
      <w:r w:rsidRPr="00DF246F">
        <w:rPr>
          <w:rFonts w:ascii="Minion" w:hAnsi="Minion"/>
          <w:sz w:val="22"/>
          <w:szCs w:val="22"/>
        </w:rPr>
        <w:t>”</w:t>
      </w:r>
    </w:p>
    <w:p w14:paraId="2E57D1F2" w14:textId="0542CDBC" w:rsidR="00DF246F" w:rsidRPr="009F2801" w:rsidRDefault="008C30F0" w:rsidP="009F2801">
      <w:pPr>
        <w:pStyle w:val="NormalWeb"/>
        <w:shd w:val="clear" w:color="auto" w:fill="FFFFFF"/>
        <w:spacing w:before="0" w:beforeAutospacing="0" w:after="150" w:afterAutospacing="0"/>
        <w:rPr>
          <w:rFonts w:ascii="Minion" w:hAnsi="Minion"/>
          <w:b/>
          <w:sz w:val="22"/>
          <w:szCs w:val="22"/>
        </w:rPr>
      </w:pPr>
      <w:hyperlink r:id="rId8" w:history="1">
        <w:r w:rsidR="0024519F" w:rsidRPr="008C30F0">
          <w:rPr>
            <w:rStyle w:val="Hyperlink"/>
            <w:rFonts w:ascii="Minion" w:hAnsi="Minion"/>
            <w:b/>
            <w:sz w:val="22"/>
            <w:szCs w:val="22"/>
          </w:rPr>
          <w:t>Läs det globala pressmeddelandet här &gt;&gt;</w:t>
        </w:r>
      </w:hyperlink>
    </w:p>
    <w:p w14:paraId="63011019" w14:textId="62657119" w:rsidR="005D268F" w:rsidRDefault="005D268F" w:rsidP="00EA38CE">
      <w:pPr>
        <w:pBdr>
          <w:top w:val="nil"/>
          <w:left w:val="nil"/>
          <w:bottom w:val="nil"/>
          <w:right w:val="nil"/>
          <w:between w:val="nil"/>
        </w:pBdr>
        <w:spacing w:after="120"/>
        <w:ind w:right="-17"/>
        <w:rPr>
          <w:rFonts w:ascii="Minion" w:eastAsia="Minion" w:hAnsi="Minion" w:cs="Minion"/>
          <w:b/>
          <w:szCs w:val="28"/>
          <w:lang w:eastAsia="zh-CN"/>
        </w:rPr>
      </w:pPr>
      <w:r>
        <w:rPr>
          <w:rFonts w:ascii="Minion" w:eastAsia="Minion" w:hAnsi="Minion" w:cs="Minion"/>
          <w:b/>
          <w:szCs w:val="28"/>
          <w:lang w:eastAsia="zh-CN"/>
        </w:rPr>
        <w:t>Om precisionsmedicin</w:t>
      </w:r>
    </w:p>
    <w:p w14:paraId="7D408ADA" w14:textId="20EBEA76" w:rsidR="005D268F" w:rsidRPr="005D268F" w:rsidRDefault="008D1501" w:rsidP="00EA38CE">
      <w:pPr>
        <w:pBdr>
          <w:top w:val="nil"/>
          <w:left w:val="nil"/>
          <w:bottom w:val="nil"/>
          <w:right w:val="nil"/>
          <w:between w:val="nil"/>
        </w:pBdr>
        <w:spacing w:after="120"/>
        <w:ind w:right="-17"/>
        <w:rPr>
          <w:rFonts w:ascii="Minion" w:eastAsia="Times New Roman" w:hAnsi="Minion" w:cs="Times New Roman"/>
        </w:rPr>
      </w:pPr>
      <w:r w:rsidRPr="005D268F">
        <w:rPr>
          <w:rFonts w:ascii="Minion" w:eastAsia="Times New Roman" w:hAnsi="Minion" w:cs="Times New Roman"/>
        </w:rPr>
        <w:t>Rätt behandling till rätt patient i rätt tid</w:t>
      </w:r>
      <w:r w:rsidR="005D268F">
        <w:rPr>
          <w:rFonts w:ascii="Minion" w:eastAsia="Times New Roman" w:hAnsi="Minion" w:cs="Times New Roman"/>
        </w:rPr>
        <w:t xml:space="preserve">. </w:t>
      </w:r>
      <w:r w:rsidRPr="005D268F">
        <w:rPr>
          <w:rFonts w:ascii="Minion" w:eastAsia="Times New Roman" w:hAnsi="Minion" w:cs="Times New Roman"/>
        </w:rPr>
        <w:t>P</w:t>
      </w:r>
      <w:r w:rsidRPr="005D268F">
        <w:rPr>
          <w:rFonts w:ascii="Minion" w:eastAsia="Times New Roman" w:hAnsi="Minion" w:cs="Times New Roman"/>
        </w:rPr>
        <w:t xml:space="preserve">recisionsmedicin </w:t>
      </w:r>
      <w:r w:rsidRPr="005D268F">
        <w:rPr>
          <w:rFonts w:ascii="Minion" w:eastAsia="Times New Roman" w:hAnsi="Minion" w:cs="Times New Roman"/>
        </w:rPr>
        <w:t>h</w:t>
      </w:r>
      <w:r w:rsidRPr="005D268F">
        <w:rPr>
          <w:rFonts w:ascii="Minion" w:eastAsia="Times New Roman" w:hAnsi="Minion" w:cs="Times New Roman"/>
        </w:rPr>
        <w:t>a</w:t>
      </w:r>
      <w:r w:rsidRPr="005D268F">
        <w:rPr>
          <w:rFonts w:ascii="Minion" w:eastAsia="Times New Roman" w:hAnsi="Minion" w:cs="Times New Roman"/>
        </w:rPr>
        <w:t>n</w:t>
      </w:r>
      <w:r w:rsidRPr="005D268F">
        <w:rPr>
          <w:rFonts w:ascii="Minion" w:eastAsia="Times New Roman" w:hAnsi="Minion" w:cs="Times New Roman"/>
        </w:rPr>
        <w:t>d</w:t>
      </w:r>
      <w:r w:rsidRPr="005D268F">
        <w:rPr>
          <w:rFonts w:ascii="Minion" w:eastAsia="Times New Roman" w:hAnsi="Minion" w:cs="Times New Roman"/>
        </w:rPr>
        <w:t>l</w:t>
      </w:r>
      <w:r w:rsidRPr="005D268F">
        <w:rPr>
          <w:rFonts w:ascii="Minion" w:eastAsia="Times New Roman" w:hAnsi="Minion" w:cs="Times New Roman"/>
        </w:rPr>
        <w:t>a</w:t>
      </w:r>
      <w:r w:rsidRPr="005D268F">
        <w:rPr>
          <w:rFonts w:ascii="Minion" w:eastAsia="Times New Roman" w:hAnsi="Minion" w:cs="Times New Roman"/>
        </w:rPr>
        <w:t>r</w:t>
      </w:r>
      <w:r w:rsidRPr="005D268F">
        <w:rPr>
          <w:rFonts w:ascii="Minion" w:eastAsia="Times New Roman" w:hAnsi="Minion" w:cs="Times New Roman"/>
        </w:rPr>
        <w:t xml:space="preserve"> </w:t>
      </w:r>
      <w:r w:rsidRPr="005D268F">
        <w:rPr>
          <w:rFonts w:ascii="Minion" w:eastAsia="Times New Roman" w:hAnsi="Minion" w:cs="Times New Roman"/>
        </w:rPr>
        <w:t>o</w:t>
      </w:r>
      <w:r w:rsidRPr="005D268F">
        <w:rPr>
          <w:rFonts w:ascii="Minion" w:eastAsia="Times New Roman" w:hAnsi="Minion" w:cs="Times New Roman"/>
        </w:rPr>
        <w:t>m</w:t>
      </w:r>
      <w:r w:rsidRPr="005D268F">
        <w:rPr>
          <w:rFonts w:ascii="Minion" w:eastAsia="Times New Roman" w:hAnsi="Minion" w:cs="Times New Roman"/>
        </w:rPr>
        <w:t xml:space="preserve"> </w:t>
      </w:r>
      <w:r w:rsidRPr="005D268F">
        <w:rPr>
          <w:rFonts w:ascii="Minion" w:eastAsia="Times New Roman" w:hAnsi="Minion" w:cs="Times New Roman"/>
        </w:rPr>
        <w:t>a</w:t>
      </w:r>
      <w:r w:rsidRPr="005D268F">
        <w:rPr>
          <w:rFonts w:ascii="Minion" w:eastAsia="Times New Roman" w:hAnsi="Minion" w:cs="Times New Roman"/>
        </w:rPr>
        <w:t>t</w:t>
      </w:r>
      <w:r w:rsidRPr="005D268F">
        <w:rPr>
          <w:rFonts w:ascii="Minion" w:eastAsia="Times New Roman" w:hAnsi="Minion" w:cs="Times New Roman"/>
        </w:rPr>
        <w:t>t</w:t>
      </w:r>
      <w:r w:rsidRPr="005D268F">
        <w:rPr>
          <w:rFonts w:ascii="Minion" w:eastAsia="Times New Roman" w:hAnsi="Minion" w:cs="Times New Roman"/>
        </w:rPr>
        <w:t xml:space="preserve"> </w:t>
      </w:r>
      <w:r w:rsidRPr="005D268F">
        <w:rPr>
          <w:rFonts w:ascii="Minion" w:eastAsia="Times New Roman" w:hAnsi="Minion" w:cs="Times New Roman"/>
        </w:rPr>
        <w:t>säkerställa</w:t>
      </w:r>
      <w:r w:rsidRPr="005D268F">
        <w:rPr>
          <w:rFonts w:ascii="Minion" w:eastAsia="Times New Roman" w:hAnsi="Minion" w:cs="Times New Roman"/>
        </w:rPr>
        <w:t xml:space="preserve"> att varje patient är unik och utreds därefter - med bästa möjliga beslutsunderlag och med en följsam </w:t>
      </w:r>
      <w:r w:rsidRPr="005D268F">
        <w:rPr>
          <w:rFonts w:ascii="Minion" w:eastAsia="Times New Roman" w:hAnsi="Minion" w:cs="Times New Roman"/>
        </w:rPr>
        <w:t>uppföljning och anpassning av behandlingar.</w:t>
      </w:r>
    </w:p>
    <w:p w14:paraId="3CD3A3F9" w14:textId="68B0C2FE" w:rsidR="00EA38CE" w:rsidRPr="007E7C37" w:rsidRDefault="00EA38CE" w:rsidP="00EA38CE">
      <w:pPr>
        <w:pBdr>
          <w:top w:val="nil"/>
          <w:left w:val="nil"/>
          <w:bottom w:val="nil"/>
          <w:right w:val="nil"/>
          <w:between w:val="nil"/>
        </w:pBdr>
        <w:spacing w:after="120"/>
        <w:ind w:right="-17"/>
        <w:rPr>
          <w:rFonts w:ascii="Minion" w:eastAsia="Minion" w:hAnsi="Minion" w:cs="Minion"/>
          <w:b/>
          <w:szCs w:val="28"/>
          <w:lang w:eastAsia="zh-CN"/>
        </w:rPr>
      </w:pPr>
      <w:r w:rsidRPr="007E7C37">
        <w:rPr>
          <w:rFonts w:ascii="Minion" w:eastAsia="Minion" w:hAnsi="Minion" w:cs="Minion"/>
          <w:b/>
          <w:szCs w:val="28"/>
          <w:lang w:eastAsia="zh-CN"/>
        </w:rPr>
        <w:t>Om Roche</w:t>
      </w:r>
    </w:p>
    <w:p w14:paraId="1DA1463F" w14:textId="46C3D93C" w:rsidR="008F3FE0" w:rsidRDefault="00EA38CE" w:rsidP="00EA38CE">
      <w:pPr>
        <w:spacing w:after="200" w:line="276" w:lineRule="auto"/>
        <w:ind w:right="-17"/>
        <w:rPr>
          <w:rFonts w:ascii="Minion" w:eastAsia="Times New Roman" w:hAnsi="Minion" w:cs="Times New Roman"/>
          <w:lang w:eastAsia="zh-CN"/>
        </w:rPr>
      </w:pPr>
      <w:r w:rsidRPr="005A34C5">
        <w:rPr>
          <w:rFonts w:ascii="Minion" w:eastAsia="Times New Roman" w:hAnsi="Minion" w:cs="Times New Roman"/>
          <w:lang w:eastAsia="zh-CN"/>
        </w:rPr>
        <w:t xml:space="preserve">Roche är en global pionjär inom läkemedel och diagnostik som är fokuserad på att föra vetenskapen framåt för att förbättra människors liv. Den kombinerade styrkan av läkemedel och diagnostik under ett tak har gjort Roche ledande inom precisionsmedicin - en strategi som syftar till att ge </w:t>
      </w:r>
      <w:r w:rsidR="008F3FE0">
        <w:rPr>
          <w:rFonts w:ascii="Minion" w:eastAsia="Times New Roman" w:hAnsi="Minion" w:cs="Times New Roman"/>
          <w:lang w:eastAsia="zh-CN"/>
        </w:rPr>
        <w:t xml:space="preserve">rätt </w:t>
      </w:r>
      <w:r w:rsidRPr="005A34C5">
        <w:rPr>
          <w:rFonts w:ascii="Minion" w:eastAsia="Times New Roman" w:hAnsi="Minion" w:cs="Times New Roman"/>
          <w:lang w:eastAsia="zh-CN"/>
        </w:rPr>
        <w:t xml:space="preserve">patient rätt behandling </w:t>
      </w:r>
      <w:r w:rsidR="008F3FE0">
        <w:rPr>
          <w:rFonts w:ascii="Minion" w:eastAsia="Times New Roman" w:hAnsi="Minion" w:cs="Times New Roman"/>
          <w:lang w:eastAsia="zh-CN"/>
        </w:rPr>
        <w:t xml:space="preserve">i rätt tid. Roche ambition är att samarbeta med alla relevanta hälso- och sjukvårdsaktörer. </w:t>
      </w:r>
    </w:p>
    <w:p w14:paraId="39C56647" w14:textId="74837674" w:rsidR="008C30F0" w:rsidRDefault="00EA38CE" w:rsidP="008C30F0">
      <w:pPr>
        <w:spacing w:after="200" w:line="276" w:lineRule="auto"/>
        <w:ind w:right="-17"/>
        <w:rPr>
          <w:rFonts w:ascii="Minion" w:eastAsia="Times New Roman" w:hAnsi="Minion" w:cs="Times New Roman"/>
          <w:b/>
          <w:lang w:eastAsia="zh-CN"/>
        </w:rPr>
      </w:pPr>
      <w:r w:rsidRPr="008C30F0">
        <w:rPr>
          <w:rFonts w:ascii="Minion" w:eastAsia="Times New Roman" w:hAnsi="Minion" w:cs="Times New Roman"/>
          <w:b/>
          <w:lang w:eastAsia="zh-CN"/>
        </w:rPr>
        <w:t>För mer information</w:t>
      </w:r>
      <w:r w:rsidR="008C30F0">
        <w:rPr>
          <w:rFonts w:ascii="Minion" w:eastAsia="Times New Roman" w:hAnsi="Minion" w:cs="Times New Roman"/>
          <w:lang w:eastAsia="zh-CN"/>
        </w:rPr>
        <w:t>:</w:t>
      </w:r>
      <w:r w:rsidRPr="005A34C5">
        <w:rPr>
          <w:rFonts w:ascii="Minion" w:eastAsia="Times New Roman" w:hAnsi="Minion" w:cs="Times New Roman"/>
          <w:lang w:eastAsia="zh-CN"/>
        </w:rPr>
        <w:t xml:space="preserve"> </w:t>
      </w:r>
      <w:hyperlink r:id="rId9" w:history="1">
        <w:r w:rsidR="008F3FE0" w:rsidRPr="00130F51">
          <w:rPr>
            <w:rStyle w:val="Hyperlink"/>
            <w:rFonts w:ascii="Minion" w:eastAsia="Times New Roman" w:hAnsi="Minion" w:cs="Times New Roman"/>
            <w:lang w:eastAsia="zh-CN"/>
          </w:rPr>
          <w:t>www.roche.se</w:t>
        </w:r>
      </w:hyperlink>
      <w:r w:rsidR="008F3FE0">
        <w:rPr>
          <w:rFonts w:ascii="Minion" w:eastAsia="Times New Roman" w:hAnsi="Minion" w:cs="Times New Roman"/>
          <w:lang w:eastAsia="zh-CN"/>
        </w:rPr>
        <w:t xml:space="preserve"> och </w:t>
      </w:r>
      <w:hyperlink r:id="rId10" w:history="1">
        <w:r w:rsidR="008F3FE0" w:rsidRPr="00130F51">
          <w:rPr>
            <w:rStyle w:val="Hyperlink"/>
            <w:rFonts w:ascii="Minion" w:eastAsia="Times New Roman" w:hAnsi="Minion" w:cs="Times New Roman"/>
            <w:lang w:eastAsia="zh-CN"/>
          </w:rPr>
          <w:t>www.roche.com</w:t>
        </w:r>
      </w:hyperlink>
      <w:r w:rsidR="008C30F0" w:rsidRPr="008C30F0">
        <w:rPr>
          <w:rFonts w:ascii="Minion" w:eastAsia="Times New Roman" w:hAnsi="Minion" w:cs="Times New Roman"/>
          <w:b/>
          <w:lang w:eastAsia="zh-CN"/>
        </w:rPr>
        <w:t xml:space="preserve"> </w:t>
      </w:r>
    </w:p>
    <w:p w14:paraId="08156C86" w14:textId="0FC954C3" w:rsidR="008C30F0" w:rsidRDefault="008C30F0" w:rsidP="008C30F0">
      <w:pPr>
        <w:spacing w:after="200" w:line="276" w:lineRule="auto"/>
        <w:ind w:right="-17"/>
        <w:rPr>
          <w:rFonts w:ascii="Minion" w:eastAsia="Times New Roman" w:hAnsi="Minion" w:cs="Times New Roman"/>
          <w:lang w:eastAsia="zh-CN"/>
        </w:rPr>
      </w:pPr>
      <w:r>
        <w:rPr>
          <w:rFonts w:ascii="Minion" w:eastAsia="Times New Roman" w:hAnsi="Minion" w:cs="Times New Roman"/>
          <w:b/>
          <w:lang w:eastAsia="zh-CN"/>
        </w:rPr>
        <w:t xml:space="preserve">Kontakt: </w:t>
      </w:r>
      <w:r>
        <w:rPr>
          <w:rFonts w:ascii="Minion" w:eastAsia="Times New Roman" w:hAnsi="Minion" w:cs="Times New Roman"/>
          <w:lang w:eastAsia="zh-CN"/>
        </w:rPr>
        <w:t xml:space="preserve">Lotta Luciani, kommunikationschef tel. 073-3342313 </w:t>
      </w:r>
    </w:p>
    <w:p w14:paraId="49DD0836" w14:textId="0D1CD6B9" w:rsidR="00EA38CE" w:rsidRDefault="00EA38CE" w:rsidP="00EA38CE">
      <w:pPr>
        <w:spacing w:after="200" w:line="276" w:lineRule="auto"/>
        <w:ind w:right="-17"/>
        <w:rPr>
          <w:rFonts w:ascii="Minion" w:eastAsia="Times New Roman" w:hAnsi="Minion" w:cs="Times New Roman"/>
          <w:lang w:eastAsia="zh-CN"/>
        </w:rPr>
      </w:pPr>
    </w:p>
    <w:sectPr w:rsidR="00EA38CE">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5255" w14:textId="77777777" w:rsidR="008D1501" w:rsidRDefault="008D1501" w:rsidP="00165717">
      <w:r>
        <w:separator/>
      </w:r>
    </w:p>
  </w:endnote>
  <w:endnote w:type="continuationSeparator" w:id="0">
    <w:p w14:paraId="035F617D" w14:textId="77777777" w:rsidR="008D1501" w:rsidRDefault="008D1501" w:rsidP="001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
    <w:panose1 w:val="02040503050201020203"/>
    <w:charset w:val="00"/>
    <w:family w:val="roman"/>
    <w:pitch w:val="variable"/>
    <w:sig w:usb0="E00002AF" w:usb1="5000E07B" w:usb2="00000000" w:usb3="00000000" w:csb0="0000019F" w:csb1="00000000"/>
  </w:font>
  <w:font w:name="Imago">
    <w:panose1 w:val="02000500060000020004"/>
    <w:charset w:val="00"/>
    <w:family w:val="auto"/>
    <w:pitch w:val="variable"/>
    <w:sig w:usb0="A00002AF" w:usb1="500020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E4D5" w14:textId="5D43FD48" w:rsidR="008F7134" w:rsidRDefault="008F7134">
    <w:pPr>
      <w:pStyle w:val="Footer"/>
    </w:pPr>
  </w:p>
  <w:tbl>
    <w:tblPr>
      <w:tblW w:w="9636" w:type="dxa"/>
      <w:tblLayout w:type="fixed"/>
      <w:tblLook w:val="0000" w:firstRow="0" w:lastRow="0" w:firstColumn="0" w:lastColumn="0" w:noHBand="0" w:noVBand="0"/>
    </w:tblPr>
    <w:tblGrid>
      <w:gridCol w:w="2409"/>
      <w:gridCol w:w="2409"/>
      <w:gridCol w:w="2409"/>
      <w:gridCol w:w="2409"/>
    </w:tblGrid>
    <w:tr w:rsidR="008F7134" w14:paraId="10E6F7EF" w14:textId="77777777" w:rsidTr="008F7134">
      <w:tc>
        <w:tcPr>
          <w:tcW w:w="2409" w:type="dxa"/>
          <w:shd w:val="clear" w:color="auto" w:fill="auto"/>
          <w:tcMar>
            <w:bottom w:w="85" w:type="dxa"/>
          </w:tcMar>
        </w:tcPr>
        <w:p w14:paraId="67FEAB20" w14:textId="77777777" w:rsidR="008F7134" w:rsidRDefault="008F7134" w:rsidP="00EA38CE">
          <w:pPr>
            <w:ind w:right="170"/>
            <w:rPr>
              <w:rFonts w:ascii="Imago" w:eastAsia="Imago" w:hAnsi="Imago" w:cs="Imago"/>
              <w:b/>
              <w:sz w:val="16"/>
              <w:szCs w:val="16"/>
            </w:rPr>
          </w:pPr>
          <w:r>
            <w:rPr>
              <w:rFonts w:ascii="Imago" w:eastAsia="Imago" w:hAnsi="Imago" w:cs="Imago"/>
              <w:b/>
              <w:sz w:val="16"/>
              <w:szCs w:val="16"/>
            </w:rPr>
            <w:t>Roche AB</w:t>
          </w:r>
        </w:p>
      </w:tc>
      <w:tc>
        <w:tcPr>
          <w:tcW w:w="2409" w:type="dxa"/>
          <w:shd w:val="clear" w:color="auto" w:fill="auto"/>
          <w:tcMar>
            <w:bottom w:w="85" w:type="dxa"/>
          </w:tcMar>
        </w:tcPr>
        <w:p w14:paraId="2FF7CC42" w14:textId="77777777" w:rsidR="008F7134" w:rsidRDefault="008F7134" w:rsidP="00EA38CE">
          <w:pPr>
            <w:ind w:right="170"/>
            <w:rPr>
              <w:rFonts w:ascii="Imago" w:eastAsia="Imago" w:hAnsi="Imago" w:cs="Imago"/>
              <w:sz w:val="16"/>
              <w:szCs w:val="16"/>
            </w:rPr>
          </w:pPr>
          <w:r>
            <w:rPr>
              <w:rFonts w:ascii="Imago" w:eastAsia="Imago" w:hAnsi="Imago" w:cs="Imago"/>
              <w:sz w:val="16"/>
              <w:szCs w:val="16"/>
            </w:rPr>
            <w:t xml:space="preserve">Arvid </w:t>
          </w:r>
          <w:proofErr w:type="spellStart"/>
          <w:r>
            <w:rPr>
              <w:rFonts w:ascii="Imago" w:eastAsia="Imago" w:hAnsi="Imago" w:cs="Imago"/>
              <w:sz w:val="16"/>
              <w:szCs w:val="16"/>
            </w:rPr>
            <w:t>Tydéns</w:t>
          </w:r>
          <w:proofErr w:type="spellEnd"/>
          <w:r>
            <w:rPr>
              <w:rFonts w:ascii="Imago" w:eastAsia="Imago" w:hAnsi="Imago" w:cs="Imago"/>
              <w:sz w:val="16"/>
              <w:szCs w:val="16"/>
            </w:rPr>
            <w:t xml:space="preserve"> </w:t>
          </w:r>
          <w:proofErr w:type="spellStart"/>
          <w:r>
            <w:rPr>
              <w:rFonts w:ascii="Imago" w:eastAsia="Imago" w:hAnsi="Imago" w:cs="Imago"/>
              <w:sz w:val="16"/>
              <w:szCs w:val="16"/>
            </w:rPr>
            <w:t>alle</w:t>
          </w:r>
          <w:proofErr w:type="spellEnd"/>
          <w:r>
            <w:rPr>
              <w:rFonts w:ascii="Imago" w:eastAsia="Imago" w:hAnsi="Imago" w:cs="Imago"/>
              <w:sz w:val="16"/>
              <w:szCs w:val="16"/>
            </w:rPr>
            <w:t xml:space="preserve"> 7 </w:t>
          </w:r>
        </w:p>
        <w:p w14:paraId="5063CD74" w14:textId="77777777" w:rsidR="008F7134" w:rsidRDefault="008F7134" w:rsidP="00EA38CE">
          <w:pPr>
            <w:ind w:right="170"/>
            <w:rPr>
              <w:rFonts w:ascii="Imago" w:eastAsia="Imago" w:hAnsi="Imago" w:cs="Imago"/>
              <w:sz w:val="16"/>
              <w:szCs w:val="16"/>
            </w:rPr>
          </w:pPr>
          <w:r>
            <w:rPr>
              <w:rFonts w:ascii="Imago" w:eastAsia="Imago" w:hAnsi="Imago" w:cs="Imago"/>
              <w:sz w:val="16"/>
              <w:szCs w:val="16"/>
            </w:rPr>
            <w:t>Box 1228</w:t>
          </w:r>
        </w:p>
      </w:tc>
      <w:tc>
        <w:tcPr>
          <w:tcW w:w="2409" w:type="dxa"/>
          <w:shd w:val="clear" w:color="auto" w:fill="auto"/>
          <w:tcMar>
            <w:bottom w:w="85" w:type="dxa"/>
          </w:tcMar>
        </w:tcPr>
        <w:p w14:paraId="1FCDADF0" w14:textId="77777777" w:rsidR="008F7134" w:rsidRDefault="008F7134" w:rsidP="00EA38CE">
          <w:pPr>
            <w:ind w:right="170"/>
            <w:rPr>
              <w:rFonts w:ascii="Imago" w:eastAsia="Imago" w:hAnsi="Imago" w:cs="Imago"/>
              <w:sz w:val="16"/>
              <w:szCs w:val="16"/>
            </w:rPr>
          </w:pPr>
          <w:r>
            <w:rPr>
              <w:rFonts w:ascii="Imago" w:eastAsia="Imago" w:hAnsi="Imago" w:cs="Imago"/>
              <w:sz w:val="16"/>
              <w:szCs w:val="16"/>
            </w:rPr>
            <w:t>171 23 Solna</w:t>
          </w:r>
        </w:p>
        <w:p w14:paraId="30969F03" w14:textId="77777777" w:rsidR="008F7134" w:rsidRDefault="008F7134" w:rsidP="00EA38CE">
          <w:pPr>
            <w:ind w:right="170"/>
            <w:rPr>
              <w:rFonts w:ascii="Imago" w:eastAsia="Imago" w:hAnsi="Imago" w:cs="Imago"/>
              <w:sz w:val="16"/>
              <w:szCs w:val="16"/>
            </w:rPr>
          </w:pPr>
          <w:r>
            <w:rPr>
              <w:rFonts w:ascii="Imago" w:eastAsia="Imago" w:hAnsi="Imago" w:cs="Imago"/>
              <w:sz w:val="16"/>
              <w:szCs w:val="16"/>
            </w:rPr>
            <w:t>Telefon 08-726 12 00</w:t>
          </w:r>
        </w:p>
      </w:tc>
      <w:tc>
        <w:tcPr>
          <w:tcW w:w="2409" w:type="dxa"/>
          <w:shd w:val="clear" w:color="auto" w:fill="auto"/>
          <w:tcMar>
            <w:bottom w:w="85" w:type="dxa"/>
          </w:tcMar>
        </w:tcPr>
        <w:p w14:paraId="1D5F133A" w14:textId="77777777" w:rsidR="008F7134" w:rsidRDefault="008F7134" w:rsidP="00EA38CE">
          <w:pPr>
            <w:ind w:right="170"/>
            <w:rPr>
              <w:rFonts w:ascii="Imago" w:eastAsia="Imago" w:hAnsi="Imago" w:cs="Imago"/>
              <w:sz w:val="16"/>
              <w:szCs w:val="16"/>
            </w:rPr>
          </w:pPr>
          <w:r>
            <w:rPr>
              <w:rFonts w:ascii="Imago" w:eastAsia="Imago" w:hAnsi="Imago" w:cs="Imago"/>
              <w:sz w:val="16"/>
              <w:szCs w:val="16"/>
            </w:rPr>
            <w:t>Fax 08-744 06 81</w:t>
          </w:r>
        </w:p>
        <w:p w14:paraId="63716971" w14:textId="77777777" w:rsidR="008F7134" w:rsidRDefault="008F7134" w:rsidP="00EA38CE">
          <w:pPr>
            <w:ind w:right="170"/>
            <w:rPr>
              <w:rFonts w:ascii="Imago" w:eastAsia="Imago" w:hAnsi="Imago" w:cs="Imago"/>
              <w:sz w:val="16"/>
              <w:szCs w:val="16"/>
            </w:rPr>
          </w:pPr>
          <w:r>
            <w:rPr>
              <w:rFonts w:ascii="Imago" w:eastAsia="Imago" w:hAnsi="Imago" w:cs="Imago"/>
              <w:sz w:val="16"/>
              <w:szCs w:val="16"/>
            </w:rPr>
            <w:t>www.roche.se</w:t>
          </w:r>
        </w:p>
      </w:tc>
    </w:tr>
  </w:tbl>
  <w:p w14:paraId="29B6955A" w14:textId="1167FC3A" w:rsidR="008F7134" w:rsidRDefault="008F7134">
    <w:pPr>
      <w:pStyle w:val="Footer"/>
    </w:pPr>
  </w:p>
  <w:p w14:paraId="0356ECC4" w14:textId="77777777" w:rsidR="008F7134" w:rsidRDefault="008F7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B19B" w14:textId="77777777" w:rsidR="008D1501" w:rsidRDefault="008D1501" w:rsidP="00165717">
      <w:r>
        <w:separator/>
      </w:r>
    </w:p>
  </w:footnote>
  <w:footnote w:type="continuationSeparator" w:id="0">
    <w:p w14:paraId="348EF482" w14:textId="77777777" w:rsidR="008D1501" w:rsidRDefault="008D1501" w:rsidP="001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8EC3" w14:textId="0BB9C981" w:rsidR="008F7134" w:rsidRDefault="008F7134">
    <w:pPr>
      <w:pStyle w:val="Header"/>
    </w:pPr>
  </w:p>
  <w:tbl>
    <w:tblPr>
      <w:tblW w:w="9072" w:type="dxa"/>
      <w:tblLayout w:type="fixed"/>
      <w:tblLook w:val="0000" w:firstRow="0" w:lastRow="0" w:firstColumn="0" w:lastColumn="0" w:noHBand="0" w:noVBand="0"/>
    </w:tblPr>
    <w:tblGrid>
      <w:gridCol w:w="4802"/>
      <w:gridCol w:w="4270"/>
    </w:tblGrid>
    <w:tr w:rsidR="008F7134" w14:paraId="6989D0B8" w14:textId="77777777" w:rsidTr="008F7134">
      <w:trPr>
        <w:trHeight w:val="1420"/>
      </w:trPr>
      <w:tc>
        <w:tcPr>
          <w:tcW w:w="4802" w:type="dxa"/>
          <w:tcBorders>
            <w:right w:val="nil"/>
          </w:tcBorders>
        </w:tcPr>
        <w:p w14:paraId="20EE7EB9" w14:textId="77777777" w:rsidR="008F7134" w:rsidRPr="00EA38CE" w:rsidRDefault="008F7134" w:rsidP="00EA38CE">
          <w:pPr>
            <w:pBdr>
              <w:top w:val="nil"/>
              <w:left w:val="nil"/>
              <w:bottom w:val="nil"/>
              <w:right w:val="nil"/>
              <w:between w:val="nil"/>
            </w:pBdr>
            <w:ind w:left="11" w:hanging="11"/>
            <w:rPr>
              <w:rFonts w:ascii="Minion" w:hAnsi="Minion"/>
              <w:i/>
              <w:color w:val="000000"/>
              <w:sz w:val="54"/>
              <w:szCs w:val="54"/>
            </w:rPr>
          </w:pPr>
          <w:r w:rsidRPr="00EA38CE">
            <w:rPr>
              <w:rFonts w:ascii="Minion" w:hAnsi="Minion"/>
              <w:i/>
              <w:color w:val="000000"/>
              <w:sz w:val="54"/>
              <w:szCs w:val="54"/>
            </w:rPr>
            <w:t>Pressmeddelande</w:t>
          </w:r>
        </w:p>
      </w:tc>
      <w:tc>
        <w:tcPr>
          <w:tcW w:w="4270" w:type="dxa"/>
          <w:tcBorders>
            <w:right w:val="nil"/>
          </w:tcBorders>
        </w:tcPr>
        <w:p w14:paraId="7880354D" w14:textId="77777777" w:rsidR="008F7134" w:rsidRDefault="008F7134" w:rsidP="00EA38CE">
          <w:pPr>
            <w:jc w:val="right"/>
          </w:pPr>
          <w:r>
            <w:rPr>
              <w:noProof/>
              <w:lang w:eastAsia="zh-CN"/>
            </w:rPr>
            <w:drawing>
              <wp:inline distT="0" distB="0" distL="0" distR="0" wp14:anchorId="67190586" wp14:editId="45F5C7FC">
                <wp:extent cx="698500" cy="362585"/>
                <wp:effectExtent l="0" t="0" r="0" b="0"/>
                <wp:docPr id="2" name="image2.png" descr="RoLo40c"/>
                <wp:cNvGraphicFramePr/>
                <a:graphic xmlns:a="http://schemas.openxmlformats.org/drawingml/2006/main">
                  <a:graphicData uri="http://schemas.openxmlformats.org/drawingml/2006/picture">
                    <pic:pic xmlns:pic="http://schemas.openxmlformats.org/drawingml/2006/picture">
                      <pic:nvPicPr>
                        <pic:cNvPr id="0" name="image2.png" descr="RoLo40c"/>
                        <pic:cNvPicPr preferRelativeResize="0"/>
                      </pic:nvPicPr>
                      <pic:blipFill>
                        <a:blip r:embed="rId1"/>
                        <a:srcRect/>
                        <a:stretch>
                          <a:fillRect/>
                        </a:stretch>
                      </pic:blipFill>
                      <pic:spPr>
                        <a:xfrm>
                          <a:off x="0" y="0"/>
                          <a:ext cx="698500" cy="362585"/>
                        </a:xfrm>
                        <a:prstGeom prst="rect">
                          <a:avLst/>
                        </a:prstGeom>
                        <a:ln/>
                      </pic:spPr>
                    </pic:pic>
                  </a:graphicData>
                </a:graphic>
              </wp:inline>
            </w:drawing>
          </w:r>
        </w:p>
      </w:tc>
    </w:tr>
  </w:tbl>
  <w:p w14:paraId="7F07929C" w14:textId="7444BAA9" w:rsidR="008F7134" w:rsidRDefault="008F7134">
    <w:pPr>
      <w:pStyle w:val="Header"/>
    </w:pPr>
  </w:p>
  <w:p w14:paraId="3FF21EBA" w14:textId="77777777" w:rsidR="008F7134" w:rsidRDefault="008F7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AAF"/>
    <w:multiLevelType w:val="hybridMultilevel"/>
    <w:tmpl w:val="69623E58"/>
    <w:lvl w:ilvl="0" w:tplc="F40C20F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47023"/>
    <w:multiLevelType w:val="hybridMultilevel"/>
    <w:tmpl w:val="75E2F2C4"/>
    <w:lvl w:ilvl="0" w:tplc="01FA28DE">
      <w:start w:val="1"/>
      <w:numFmt w:val="bullet"/>
      <w:lvlText w:val="•"/>
      <w:lvlJc w:val="left"/>
      <w:pPr>
        <w:tabs>
          <w:tab w:val="num" w:pos="720"/>
        </w:tabs>
        <w:ind w:left="720" w:hanging="360"/>
      </w:pPr>
      <w:rPr>
        <w:rFonts w:ascii="Arial" w:hAnsi="Arial" w:hint="default"/>
      </w:rPr>
    </w:lvl>
    <w:lvl w:ilvl="1" w:tplc="3FAABEF8" w:tentative="1">
      <w:start w:val="1"/>
      <w:numFmt w:val="bullet"/>
      <w:lvlText w:val="•"/>
      <w:lvlJc w:val="left"/>
      <w:pPr>
        <w:tabs>
          <w:tab w:val="num" w:pos="1440"/>
        </w:tabs>
        <w:ind w:left="1440" w:hanging="360"/>
      </w:pPr>
      <w:rPr>
        <w:rFonts w:ascii="Arial" w:hAnsi="Arial" w:hint="default"/>
      </w:rPr>
    </w:lvl>
    <w:lvl w:ilvl="2" w:tplc="E8FCC8F0" w:tentative="1">
      <w:start w:val="1"/>
      <w:numFmt w:val="bullet"/>
      <w:lvlText w:val="•"/>
      <w:lvlJc w:val="left"/>
      <w:pPr>
        <w:tabs>
          <w:tab w:val="num" w:pos="2160"/>
        </w:tabs>
        <w:ind w:left="2160" w:hanging="360"/>
      </w:pPr>
      <w:rPr>
        <w:rFonts w:ascii="Arial" w:hAnsi="Arial" w:hint="default"/>
      </w:rPr>
    </w:lvl>
    <w:lvl w:ilvl="3" w:tplc="2B26ACEA" w:tentative="1">
      <w:start w:val="1"/>
      <w:numFmt w:val="bullet"/>
      <w:lvlText w:val="•"/>
      <w:lvlJc w:val="left"/>
      <w:pPr>
        <w:tabs>
          <w:tab w:val="num" w:pos="2880"/>
        </w:tabs>
        <w:ind w:left="2880" w:hanging="360"/>
      </w:pPr>
      <w:rPr>
        <w:rFonts w:ascii="Arial" w:hAnsi="Arial" w:hint="default"/>
      </w:rPr>
    </w:lvl>
    <w:lvl w:ilvl="4" w:tplc="15245CCE" w:tentative="1">
      <w:start w:val="1"/>
      <w:numFmt w:val="bullet"/>
      <w:lvlText w:val="•"/>
      <w:lvlJc w:val="left"/>
      <w:pPr>
        <w:tabs>
          <w:tab w:val="num" w:pos="3600"/>
        </w:tabs>
        <w:ind w:left="3600" w:hanging="360"/>
      </w:pPr>
      <w:rPr>
        <w:rFonts w:ascii="Arial" w:hAnsi="Arial" w:hint="default"/>
      </w:rPr>
    </w:lvl>
    <w:lvl w:ilvl="5" w:tplc="B4F47C28" w:tentative="1">
      <w:start w:val="1"/>
      <w:numFmt w:val="bullet"/>
      <w:lvlText w:val="•"/>
      <w:lvlJc w:val="left"/>
      <w:pPr>
        <w:tabs>
          <w:tab w:val="num" w:pos="4320"/>
        </w:tabs>
        <w:ind w:left="4320" w:hanging="360"/>
      </w:pPr>
      <w:rPr>
        <w:rFonts w:ascii="Arial" w:hAnsi="Arial" w:hint="default"/>
      </w:rPr>
    </w:lvl>
    <w:lvl w:ilvl="6" w:tplc="6F022A04" w:tentative="1">
      <w:start w:val="1"/>
      <w:numFmt w:val="bullet"/>
      <w:lvlText w:val="•"/>
      <w:lvlJc w:val="left"/>
      <w:pPr>
        <w:tabs>
          <w:tab w:val="num" w:pos="5040"/>
        </w:tabs>
        <w:ind w:left="5040" w:hanging="360"/>
      </w:pPr>
      <w:rPr>
        <w:rFonts w:ascii="Arial" w:hAnsi="Arial" w:hint="default"/>
      </w:rPr>
    </w:lvl>
    <w:lvl w:ilvl="7" w:tplc="34E8FA88" w:tentative="1">
      <w:start w:val="1"/>
      <w:numFmt w:val="bullet"/>
      <w:lvlText w:val="•"/>
      <w:lvlJc w:val="left"/>
      <w:pPr>
        <w:tabs>
          <w:tab w:val="num" w:pos="5760"/>
        </w:tabs>
        <w:ind w:left="5760" w:hanging="360"/>
      </w:pPr>
      <w:rPr>
        <w:rFonts w:ascii="Arial" w:hAnsi="Arial" w:hint="default"/>
      </w:rPr>
    </w:lvl>
    <w:lvl w:ilvl="8" w:tplc="F77CE8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2F7533"/>
    <w:multiLevelType w:val="hybridMultilevel"/>
    <w:tmpl w:val="E9A873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CBF2847"/>
    <w:multiLevelType w:val="hybridMultilevel"/>
    <w:tmpl w:val="BA30341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2A"/>
    <w:rsid w:val="00001125"/>
    <w:rsid w:val="00010423"/>
    <w:rsid w:val="000215E9"/>
    <w:rsid w:val="00051958"/>
    <w:rsid w:val="00066E42"/>
    <w:rsid w:val="000B5FB8"/>
    <w:rsid w:val="00110BDB"/>
    <w:rsid w:val="00165717"/>
    <w:rsid w:val="0016624B"/>
    <w:rsid w:val="0017361E"/>
    <w:rsid w:val="00187C9A"/>
    <w:rsid w:val="00194E01"/>
    <w:rsid w:val="001C5AF4"/>
    <w:rsid w:val="001D27B0"/>
    <w:rsid w:val="001D5C36"/>
    <w:rsid w:val="001E6027"/>
    <w:rsid w:val="0021649E"/>
    <w:rsid w:val="00235C8C"/>
    <w:rsid w:val="0024519F"/>
    <w:rsid w:val="002515FC"/>
    <w:rsid w:val="002630DC"/>
    <w:rsid w:val="00282BFC"/>
    <w:rsid w:val="002925DF"/>
    <w:rsid w:val="002B1B10"/>
    <w:rsid w:val="0033759C"/>
    <w:rsid w:val="003406BE"/>
    <w:rsid w:val="0035312A"/>
    <w:rsid w:val="003742F4"/>
    <w:rsid w:val="003A09C4"/>
    <w:rsid w:val="003C0F98"/>
    <w:rsid w:val="00437243"/>
    <w:rsid w:val="00462FC1"/>
    <w:rsid w:val="004766B3"/>
    <w:rsid w:val="004A4D48"/>
    <w:rsid w:val="00504607"/>
    <w:rsid w:val="00562B97"/>
    <w:rsid w:val="00592ED3"/>
    <w:rsid w:val="005A34C5"/>
    <w:rsid w:val="005A55F0"/>
    <w:rsid w:val="005D268F"/>
    <w:rsid w:val="005E255E"/>
    <w:rsid w:val="005E4B00"/>
    <w:rsid w:val="005F4F44"/>
    <w:rsid w:val="006004EB"/>
    <w:rsid w:val="00621AE0"/>
    <w:rsid w:val="0062788C"/>
    <w:rsid w:val="0063311B"/>
    <w:rsid w:val="00645EE8"/>
    <w:rsid w:val="00662E9F"/>
    <w:rsid w:val="00697A97"/>
    <w:rsid w:val="006C47C5"/>
    <w:rsid w:val="006C5BA0"/>
    <w:rsid w:val="006C6DD0"/>
    <w:rsid w:val="006D1E4B"/>
    <w:rsid w:val="006E00E9"/>
    <w:rsid w:val="006F0BF9"/>
    <w:rsid w:val="006F46FF"/>
    <w:rsid w:val="006F5E6F"/>
    <w:rsid w:val="006F7DF3"/>
    <w:rsid w:val="0071207F"/>
    <w:rsid w:val="00735004"/>
    <w:rsid w:val="007862B8"/>
    <w:rsid w:val="007E7C37"/>
    <w:rsid w:val="0080538D"/>
    <w:rsid w:val="008155D7"/>
    <w:rsid w:val="00883069"/>
    <w:rsid w:val="008B4B3F"/>
    <w:rsid w:val="008C30F0"/>
    <w:rsid w:val="008D1501"/>
    <w:rsid w:val="008D59AA"/>
    <w:rsid w:val="008F3FE0"/>
    <w:rsid w:val="008F7134"/>
    <w:rsid w:val="008F7406"/>
    <w:rsid w:val="0091339A"/>
    <w:rsid w:val="00940BAD"/>
    <w:rsid w:val="00941DE0"/>
    <w:rsid w:val="00970BDE"/>
    <w:rsid w:val="00971068"/>
    <w:rsid w:val="009805CB"/>
    <w:rsid w:val="00984C56"/>
    <w:rsid w:val="00987FEE"/>
    <w:rsid w:val="00992A1C"/>
    <w:rsid w:val="009A7CCE"/>
    <w:rsid w:val="009B131E"/>
    <w:rsid w:val="009C0FC0"/>
    <w:rsid w:val="009E46D2"/>
    <w:rsid w:val="009F2801"/>
    <w:rsid w:val="00A059F4"/>
    <w:rsid w:val="00A10A48"/>
    <w:rsid w:val="00A613CE"/>
    <w:rsid w:val="00AE485C"/>
    <w:rsid w:val="00B222F6"/>
    <w:rsid w:val="00B22AE9"/>
    <w:rsid w:val="00B4579B"/>
    <w:rsid w:val="00B9624F"/>
    <w:rsid w:val="00BB4C15"/>
    <w:rsid w:val="00BE15BB"/>
    <w:rsid w:val="00BF19B7"/>
    <w:rsid w:val="00C337D1"/>
    <w:rsid w:val="00C607E5"/>
    <w:rsid w:val="00C7139C"/>
    <w:rsid w:val="00CD5C8C"/>
    <w:rsid w:val="00D044CD"/>
    <w:rsid w:val="00D05FF3"/>
    <w:rsid w:val="00D14434"/>
    <w:rsid w:val="00D61D09"/>
    <w:rsid w:val="00D778CD"/>
    <w:rsid w:val="00D92BDA"/>
    <w:rsid w:val="00D944A6"/>
    <w:rsid w:val="00DA090B"/>
    <w:rsid w:val="00DE0B80"/>
    <w:rsid w:val="00DE1299"/>
    <w:rsid w:val="00DF246F"/>
    <w:rsid w:val="00E039CD"/>
    <w:rsid w:val="00E13831"/>
    <w:rsid w:val="00EA1CDE"/>
    <w:rsid w:val="00EA38BA"/>
    <w:rsid w:val="00EA38CE"/>
    <w:rsid w:val="00EA4DF1"/>
    <w:rsid w:val="00EA6FA9"/>
    <w:rsid w:val="00ED3D43"/>
    <w:rsid w:val="00F17FBC"/>
    <w:rsid w:val="00F576E7"/>
    <w:rsid w:val="00F905CA"/>
    <w:rsid w:val="00F96C93"/>
    <w:rsid w:val="00FA657F"/>
    <w:rsid w:val="00FC01AA"/>
    <w:rsid w:val="00FE050B"/>
    <w:rsid w:val="00FE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91901"/>
  <w15:chartTrackingRefBased/>
  <w15:docId w15:val="{B96A3231-4FC9-4CD6-A3E2-058008D0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BAD"/>
    <w:pPr>
      <w:spacing w:after="0" w:line="240" w:lineRule="auto"/>
    </w:pPr>
    <w:rPr>
      <w:rFonts w:ascii="Calibri" w:hAnsi="Calibri" w:cs="Calibri"/>
      <w:lang w:val="sv-SE"/>
    </w:rPr>
  </w:style>
  <w:style w:type="paragraph" w:styleId="Heading1">
    <w:name w:val="heading 1"/>
    <w:basedOn w:val="Normal"/>
    <w:next w:val="Normal"/>
    <w:link w:val="Heading1Char"/>
    <w:uiPriority w:val="9"/>
    <w:qFormat/>
    <w:rsid w:val="006C5B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5BA0"/>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5CA"/>
    <w:rPr>
      <w:color w:val="0563C1" w:themeColor="hyperlink"/>
      <w:u w:val="single"/>
    </w:rPr>
  </w:style>
  <w:style w:type="character" w:customStyle="1" w:styleId="UnresolvedMention">
    <w:name w:val="Unresolved Mention"/>
    <w:basedOn w:val="DefaultParagraphFont"/>
    <w:uiPriority w:val="99"/>
    <w:semiHidden/>
    <w:unhideWhenUsed/>
    <w:rsid w:val="00F905CA"/>
    <w:rPr>
      <w:color w:val="605E5C"/>
      <w:shd w:val="clear" w:color="auto" w:fill="E1DFDD"/>
    </w:rPr>
  </w:style>
  <w:style w:type="character" w:styleId="FollowedHyperlink">
    <w:name w:val="FollowedHyperlink"/>
    <w:basedOn w:val="DefaultParagraphFont"/>
    <w:uiPriority w:val="99"/>
    <w:semiHidden/>
    <w:unhideWhenUsed/>
    <w:rsid w:val="00DE0B80"/>
    <w:rPr>
      <w:color w:val="954F72" w:themeColor="followedHyperlink"/>
      <w:u w:val="single"/>
    </w:rPr>
  </w:style>
  <w:style w:type="paragraph" w:styleId="BalloonText">
    <w:name w:val="Balloon Text"/>
    <w:basedOn w:val="Normal"/>
    <w:link w:val="BalloonTextChar"/>
    <w:uiPriority w:val="99"/>
    <w:semiHidden/>
    <w:unhideWhenUsed/>
    <w:rsid w:val="006004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EB"/>
    <w:rPr>
      <w:rFonts w:ascii="Segoe UI" w:hAnsi="Segoe UI" w:cs="Segoe UI"/>
      <w:sz w:val="18"/>
      <w:szCs w:val="18"/>
      <w:lang w:val="sv-SE"/>
    </w:rPr>
  </w:style>
  <w:style w:type="paragraph" w:styleId="Header">
    <w:name w:val="header"/>
    <w:basedOn w:val="Normal"/>
    <w:link w:val="HeaderChar"/>
    <w:uiPriority w:val="99"/>
    <w:unhideWhenUsed/>
    <w:rsid w:val="00165717"/>
    <w:pPr>
      <w:tabs>
        <w:tab w:val="center" w:pos="4536"/>
        <w:tab w:val="right" w:pos="9072"/>
      </w:tabs>
    </w:pPr>
  </w:style>
  <w:style w:type="character" w:customStyle="1" w:styleId="HeaderChar">
    <w:name w:val="Header Char"/>
    <w:basedOn w:val="DefaultParagraphFont"/>
    <w:link w:val="Header"/>
    <w:uiPriority w:val="99"/>
    <w:rsid w:val="00165717"/>
    <w:rPr>
      <w:rFonts w:ascii="Calibri" w:hAnsi="Calibri" w:cs="Calibri"/>
      <w:lang w:val="sv-SE"/>
    </w:rPr>
  </w:style>
  <w:style w:type="paragraph" w:styleId="Footer">
    <w:name w:val="footer"/>
    <w:basedOn w:val="Normal"/>
    <w:link w:val="FooterChar"/>
    <w:uiPriority w:val="99"/>
    <w:unhideWhenUsed/>
    <w:rsid w:val="00165717"/>
    <w:pPr>
      <w:tabs>
        <w:tab w:val="center" w:pos="4536"/>
        <w:tab w:val="right" w:pos="9072"/>
      </w:tabs>
    </w:pPr>
  </w:style>
  <w:style w:type="character" w:customStyle="1" w:styleId="FooterChar">
    <w:name w:val="Footer Char"/>
    <w:basedOn w:val="DefaultParagraphFont"/>
    <w:link w:val="Footer"/>
    <w:uiPriority w:val="99"/>
    <w:rsid w:val="00165717"/>
    <w:rPr>
      <w:rFonts w:ascii="Calibri" w:hAnsi="Calibri" w:cs="Calibri"/>
      <w:lang w:val="sv-SE"/>
    </w:rPr>
  </w:style>
  <w:style w:type="paragraph" w:customStyle="1" w:styleId="Normal1">
    <w:name w:val="Normal1"/>
    <w:basedOn w:val="Normal"/>
    <w:rsid w:val="006C5BA0"/>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Heading2Char">
    <w:name w:val="Heading 2 Char"/>
    <w:basedOn w:val="DefaultParagraphFont"/>
    <w:link w:val="Heading2"/>
    <w:uiPriority w:val="9"/>
    <w:rsid w:val="006C5BA0"/>
    <w:rPr>
      <w:rFonts w:asciiTheme="majorHAnsi" w:eastAsiaTheme="majorEastAsia" w:hAnsiTheme="majorHAnsi" w:cstheme="majorBidi"/>
      <w:color w:val="2E74B5" w:themeColor="accent1" w:themeShade="BF"/>
      <w:sz w:val="26"/>
      <w:szCs w:val="26"/>
      <w:lang w:val="sv-SE" w:eastAsia="zh-CN"/>
    </w:rPr>
  </w:style>
  <w:style w:type="paragraph" w:styleId="ListParagraph">
    <w:name w:val="List Paragraph"/>
    <w:basedOn w:val="Normal"/>
    <w:uiPriority w:val="34"/>
    <w:qFormat/>
    <w:rsid w:val="006C5BA0"/>
    <w:pPr>
      <w:spacing w:after="160" w:line="259" w:lineRule="auto"/>
      <w:ind w:left="720"/>
      <w:contextualSpacing/>
    </w:pPr>
    <w:rPr>
      <w:rFonts w:asciiTheme="minorHAnsi" w:eastAsiaTheme="minorEastAsia" w:hAnsiTheme="minorHAnsi" w:cstheme="minorBidi"/>
      <w:lang w:eastAsia="zh-CN"/>
    </w:rPr>
  </w:style>
  <w:style w:type="character" w:customStyle="1" w:styleId="Heading1Char">
    <w:name w:val="Heading 1 Char"/>
    <w:basedOn w:val="DefaultParagraphFont"/>
    <w:link w:val="Heading1"/>
    <w:uiPriority w:val="9"/>
    <w:rsid w:val="006C5BA0"/>
    <w:rPr>
      <w:rFonts w:asciiTheme="majorHAnsi" w:eastAsiaTheme="majorEastAsia" w:hAnsiTheme="majorHAnsi" w:cstheme="majorBidi"/>
      <w:color w:val="2E74B5" w:themeColor="accent1" w:themeShade="BF"/>
      <w:sz w:val="32"/>
      <w:szCs w:val="32"/>
      <w:lang w:val="sv-SE"/>
    </w:rPr>
  </w:style>
  <w:style w:type="paragraph" w:styleId="NormalWeb">
    <w:name w:val="Normal (Web)"/>
    <w:basedOn w:val="Normal"/>
    <w:uiPriority w:val="99"/>
    <w:unhideWhenUsed/>
    <w:rsid w:val="00562B97"/>
    <w:pPr>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562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2093">
      <w:bodyDiv w:val="1"/>
      <w:marLeft w:val="0"/>
      <w:marRight w:val="0"/>
      <w:marTop w:val="0"/>
      <w:marBottom w:val="0"/>
      <w:divBdr>
        <w:top w:val="none" w:sz="0" w:space="0" w:color="auto"/>
        <w:left w:val="none" w:sz="0" w:space="0" w:color="auto"/>
        <w:bottom w:val="none" w:sz="0" w:space="0" w:color="auto"/>
        <w:right w:val="none" w:sz="0" w:space="0" w:color="auto"/>
      </w:divBdr>
    </w:div>
    <w:div w:id="472337427">
      <w:bodyDiv w:val="1"/>
      <w:marLeft w:val="0"/>
      <w:marRight w:val="0"/>
      <w:marTop w:val="0"/>
      <w:marBottom w:val="0"/>
      <w:divBdr>
        <w:top w:val="none" w:sz="0" w:space="0" w:color="auto"/>
        <w:left w:val="none" w:sz="0" w:space="0" w:color="auto"/>
        <w:bottom w:val="none" w:sz="0" w:space="0" w:color="auto"/>
        <w:right w:val="none" w:sz="0" w:space="0" w:color="auto"/>
      </w:divBdr>
      <w:divsChild>
        <w:div w:id="1390763087">
          <w:marLeft w:val="0"/>
          <w:marRight w:val="0"/>
          <w:marTop w:val="0"/>
          <w:marBottom w:val="0"/>
          <w:divBdr>
            <w:top w:val="none" w:sz="0" w:space="0" w:color="auto"/>
            <w:left w:val="none" w:sz="0" w:space="0" w:color="auto"/>
            <w:bottom w:val="none" w:sz="0" w:space="0" w:color="auto"/>
            <w:right w:val="none" w:sz="0" w:space="0" w:color="auto"/>
          </w:divBdr>
        </w:div>
        <w:div w:id="1768385349">
          <w:marLeft w:val="0"/>
          <w:marRight w:val="0"/>
          <w:marTop w:val="300"/>
          <w:marBottom w:val="300"/>
          <w:divBdr>
            <w:top w:val="none" w:sz="0" w:space="0" w:color="auto"/>
            <w:left w:val="none" w:sz="0" w:space="0" w:color="auto"/>
            <w:bottom w:val="none" w:sz="0" w:space="0" w:color="auto"/>
            <w:right w:val="none" w:sz="0" w:space="0" w:color="auto"/>
          </w:divBdr>
        </w:div>
        <w:div w:id="1379158502">
          <w:marLeft w:val="0"/>
          <w:marRight w:val="0"/>
          <w:marTop w:val="0"/>
          <w:marBottom w:val="375"/>
          <w:divBdr>
            <w:top w:val="none" w:sz="0" w:space="0" w:color="auto"/>
            <w:left w:val="none" w:sz="0" w:space="0" w:color="auto"/>
            <w:bottom w:val="none" w:sz="0" w:space="0" w:color="auto"/>
            <w:right w:val="none" w:sz="0" w:space="0" w:color="auto"/>
          </w:divBdr>
        </w:div>
      </w:divsChild>
    </w:div>
    <w:div w:id="1545143747">
      <w:bodyDiv w:val="1"/>
      <w:marLeft w:val="0"/>
      <w:marRight w:val="0"/>
      <w:marTop w:val="0"/>
      <w:marBottom w:val="0"/>
      <w:divBdr>
        <w:top w:val="none" w:sz="0" w:space="0" w:color="auto"/>
        <w:left w:val="none" w:sz="0" w:space="0" w:color="auto"/>
        <w:bottom w:val="none" w:sz="0" w:space="0" w:color="auto"/>
        <w:right w:val="none" w:sz="0" w:space="0" w:color="auto"/>
      </w:divBdr>
      <w:divsChild>
        <w:div w:id="962617139">
          <w:marLeft w:val="720"/>
          <w:marRight w:val="0"/>
          <w:marTop w:val="200"/>
          <w:marBottom w:val="0"/>
          <w:divBdr>
            <w:top w:val="none" w:sz="0" w:space="0" w:color="auto"/>
            <w:left w:val="none" w:sz="0" w:space="0" w:color="auto"/>
            <w:bottom w:val="none" w:sz="0" w:space="0" w:color="auto"/>
            <w:right w:val="none" w:sz="0" w:space="0" w:color="auto"/>
          </w:divBdr>
        </w:div>
      </w:divsChild>
    </w:div>
    <w:div w:id="1612589554">
      <w:bodyDiv w:val="1"/>
      <w:marLeft w:val="0"/>
      <w:marRight w:val="0"/>
      <w:marTop w:val="0"/>
      <w:marBottom w:val="0"/>
      <w:divBdr>
        <w:top w:val="none" w:sz="0" w:space="0" w:color="auto"/>
        <w:left w:val="none" w:sz="0" w:space="0" w:color="auto"/>
        <w:bottom w:val="none" w:sz="0" w:space="0" w:color="auto"/>
        <w:right w:val="none" w:sz="0" w:space="0" w:color="auto"/>
      </w:divBdr>
      <w:divsChild>
        <w:div w:id="2050110551">
          <w:marLeft w:val="0"/>
          <w:marRight w:val="0"/>
          <w:marTop w:val="0"/>
          <w:marBottom w:val="0"/>
          <w:divBdr>
            <w:top w:val="none" w:sz="0" w:space="0" w:color="auto"/>
            <w:left w:val="none" w:sz="0" w:space="0" w:color="auto"/>
            <w:bottom w:val="none" w:sz="0" w:space="0" w:color="auto"/>
            <w:right w:val="none" w:sz="0" w:space="0" w:color="auto"/>
          </w:divBdr>
          <w:divsChild>
            <w:div w:id="714351508">
              <w:marLeft w:val="0"/>
              <w:marRight w:val="0"/>
              <w:marTop w:val="0"/>
              <w:marBottom w:val="0"/>
              <w:divBdr>
                <w:top w:val="none" w:sz="0" w:space="0" w:color="auto"/>
                <w:left w:val="none" w:sz="0" w:space="0" w:color="auto"/>
                <w:bottom w:val="none" w:sz="0" w:space="0" w:color="auto"/>
                <w:right w:val="none" w:sz="0" w:space="0" w:color="auto"/>
              </w:divBdr>
            </w:div>
          </w:divsChild>
        </w:div>
        <w:div w:id="767967572">
          <w:marLeft w:val="0"/>
          <w:marRight w:val="0"/>
          <w:marTop w:val="0"/>
          <w:marBottom w:val="0"/>
          <w:divBdr>
            <w:top w:val="none" w:sz="0" w:space="0" w:color="auto"/>
            <w:left w:val="none" w:sz="0" w:space="0" w:color="auto"/>
            <w:bottom w:val="none" w:sz="0" w:space="0" w:color="auto"/>
            <w:right w:val="none" w:sz="0" w:space="0" w:color="auto"/>
          </w:divBdr>
          <w:divsChild>
            <w:div w:id="3255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com/media/releases/med-cor-2019-09-30c.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che.com" TargetMode="External"/><Relationship Id="rId4" Type="http://schemas.openxmlformats.org/officeDocument/2006/relationships/settings" Target="settings.xml"/><Relationship Id="rId9" Type="http://schemas.openxmlformats.org/officeDocument/2006/relationships/hyperlink" Target="http://www.roche.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8728-4F4D-4B9F-867B-99C7FDDE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1643</Characters>
  <Application>Microsoft Office Word</Application>
  <DocSecurity>0</DocSecurity>
  <Lines>13</Lines>
  <Paragraphs>3</Paragraphs>
  <ScaleCrop>false</ScaleCrop>
  <HeadingPairs>
    <vt:vector size="6" baseType="variant">
      <vt:variant>
        <vt:lpstr>Title</vt:lpstr>
      </vt:variant>
      <vt:variant>
        <vt:i4>1</vt:i4>
      </vt:variant>
      <vt:variant>
        <vt:lpstr>Headings</vt:lpstr>
      </vt:variant>
      <vt:variant>
        <vt:i4>2</vt:i4>
      </vt:variant>
      <vt:variant>
        <vt:lpstr>Rubrik</vt:lpstr>
      </vt:variant>
      <vt:variant>
        <vt:i4>1</vt:i4>
      </vt:variant>
    </vt:vector>
  </HeadingPairs>
  <TitlesOfParts>
    <vt:vector size="4" baseType="lpstr">
      <vt:lpstr/>
      <vt:lpstr>Stockholm, 1 oktober 2019</vt:lpstr>
      <vt:lpstr>Roche först med blodprovsbaserad DNA-diagnostik i lungcancerstudie</vt: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Emrooz</dc:creator>
  <cp:keywords/>
  <dc:description/>
  <cp:lastModifiedBy>Luciani, Lotta {MWJC~Solna}</cp:lastModifiedBy>
  <cp:revision>3</cp:revision>
  <cp:lastPrinted>2019-09-25T12:18:00Z</cp:lastPrinted>
  <dcterms:created xsi:type="dcterms:W3CDTF">2019-10-01T11:35:00Z</dcterms:created>
  <dcterms:modified xsi:type="dcterms:W3CDTF">2019-10-01T11:44:00Z</dcterms:modified>
</cp:coreProperties>
</file>