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FE" w:rsidRPr="008855AB" w:rsidRDefault="001753FE" w:rsidP="001753FE">
      <w:pPr>
        <w:pBdr>
          <w:top w:val="single" w:sz="4" w:space="4" w:color="000099"/>
          <w:bottom w:val="single" w:sz="4" w:space="1" w:color="000099"/>
        </w:pBdr>
        <w:spacing w:line="312" w:lineRule="auto"/>
        <w:jc w:val="center"/>
        <w:rPr>
          <w:rFonts w:cs="Segoe UI"/>
          <w:b/>
          <w:i/>
          <w:color w:val="auto"/>
          <w:sz w:val="20"/>
          <w:lang w:val="tr-TR"/>
        </w:rPr>
      </w:pPr>
      <w:r>
        <w:rPr>
          <w:rFonts w:eastAsiaTheme="minorHAnsi" w:cs="Segoe UI"/>
          <w:color w:val="122D98"/>
          <w:sz w:val="36"/>
          <w:szCs w:val="36"/>
          <w:lang w:val="tr-TR"/>
        </w:rPr>
        <w:t>Önümüzdeki 10 yılda Türklerin yurtdışı seyahat harcamaları artacak</w:t>
      </w:r>
    </w:p>
    <w:p w:rsidR="001753FE" w:rsidRDefault="001753FE" w:rsidP="00F30126">
      <w:pPr>
        <w:spacing w:line="312" w:lineRule="auto"/>
        <w:jc w:val="center"/>
        <w:rPr>
          <w:rFonts w:cs="Segoe UI"/>
          <w:b/>
          <w:i/>
          <w:color w:val="auto"/>
          <w:sz w:val="20"/>
          <w:szCs w:val="20"/>
          <w:lang w:val="tr-TR"/>
        </w:rPr>
      </w:pPr>
    </w:p>
    <w:p w:rsidR="00356C48" w:rsidRPr="00023B51" w:rsidRDefault="00C353FD" w:rsidP="00F30126">
      <w:pPr>
        <w:spacing w:line="312" w:lineRule="auto"/>
        <w:jc w:val="center"/>
        <w:rPr>
          <w:rFonts w:cs="Segoe UI"/>
          <w:b/>
          <w:i/>
          <w:color w:val="auto"/>
          <w:sz w:val="20"/>
          <w:szCs w:val="20"/>
          <w:lang w:val="tr-TR"/>
        </w:rPr>
      </w:pPr>
      <w:r w:rsidRPr="00023B51">
        <w:rPr>
          <w:rFonts w:cs="Segoe UI"/>
          <w:b/>
          <w:i/>
          <w:color w:val="auto"/>
          <w:sz w:val="20"/>
          <w:szCs w:val="20"/>
          <w:lang w:val="tr-TR"/>
        </w:rPr>
        <w:t xml:space="preserve">Visa Inc. tarafından </w:t>
      </w:r>
      <w:r w:rsidR="003D6CD9" w:rsidRPr="00023B51">
        <w:rPr>
          <w:rFonts w:cs="Segoe UI"/>
          <w:b/>
          <w:i/>
          <w:color w:val="auto"/>
          <w:sz w:val="20"/>
          <w:szCs w:val="20"/>
          <w:lang w:val="tr-TR"/>
        </w:rPr>
        <w:t>küresel ölçekte gerçekleştirilen</w:t>
      </w:r>
      <w:r w:rsidR="0030221D" w:rsidRPr="00023B51">
        <w:rPr>
          <w:rFonts w:cs="Segoe UI"/>
          <w:b/>
          <w:i/>
          <w:color w:val="auto"/>
          <w:sz w:val="20"/>
          <w:szCs w:val="20"/>
          <w:lang w:val="tr-TR"/>
        </w:rPr>
        <w:t xml:space="preserve"> </w:t>
      </w:r>
      <w:r w:rsidR="00356C48" w:rsidRPr="00023B51">
        <w:rPr>
          <w:rFonts w:cs="Segoe UI"/>
          <w:b/>
          <w:i/>
          <w:color w:val="auto"/>
          <w:sz w:val="20"/>
          <w:szCs w:val="20"/>
          <w:lang w:val="tr-TR"/>
        </w:rPr>
        <w:t>Uluslararası Seyahat ve Turizm Araştırması</w:t>
      </w:r>
      <w:r w:rsidR="00480EA1" w:rsidRPr="00023B51">
        <w:rPr>
          <w:rFonts w:cs="Segoe UI"/>
          <w:b/>
          <w:i/>
          <w:color w:val="auto"/>
          <w:sz w:val="20"/>
          <w:szCs w:val="20"/>
          <w:lang w:val="tr-TR"/>
        </w:rPr>
        <w:t xml:space="preserve">, </w:t>
      </w:r>
      <w:r w:rsidRPr="00023B51">
        <w:rPr>
          <w:rFonts w:cs="Segoe UI"/>
          <w:b/>
          <w:i/>
          <w:color w:val="auto"/>
          <w:sz w:val="20"/>
          <w:szCs w:val="20"/>
          <w:lang w:val="tr-TR"/>
        </w:rPr>
        <w:t xml:space="preserve">önümüzdeki 10 yıl içinde </w:t>
      </w:r>
      <w:r w:rsidR="00480EA1" w:rsidRPr="00023B51">
        <w:rPr>
          <w:rFonts w:cs="Segoe UI"/>
          <w:b/>
          <w:i/>
          <w:color w:val="auto"/>
          <w:sz w:val="20"/>
          <w:szCs w:val="20"/>
          <w:lang w:val="tr-TR"/>
        </w:rPr>
        <w:t xml:space="preserve">uluslararası </w:t>
      </w:r>
      <w:r w:rsidR="00905D62" w:rsidRPr="00023B51">
        <w:rPr>
          <w:rFonts w:cs="Segoe UI"/>
          <w:b/>
          <w:i/>
          <w:color w:val="auto"/>
          <w:sz w:val="20"/>
          <w:szCs w:val="20"/>
          <w:lang w:val="tr-TR"/>
        </w:rPr>
        <w:t xml:space="preserve">seyahatlerde </w:t>
      </w:r>
      <w:r w:rsidR="00480EA1" w:rsidRPr="00023B51">
        <w:rPr>
          <w:rFonts w:cs="Segoe UI"/>
          <w:b/>
          <w:i/>
          <w:color w:val="auto"/>
          <w:sz w:val="20"/>
          <w:szCs w:val="20"/>
          <w:lang w:val="tr-TR"/>
        </w:rPr>
        <w:t>büyük artı</w:t>
      </w:r>
      <w:r w:rsidR="00356C48" w:rsidRPr="00023B51">
        <w:rPr>
          <w:rFonts w:cs="Segoe UI"/>
          <w:b/>
          <w:i/>
          <w:color w:val="auto"/>
          <w:sz w:val="20"/>
          <w:szCs w:val="20"/>
          <w:lang w:val="tr-TR"/>
        </w:rPr>
        <w:t>ş gerçekleşeceğini ortaya koydu</w:t>
      </w:r>
      <w:r w:rsidRPr="00023B51">
        <w:rPr>
          <w:rFonts w:cs="Segoe UI"/>
          <w:b/>
          <w:i/>
          <w:color w:val="auto"/>
          <w:sz w:val="20"/>
          <w:szCs w:val="20"/>
          <w:lang w:val="tr-TR"/>
        </w:rPr>
        <w:t xml:space="preserve">. </w:t>
      </w:r>
      <w:r w:rsidR="00D87C8D" w:rsidRPr="00023B51">
        <w:rPr>
          <w:rFonts w:cs="Segoe UI"/>
          <w:b/>
          <w:i/>
          <w:color w:val="auto"/>
          <w:sz w:val="20"/>
          <w:szCs w:val="20"/>
          <w:lang w:val="tr-TR"/>
        </w:rPr>
        <w:t>Araştırmaya göre;</w:t>
      </w:r>
      <w:r w:rsidR="00356C48" w:rsidRPr="00023B51">
        <w:rPr>
          <w:color w:val="auto"/>
          <w:sz w:val="20"/>
          <w:szCs w:val="20"/>
          <w:lang w:val="tr-TR"/>
        </w:rPr>
        <w:t xml:space="preserve"> </w:t>
      </w:r>
      <w:r w:rsidR="00356C48" w:rsidRPr="00023B51">
        <w:rPr>
          <w:rFonts w:cs="Segoe UI"/>
          <w:b/>
          <w:i/>
          <w:color w:val="auto"/>
          <w:sz w:val="20"/>
          <w:szCs w:val="20"/>
          <w:lang w:val="tr-TR"/>
        </w:rPr>
        <w:t xml:space="preserve">2025 yılı itibarıyla yaklaşık 282 milyon hane, yılda en az bir uluslararası </w:t>
      </w:r>
      <w:r w:rsidR="006A6978">
        <w:rPr>
          <w:rFonts w:cs="Segoe UI"/>
          <w:b/>
          <w:i/>
          <w:color w:val="auto"/>
          <w:sz w:val="20"/>
          <w:szCs w:val="20"/>
          <w:lang w:val="tr-TR"/>
        </w:rPr>
        <w:t>seyahat</w:t>
      </w:r>
      <w:r w:rsidR="00905D62" w:rsidRPr="00023B51">
        <w:rPr>
          <w:rFonts w:cs="Segoe UI"/>
          <w:b/>
          <w:i/>
          <w:color w:val="auto"/>
          <w:sz w:val="20"/>
          <w:szCs w:val="20"/>
          <w:lang w:val="tr-TR"/>
        </w:rPr>
        <w:t xml:space="preserve"> </w:t>
      </w:r>
      <w:r w:rsidR="00356C48" w:rsidRPr="00023B51">
        <w:rPr>
          <w:rFonts w:cs="Segoe UI"/>
          <w:b/>
          <w:i/>
          <w:color w:val="auto"/>
          <w:sz w:val="20"/>
          <w:szCs w:val="20"/>
          <w:lang w:val="tr-TR"/>
        </w:rPr>
        <w:t>planlayacak.</w:t>
      </w:r>
      <w:r w:rsidR="0030221D" w:rsidRPr="00023B51">
        <w:rPr>
          <w:rFonts w:cs="Segoe UI"/>
          <w:b/>
          <w:i/>
          <w:color w:val="auto"/>
          <w:sz w:val="20"/>
          <w:szCs w:val="20"/>
          <w:lang w:val="tr-TR"/>
        </w:rPr>
        <w:t xml:space="preserve"> </w:t>
      </w:r>
      <w:r w:rsidR="001753FE">
        <w:rPr>
          <w:rFonts w:cs="Segoe UI"/>
          <w:b/>
          <w:i/>
          <w:color w:val="auto"/>
          <w:sz w:val="20"/>
          <w:szCs w:val="20"/>
          <w:lang w:val="tr-TR"/>
        </w:rPr>
        <w:t xml:space="preserve">Araştırma, Türkiye ile ilgili de çarpıcı bir veriyi ortaya koyuyor. </w:t>
      </w:r>
      <w:r w:rsidR="001753FE" w:rsidRPr="001753FE">
        <w:rPr>
          <w:rFonts w:cs="Segoe UI"/>
          <w:b/>
          <w:i/>
          <w:color w:val="000000" w:themeColor="text1"/>
          <w:sz w:val="20"/>
          <w:szCs w:val="20"/>
          <w:lang w:val="tr-TR"/>
        </w:rPr>
        <w:t>Araştırmaya göre Türklerin uluslararası seyahat harcamalarının on yıl içinde 3 milyar artış göstererek 7 milyar dolara çıkması öngörülüyor</w:t>
      </w:r>
    </w:p>
    <w:p w:rsidR="00C353FD" w:rsidRPr="00356C48" w:rsidRDefault="00C353FD" w:rsidP="00356C48">
      <w:pPr>
        <w:spacing w:line="312" w:lineRule="auto"/>
        <w:jc w:val="both"/>
        <w:rPr>
          <w:rFonts w:cs="Segoe UI"/>
          <w:b/>
          <w:i/>
          <w:color w:val="auto"/>
          <w:sz w:val="20"/>
          <w:lang w:val="tr-TR"/>
        </w:rPr>
      </w:pPr>
    </w:p>
    <w:p w:rsidR="005409F4" w:rsidRPr="00015AD0" w:rsidRDefault="00C353FD" w:rsidP="005409F4">
      <w:pPr>
        <w:pStyle w:val="NoSpacing"/>
        <w:spacing w:line="312" w:lineRule="auto"/>
        <w:jc w:val="both"/>
        <w:rPr>
          <w:rFonts w:ascii="Segoe UI" w:hAnsi="Segoe UI" w:cs="Segoe UI"/>
          <w:b/>
          <w:sz w:val="20"/>
          <w:szCs w:val="20"/>
          <w:lang w:val="tr-TR"/>
        </w:rPr>
      </w:pPr>
      <w:r w:rsidRPr="00023B51">
        <w:rPr>
          <w:rFonts w:ascii="Segoe UI" w:hAnsi="Segoe UI" w:cs="Segoe UI"/>
          <w:b/>
          <w:sz w:val="20"/>
          <w:szCs w:val="20"/>
          <w:lang w:val="tr-TR"/>
        </w:rPr>
        <w:t xml:space="preserve">İSTANBUL </w:t>
      </w:r>
      <w:r w:rsidR="00B16056">
        <w:rPr>
          <w:rFonts w:ascii="Segoe UI" w:hAnsi="Segoe UI" w:cs="Segoe UI"/>
          <w:b/>
          <w:sz w:val="20"/>
          <w:szCs w:val="20"/>
          <w:lang w:val="tr-TR"/>
        </w:rPr>
        <w:t>–</w:t>
      </w:r>
      <w:r w:rsidR="00C20E1D">
        <w:rPr>
          <w:rFonts w:ascii="Segoe UI" w:hAnsi="Segoe UI" w:cs="Segoe UI"/>
          <w:b/>
          <w:sz w:val="20"/>
          <w:szCs w:val="20"/>
          <w:lang w:val="tr-TR"/>
        </w:rPr>
        <w:t xml:space="preserve"> </w:t>
      </w:r>
      <w:r w:rsidR="00015AD0">
        <w:rPr>
          <w:rFonts w:ascii="Segoe UI" w:hAnsi="Segoe UI" w:cs="Segoe UI"/>
          <w:b/>
          <w:sz w:val="20"/>
          <w:szCs w:val="20"/>
          <w:lang w:val="tr-TR"/>
        </w:rPr>
        <w:t>Kasım 2</w:t>
      </w:r>
      <w:r w:rsidRPr="00023B51">
        <w:rPr>
          <w:rFonts w:ascii="Segoe UI" w:hAnsi="Segoe UI" w:cs="Segoe UI"/>
          <w:b/>
          <w:sz w:val="20"/>
          <w:szCs w:val="20"/>
          <w:lang w:val="tr-TR"/>
        </w:rPr>
        <w:t>016</w:t>
      </w:r>
      <w:r w:rsidRPr="00023B51">
        <w:rPr>
          <w:rFonts w:ascii="Segoe UI" w:hAnsi="Segoe UI" w:cs="Segoe UI"/>
          <w:sz w:val="20"/>
          <w:szCs w:val="20"/>
          <w:lang w:val="tr-TR"/>
        </w:rPr>
        <w:t xml:space="preserve"> – Visa Inc. (NYSE: V) </w:t>
      </w:r>
      <w:r w:rsidR="00727D1B" w:rsidRPr="00023B51">
        <w:rPr>
          <w:rFonts w:ascii="Segoe UI" w:hAnsi="Segoe UI" w:cs="Segoe UI"/>
          <w:sz w:val="20"/>
          <w:szCs w:val="20"/>
          <w:lang w:val="tr-TR"/>
        </w:rPr>
        <w:t xml:space="preserve">Uluslararası Seyahat ve Turizm Araştırması </w:t>
      </w:r>
      <w:r w:rsidRPr="00023B51">
        <w:rPr>
          <w:rFonts w:ascii="Segoe UI" w:hAnsi="Segoe UI" w:cs="Segoe UI"/>
          <w:sz w:val="20"/>
          <w:szCs w:val="20"/>
          <w:lang w:val="tr-TR"/>
        </w:rPr>
        <w:t>sonuçlarına göre</w:t>
      </w:r>
      <w:r w:rsidR="009F218D" w:rsidRPr="00023B51">
        <w:rPr>
          <w:rFonts w:ascii="Segoe UI" w:hAnsi="Segoe UI" w:cs="Segoe UI"/>
          <w:sz w:val="20"/>
          <w:szCs w:val="20"/>
          <w:lang w:val="tr-TR"/>
        </w:rPr>
        <w:t>,</w:t>
      </w:r>
      <w:r w:rsidRPr="00023B51">
        <w:rPr>
          <w:rFonts w:ascii="Segoe UI" w:hAnsi="Segoe UI" w:cs="Segoe UI"/>
          <w:sz w:val="20"/>
          <w:szCs w:val="20"/>
          <w:lang w:val="tr-TR"/>
        </w:rPr>
        <w:t xml:space="preserve"> önümüzdeki on yılda uluslararası </w:t>
      </w:r>
      <w:r w:rsidR="00905D62" w:rsidRPr="00023B51">
        <w:rPr>
          <w:rFonts w:ascii="Segoe UI" w:hAnsi="Segoe UI" w:cs="Segoe UI"/>
          <w:sz w:val="20"/>
          <w:szCs w:val="20"/>
          <w:lang w:val="tr-TR"/>
        </w:rPr>
        <w:t xml:space="preserve">seyahatlerde </w:t>
      </w:r>
      <w:r w:rsidRPr="00023B51">
        <w:rPr>
          <w:rFonts w:ascii="Segoe UI" w:hAnsi="Segoe UI" w:cs="Segoe UI"/>
          <w:sz w:val="20"/>
          <w:szCs w:val="20"/>
          <w:lang w:val="tr-TR"/>
        </w:rPr>
        <w:t xml:space="preserve">tüm dünyada büyük bir artış gerçekleşecek. Araştırmaya göre 2025 yılı itibarıyla yaklaşık 282 milyon hane, yılda en az bir uluslararası </w:t>
      </w:r>
      <w:r w:rsidR="00905D62" w:rsidRPr="00023B51">
        <w:rPr>
          <w:rFonts w:ascii="Segoe UI" w:hAnsi="Segoe UI" w:cs="Segoe UI"/>
          <w:sz w:val="20"/>
          <w:szCs w:val="20"/>
          <w:lang w:val="tr-TR"/>
        </w:rPr>
        <w:t xml:space="preserve">seyahat </w:t>
      </w:r>
      <w:r w:rsidRPr="00023B51">
        <w:rPr>
          <w:rFonts w:ascii="Segoe UI" w:hAnsi="Segoe UI" w:cs="Segoe UI"/>
          <w:sz w:val="20"/>
          <w:szCs w:val="20"/>
          <w:lang w:val="tr-TR"/>
        </w:rPr>
        <w:t>planlayacak. Bu</w:t>
      </w:r>
      <w:r w:rsidR="00D87C8D" w:rsidRPr="00023B51">
        <w:rPr>
          <w:rFonts w:ascii="Segoe UI" w:hAnsi="Segoe UI" w:cs="Segoe UI"/>
          <w:sz w:val="20"/>
          <w:szCs w:val="20"/>
          <w:lang w:val="tr-TR"/>
        </w:rPr>
        <w:t xml:space="preserve"> sayı 2015</w:t>
      </w:r>
      <w:r w:rsidRPr="00023B51">
        <w:rPr>
          <w:rFonts w:ascii="Segoe UI" w:hAnsi="Segoe UI" w:cs="Segoe UI"/>
          <w:sz w:val="20"/>
          <w:szCs w:val="20"/>
          <w:lang w:val="tr-TR"/>
        </w:rPr>
        <w:t xml:space="preserve"> yılına g</w:t>
      </w:r>
      <w:r w:rsidR="00D87C8D" w:rsidRPr="00023B51">
        <w:rPr>
          <w:rFonts w:ascii="Segoe UI" w:hAnsi="Segoe UI" w:cs="Segoe UI"/>
          <w:sz w:val="20"/>
          <w:szCs w:val="20"/>
          <w:lang w:val="tr-TR"/>
        </w:rPr>
        <w:t>öre yüzde 35’e yakın bir artış</w:t>
      </w:r>
      <w:r w:rsidR="00764C9D" w:rsidRPr="00023B51">
        <w:rPr>
          <w:rFonts w:ascii="Segoe UI" w:hAnsi="Segoe UI" w:cs="Segoe UI"/>
          <w:sz w:val="20"/>
          <w:szCs w:val="20"/>
          <w:lang w:val="tr-TR"/>
        </w:rPr>
        <w:t>a işaret ediyor</w:t>
      </w:r>
      <w:r w:rsidR="0030221D" w:rsidRPr="00023B51">
        <w:rPr>
          <w:rFonts w:ascii="Segoe UI" w:hAnsi="Segoe UI" w:cs="Segoe UI"/>
          <w:sz w:val="20"/>
          <w:szCs w:val="20"/>
          <w:lang w:val="tr-TR"/>
        </w:rPr>
        <w:t xml:space="preserve">. </w:t>
      </w:r>
      <w:r w:rsidR="00764C9D" w:rsidRPr="00D60CAA">
        <w:rPr>
          <w:rFonts w:ascii="Segoe UI" w:hAnsi="Segoe UI" w:cs="Segoe UI"/>
          <w:sz w:val="20"/>
          <w:szCs w:val="20"/>
          <w:lang w:val="tr-TR"/>
        </w:rPr>
        <w:t xml:space="preserve">Küresel anlamda </w:t>
      </w:r>
      <w:r w:rsidR="006A6978" w:rsidRPr="00023B51">
        <w:rPr>
          <w:rFonts w:ascii="Segoe UI" w:hAnsi="Segoe UI" w:cs="Segoe UI"/>
          <w:sz w:val="20"/>
          <w:szCs w:val="20"/>
          <w:lang w:val="tr-TR"/>
        </w:rPr>
        <w:t xml:space="preserve">uluslararası </w:t>
      </w:r>
      <w:r w:rsidR="00764C9D" w:rsidRPr="00D60CAA">
        <w:rPr>
          <w:rFonts w:ascii="Segoe UI" w:hAnsi="Segoe UI" w:cs="Segoe UI"/>
          <w:sz w:val="20"/>
          <w:szCs w:val="20"/>
          <w:lang w:val="tr-TR"/>
        </w:rPr>
        <w:t>seyahatler</w:t>
      </w:r>
      <w:r w:rsidR="0030221D" w:rsidRPr="00D60CAA">
        <w:rPr>
          <w:rFonts w:ascii="Segoe UI" w:hAnsi="Segoe UI" w:cs="Segoe UI"/>
          <w:sz w:val="20"/>
          <w:szCs w:val="20"/>
          <w:lang w:val="tr-TR"/>
        </w:rPr>
        <w:t>e</w:t>
      </w:r>
      <w:r w:rsidR="00764C9D" w:rsidRPr="00D60CAA">
        <w:rPr>
          <w:rFonts w:ascii="Segoe UI" w:hAnsi="Segoe UI" w:cs="Segoe UI"/>
          <w:sz w:val="20"/>
          <w:szCs w:val="20"/>
          <w:lang w:val="tr-TR"/>
        </w:rPr>
        <w:t xml:space="preserve"> </w:t>
      </w:r>
      <w:r w:rsidR="0030221D" w:rsidRPr="00D60CAA">
        <w:rPr>
          <w:rFonts w:ascii="Segoe UI" w:hAnsi="Segoe UI" w:cs="Segoe UI"/>
          <w:sz w:val="20"/>
          <w:szCs w:val="20"/>
          <w:lang w:val="tr-TR"/>
        </w:rPr>
        <w:t xml:space="preserve">yapılan </w:t>
      </w:r>
      <w:r w:rsidR="006D59AB" w:rsidRPr="00D60CAA">
        <w:rPr>
          <w:rFonts w:ascii="Segoe UI" w:hAnsi="Segoe UI" w:cs="Segoe UI"/>
          <w:sz w:val="20"/>
          <w:szCs w:val="20"/>
          <w:lang w:val="tr-TR"/>
        </w:rPr>
        <w:t xml:space="preserve">yıllık </w:t>
      </w:r>
      <w:r w:rsidR="0030221D" w:rsidRPr="00D60CAA">
        <w:rPr>
          <w:rFonts w:ascii="Segoe UI" w:hAnsi="Segoe UI" w:cs="Segoe UI"/>
          <w:sz w:val="20"/>
          <w:szCs w:val="20"/>
          <w:lang w:val="tr-TR"/>
        </w:rPr>
        <w:t>harcamalar</w:t>
      </w:r>
      <w:r w:rsidR="00C03862" w:rsidRPr="00D60CAA">
        <w:rPr>
          <w:rFonts w:ascii="Segoe UI" w:hAnsi="Segoe UI" w:cs="Segoe UI"/>
          <w:sz w:val="20"/>
          <w:szCs w:val="20"/>
          <w:lang w:val="tr-TR"/>
        </w:rPr>
        <w:t xml:space="preserve"> </w:t>
      </w:r>
      <w:r w:rsidR="00015AD0">
        <w:rPr>
          <w:rFonts w:ascii="Segoe UI" w:hAnsi="Segoe UI" w:cs="Segoe UI"/>
          <w:sz w:val="20"/>
          <w:szCs w:val="20"/>
          <w:lang w:val="tr-TR"/>
        </w:rPr>
        <w:t xml:space="preserve">ise </w:t>
      </w:r>
      <w:r w:rsidR="00764C9D" w:rsidRPr="00D60CAA">
        <w:rPr>
          <w:rFonts w:ascii="Segoe UI" w:hAnsi="Segoe UI" w:cs="Segoe UI"/>
          <w:sz w:val="20"/>
          <w:szCs w:val="20"/>
          <w:lang w:val="tr-TR"/>
        </w:rPr>
        <w:t>2025 yılında 1.5 trilyon dolara ulaşacak.</w:t>
      </w:r>
      <w:r w:rsidR="00764C9D" w:rsidRPr="00D60CAA">
        <w:rPr>
          <w:rFonts w:ascii="Segoe UI" w:hAnsi="Segoe UI" w:cs="Segoe UI"/>
          <w:b/>
          <w:sz w:val="20"/>
          <w:szCs w:val="20"/>
          <w:lang w:val="tr-TR"/>
        </w:rPr>
        <w:t xml:space="preserve"> </w:t>
      </w:r>
      <w:r w:rsidR="00905D62" w:rsidRPr="00023B51">
        <w:rPr>
          <w:rFonts w:ascii="Segoe UI" w:hAnsi="Segoe UI" w:cs="Segoe UI"/>
          <w:sz w:val="20"/>
          <w:szCs w:val="20"/>
          <w:lang w:val="tr-TR"/>
        </w:rPr>
        <w:t>Uluslararası seyahat etmesi muhtemel hane halkının yılık ortalama harcama tutarının ise 5.305 dolara ulaşması öngörülüyor.</w:t>
      </w:r>
      <w:r w:rsidR="005409F4" w:rsidRPr="00023B51">
        <w:rPr>
          <w:rFonts w:ascii="Segoe UI" w:hAnsi="Segoe UI" w:cs="Segoe UI"/>
          <w:sz w:val="20"/>
          <w:szCs w:val="20"/>
          <w:lang w:val="tr-TR"/>
        </w:rPr>
        <w:t xml:space="preserve"> Bu artışta rol oynayan etkenler arasında küresel boyutta büyü</w:t>
      </w:r>
      <w:r w:rsidR="00CE4E0A">
        <w:rPr>
          <w:rFonts w:ascii="Segoe UI" w:hAnsi="Segoe UI" w:cs="Segoe UI"/>
          <w:sz w:val="20"/>
          <w:szCs w:val="20"/>
          <w:lang w:val="tr-TR"/>
        </w:rPr>
        <w:t>yen</w:t>
      </w:r>
      <w:r w:rsidR="00CE4E0A" w:rsidRPr="00CE4E0A">
        <w:rPr>
          <w:rFonts w:ascii="Segoe UI" w:hAnsi="Segoe UI" w:cs="Segoe UI"/>
          <w:sz w:val="20"/>
          <w:szCs w:val="20"/>
          <w:lang w:val="tr-TR"/>
        </w:rPr>
        <w:t xml:space="preserve"> </w:t>
      </w:r>
      <w:r w:rsidR="00CE4E0A">
        <w:rPr>
          <w:rFonts w:ascii="Segoe UI" w:hAnsi="Segoe UI" w:cs="Segoe UI"/>
          <w:sz w:val="20"/>
          <w:szCs w:val="20"/>
          <w:lang w:val="tr-TR"/>
        </w:rPr>
        <w:t>orta sınıf</w:t>
      </w:r>
      <w:r w:rsidR="005409F4" w:rsidRPr="00023B51">
        <w:rPr>
          <w:rFonts w:ascii="Segoe UI" w:hAnsi="Segoe UI" w:cs="Segoe UI"/>
          <w:sz w:val="20"/>
          <w:szCs w:val="20"/>
          <w:lang w:val="tr-TR"/>
        </w:rPr>
        <w:t>, internete erişimin artması, pek çok ülkede giderek gelişen ulaşım altyapısı ve seyahat için çok daha fazla zamanı olan yaşlı nüfusun artması yer alıyor.</w:t>
      </w:r>
      <w:r w:rsidR="006A6978">
        <w:rPr>
          <w:rFonts w:ascii="Segoe UI" w:hAnsi="Segoe UI" w:cs="Segoe UI"/>
          <w:sz w:val="20"/>
          <w:szCs w:val="20"/>
          <w:lang w:val="tr-TR"/>
        </w:rPr>
        <w:t xml:space="preserve"> </w:t>
      </w:r>
    </w:p>
    <w:p w:rsidR="001753FE" w:rsidRDefault="001753FE" w:rsidP="005409F4">
      <w:pPr>
        <w:pStyle w:val="NoSpacing"/>
        <w:spacing w:line="312" w:lineRule="auto"/>
        <w:jc w:val="both"/>
        <w:rPr>
          <w:rFonts w:ascii="Segoe UI" w:hAnsi="Segoe UI" w:cs="Segoe UI"/>
          <w:sz w:val="20"/>
          <w:szCs w:val="20"/>
          <w:lang w:val="tr-TR"/>
        </w:rPr>
      </w:pPr>
    </w:p>
    <w:p w:rsidR="001753FE" w:rsidRPr="008855AB" w:rsidRDefault="001753FE" w:rsidP="001753FE">
      <w:pPr>
        <w:pStyle w:val="NoSpacing"/>
        <w:spacing w:line="312" w:lineRule="auto"/>
        <w:jc w:val="both"/>
        <w:rPr>
          <w:rFonts w:ascii="Segoe UI" w:hAnsi="Segoe UI" w:cs="Segoe UI"/>
          <w:b/>
          <w:sz w:val="20"/>
          <w:szCs w:val="20"/>
          <w:lang w:val="tr-TR"/>
        </w:rPr>
      </w:pPr>
      <w:r>
        <w:rPr>
          <w:rFonts w:ascii="Segoe UI" w:hAnsi="Segoe UI" w:cs="Segoe UI"/>
          <w:b/>
          <w:sz w:val="20"/>
          <w:szCs w:val="20"/>
          <w:lang w:val="tr-TR"/>
        </w:rPr>
        <w:t>Türklerin yurtdışı seyahat harcamaları artacak</w:t>
      </w:r>
      <w:r w:rsidR="005D6DC9">
        <w:rPr>
          <w:rFonts w:ascii="Segoe UI" w:hAnsi="Segoe UI" w:cs="Segoe UI"/>
          <w:b/>
          <w:sz w:val="20"/>
          <w:szCs w:val="20"/>
          <w:lang w:val="tr-TR"/>
        </w:rPr>
        <w:t xml:space="preserve"> </w:t>
      </w:r>
    </w:p>
    <w:p w:rsidR="001753FE" w:rsidRPr="00023B51" w:rsidRDefault="001753FE" w:rsidP="001753FE">
      <w:pPr>
        <w:pStyle w:val="NoSpacing"/>
        <w:spacing w:line="276" w:lineRule="auto"/>
        <w:jc w:val="both"/>
        <w:rPr>
          <w:rFonts w:ascii="Segoe UI" w:hAnsi="Segoe UI" w:cs="Segoe UI"/>
          <w:sz w:val="20"/>
          <w:szCs w:val="20"/>
          <w:lang w:val="tr-TR"/>
        </w:rPr>
      </w:pPr>
    </w:p>
    <w:p w:rsidR="001753FE" w:rsidRDefault="001753FE" w:rsidP="001753FE">
      <w:pPr>
        <w:pStyle w:val="NoSpacing"/>
        <w:spacing w:line="276" w:lineRule="auto"/>
        <w:jc w:val="both"/>
        <w:rPr>
          <w:rFonts w:ascii="Segoe UI" w:hAnsi="Segoe UI" w:cs="Segoe UI"/>
          <w:sz w:val="20"/>
          <w:szCs w:val="20"/>
          <w:lang w:val="tr-TR"/>
        </w:rPr>
      </w:pPr>
      <w:r w:rsidRPr="00023B51">
        <w:rPr>
          <w:rFonts w:ascii="Segoe UI" w:hAnsi="Segoe UI" w:cs="Segoe UI"/>
          <w:sz w:val="20"/>
          <w:szCs w:val="20"/>
          <w:lang w:val="tr-TR"/>
        </w:rPr>
        <w:t>Uluslararas</w:t>
      </w:r>
      <w:r>
        <w:rPr>
          <w:rFonts w:ascii="Segoe UI" w:hAnsi="Segoe UI" w:cs="Segoe UI"/>
          <w:sz w:val="20"/>
          <w:szCs w:val="20"/>
          <w:lang w:val="tr-TR"/>
        </w:rPr>
        <w:t xml:space="preserve">ı Seyahat ve Turizm Araştırması, </w:t>
      </w:r>
      <w:r w:rsidR="00015AD0">
        <w:rPr>
          <w:rFonts w:ascii="Segoe UI" w:hAnsi="Segoe UI" w:cs="Segoe UI"/>
          <w:sz w:val="20"/>
          <w:szCs w:val="20"/>
          <w:lang w:val="tr-TR"/>
        </w:rPr>
        <w:t xml:space="preserve">Türkiye ile ilgili de çarpıcı verileri ortaya koyuyor. Araştırmada, </w:t>
      </w:r>
      <w:r>
        <w:rPr>
          <w:rFonts w:ascii="Segoe UI" w:hAnsi="Segoe UI" w:cs="Segoe UI"/>
          <w:sz w:val="20"/>
          <w:szCs w:val="20"/>
          <w:lang w:val="tr-TR"/>
        </w:rPr>
        <w:t>Türkiye’den yurtdışına gidenlerin ziyaret ettiği ortalama ülke sayısının 7 olduğu belirtilirken harcamalara ilişkin öngörülere de yer verildi. Araştırmaya</w:t>
      </w:r>
      <w:r w:rsidRPr="00023B51">
        <w:rPr>
          <w:rFonts w:ascii="Segoe UI" w:hAnsi="Segoe UI" w:cs="Segoe UI"/>
          <w:sz w:val="20"/>
          <w:szCs w:val="20"/>
          <w:lang w:val="tr-TR"/>
        </w:rPr>
        <w:t xml:space="preserve"> göre Türklerin uluslararası seyahat harcamalarının on yıl içinde 3 milyar artış göstererek 7 milyar dolara çıkması öngörülüyor. Verilere göre, seyahat eden hane halkı başına düşen yıllık yurtdışı seyahat harcaması 2015 yılında 1,177 dolarken bu rakam 2025 yılında 1,355 dolara çıkacak. </w:t>
      </w:r>
    </w:p>
    <w:p w:rsidR="0076042C" w:rsidRDefault="0076042C" w:rsidP="001753FE">
      <w:pPr>
        <w:pStyle w:val="NoSpacing"/>
        <w:spacing w:line="276" w:lineRule="auto"/>
        <w:jc w:val="both"/>
        <w:rPr>
          <w:rFonts w:ascii="Segoe UI" w:hAnsi="Segoe UI" w:cs="Segoe UI"/>
          <w:sz w:val="20"/>
          <w:szCs w:val="20"/>
          <w:lang w:val="tr-TR"/>
        </w:rPr>
      </w:pPr>
    </w:p>
    <w:p w:rsidR="0076042C" w:rsidRPr="00023B51" w:rsidRDefault="0076042C" w:rsidP="0076042C">
      <w:pPr>
        <w:spacing w:line="276" w:lineRule="auto"/>
        <w:jc w:val="both"/>
        <w:rPr>
          <w:rFonts w:cs="Segoe UI"/>
          <w:color w:val="auto"/>
          <w:sz w:val="20"/>
          <w:szCs w:val="20"/>
          <w:lang w:val="tr-TR"/>
        </w:rPr>
      </w:pPr>
      <w:r w:rsidRPr="00023B51">
        <w:rPr>
          <w:rFonts w:cs="Segoe UI"/>
          <w:color w:val="auto"/>
          <w:sz w:val="20"/>
          <w:szCs w:val="20"/>
          <w:lang w:val="tr-TR"/>
        </w:rPr>
        <w:t>Araştırma</w:t>
      </w:r>
      <w:r w:rsidRPr="00D52E77">
        <w:rPr>
          <w:rFonts w:cs="Segoe UI"/>
          <w:color w:val="auto"/>
          <w:sz w:val="20"/>
          <w:szCs w:val="20"/>
          <w:lang w:val="tr-TR"/>
        </w:rPr>
        <w:t xml:space="preserve">, </w:t>
      </w:r>
      <w:r w:rsidR="00DE2886" w:rsidRPr="00D52E77">
        <w:rPr>
          <w:rFonts w:cs="Segoe UI"/>
          <w:color w:val="auto"/>
          <w:sz w:val="20"/>
          <w:szCs w:val="20"/>
          <w:lang w:val="tr-TR"/>
        </w:rPr>
        <w:t>Türkiye’de</w:t>
      </w:r>
      <w:r w:rsidR="00DE2886">
        <w:rPr>
          <w:rFonts w:cs="Segoe UI"/>
          <w:color w:val="auto"/>
          <w:sz w:val="20"/>
          <w:szCs w:val="20"/>
          <w:lang w:val="tr-TR"/>
        </w:rPr>
        <w:t xml:space="preserve"> </w:t>
      </w:r>
      <w:r w:rsidRPr="00023B51">
        <w:rPr>
          <w:rFonts w:cs="Segoe UI"/>
          <w:color w:val="auto"/>
          <w:sz w:val="20"/>
          <w:szCs w:val="20"/>
          <w:lang w:val="tr-TR"/>
        </w:rPr>
        <w:t>uluslararası seyahat harcaması yapan hane halkının yaklaşık % 90’ının yıllık gelirinin 20 -150 bin dolar arası, geri kalan yüzdenin yılık gelirinin ise 150 bin dolar üstü olduğunu gösteriyor. Uluslararası seyahat harcamalarının 10 yıl boyunca her yıl büyüme yüzdesine bakıldığında ise yıllık geliri 20 ila150 bin dolar olan kesimin büyüm</w:t>
      </w:r>
      <w:bookmarkStart w:id="0" w:name="_GoBack"/>
      <w:bookmarkEnd w:id="0"/>
      <w:r w:rsidRPr="00023B51">
        <w:rPr>
          <w:rFonts w:cs="Segoe UI"/>
          <w:color w:val="auto"/>
          <w:sz w:val="20"/>
          <w:szCs w:val="20"/>
          <w:lang w:val="tr-TR"/>
        </w:rPr>
        <w:t>e oranı %5.9, 150 bin dolar üstü yıllık geliri olan kesimin büyüme oranı ise %6.2 olarak öngörülüyor.</w:t>
      </w:r>
    </w:p>
    <w:p w:rsidR="0076042C" w:rsidRPr="00023B51" w:rsidRDefault="0076042C" w:rsidP="0076042C">
      <w:pPr>
        <w:spacing w:line="276" w:lineRule="auto"/>
        <w:jc w:val="both"/>
        <w:rPr>
          <w:rFonts w:cs="Segoe UI"/>
          <w:color w:val="auto"/>
          <w:sz w:val="20"/>
          <w:szCs w:val="20"/>
          <w:lang w:val="tr-TR"/>
        </w:rPr>
      </w:pPr>
      <w:r w:rsidRPr="00023B51">
        <w:rPr>
          <w:rFonts w:cs="Segoe UI"/>
          <w:color w:val="auto"/>
          <w:sz w:val="20"/>
          <w:szCs w:val="20"/>
          <w:lang w:val="tr-TR"/>
        </w:rPr>
        <w:t> </w:t>
      </w:r>
    </w:p>
    <w:p w:rsidR="0076042C" w:rsidRDefault="00DE2886" w:rsidP="0076042C">
      <w:pPr>
        <w:pStyle w:val="NoSpacing"/>
        <w:spacing w:line="276" w:lineRule="auto"/>
        <w:jc w:val="both"/>
        <w:rPr>
          <w:rFonts w:ascii="Segoe UI" w:hAnsi="Segoe UI" w:cs="Segoe UI"/>
          <w:sz w:val="20"/>
          <w:szCs w:val="20"/>
          <w:lang w:val="tr-TR"/>
        </w:rPr>
      </w:pPr>
      <w:r w:rsidRPr="00D52E77">
        <w:rPr>
          <w:rFonts w:ascii="Segoe UI" w:hAnsi="Segoe UI" w:cs="Segoe UI"/>
          <w:sz w:val="20"/>
          <w:szCs w:val="20"/>
          <w:lang w:val="tr-TR"/>
        </w:rPr>
        <w:t xml:space="preserve">Türkiye’deki </w:t>
      </w:r>
      <w:r w:rsidR="0076042C" w:rsidRPr="00D52E77">
        <w:rPr>
          <w:rFonts w:ascii="Segoe UI" w:hAnsi="Segoe UI" w:cs="Segoe UI"/>
          <w:sz w:val="20"/>
          <w:szCs w:val="20"/>
          <w:lang w:val="tr-TR"/>
        </w:rPr>
        <w:t>internet</w:t>
      </w:r>
      <w:r w:rsidR="0076042C" w:rsidRPr="00023B51">
        <w:rPr>
          <w:rFonts w:ascii="Segoe UI" w:hAnsi="Segoe UI" w:cs="Segoe UI"/>
          <w:sz w:val="20"/>
          <w:szCs w:val="20"/>
          <w:lang w:val="tr-TR"/>
        </w:rPr>
        <w:t xml:space="preserve"> kullanıcısı sayısı ve cep telefonu sahipliğine ilişkin öngörülere göre ise, 2005 yılında 100 kişiye düşen cep telefonu adedi 64.4 iken bu rakamın 2025 yılında % 116,1’e çıkması </w:t>
      </w:r>
      <w:r w:rsidR="0076042C">
        <w:rPr>
          <w:rFonts w:ascii="Segoe UI" w:hAnsi="Segoe UI" w:cs="Segoe UI"/>
          <w:sz w:val="20"/>
          <w:szCs w:val="20"/>
          <w:lang w:val="tr-TR"/>
        </w:rPr>
        <w:t>bekleniyor</w:t>
      </w:r>
      <w:r w:rsidR="0076042C" w:rsidRPr="00023B51">
        <w:rPr>
          <w:rFonts w:ascii="Segoe UI" w:hAnsi="Segoe UI" w:cs="Segoe UI"/>
          <w:sz w:val="20"/>
          <w:szCs w:val="20"/>
          <w:lang w:val="tr-TR"/>
        </w:rPr>
        <w:t>. İnternet kullanımına baktığımızda ise 2005 yılında her 100 kişinin 15.5’i internet kullanıcısı iken 2025 yılında bu sayının 70’e ulaş</w:t>
      </w:r>
      <w:r w:rsidR="0076042C">
        <w:rPr>
          <w:rFonts w:ascii="Segoe UI" w:hAnsi="Segoe UI" w:cs="Segoe UI"/>
          <w:sz w:val="20"/>
          <w:szCs w:val="20"/>
          <w:lang w:val="tr-TR"/>
        </w:rPr>
        <w:t>ması öngörülüyor</w:t>
      </w:r>
      <w:r w:rsidR="0076042C" w:rsidRPr="00023B51">
        <w:rPr>
          <w:rFonts w:ascii="Segoe UI" w:hAnsi="Segoe UI" w:cs="Segoe UI"/>
          <w:sz w:val="20"/>
          <w:szCs w:val="20"/>
          <w:lang w:val="tr-TR"/>
        </w:rPr>
        <w:t>.</w:t>
      </w:r>
    </w:p>
    <w:p w:rsidR="0076042C" w:rsidRPr="00023B51" w:rsidRDefault="0076042C" w:rsidP="001753FE">
      <w:pPr>
        <w:pStyle w:val="NoSpacing"/>
        <w:spacing w:line="276" w:lineRule="auto"/>
        <w:jc w:val="both"/>
        <w:rPr>
          <w:rFonts w:ascii="Segoe UI" w:hAnsi="Segoe UI" w:cs="Segoe UI"/>
          <w:sz w:val="20"/>
          <w:szCs w:val="20"/>
          <w:lang w:val="tr-TR"/>
        </w:rPr>
      </w:pPr>
    </w:p>
    <w:p w:rsidR="001753FE" w:rsidRPr="00023B51" w:rsidRDefault="001753FE" w:rsidP="001753FE">
      <w:pPr>
        <w:pStyle w:val="NoSpacing"/>
        <w:spacing w:line="276" w:lineRule="auto"/>
        <w:jc w:val="both"/>
        <w:rPr>
          <w:rFonts w:ascii="Segoe UI" w:hAnsi="Segoe UI" w:cs="Segoe UI"/>
          <w:sz w:val="20"/>
          <w:szCs w:val="20"/>
          <w:lang w:val="tr-TR"/>
        </w:rPr>
      </w:pPr>
    </w:p>
    <w:p w:rsidR="00986280" w:rsidRPr="00015AD0" w:rsidRDefault="00015AD0" w:rsidP="008855AB">
      <w:pPr>
        <w:spacing w:line="312" w:lineRule="auto"/>
        <w:jc w:val="both"/>
        <w:rPr>
          <w:rFonts w:cs="Segoe UI"/>
          <w:b/>
          <w:color w:val="auto"/>
          <w:sz w:val="20"/>
          <w:szCs w:val="20"/>
          <w:lang w:val="tr-TR"/>
        </w:rPr>
      </w:pPr>
      <w:r w:rsidRPr="00015AD0">
        <w:rPr>
          <w:rFonts w:cs="Segoe UI"/>
          <w:b/>
          <w:color w:val="auto"/>
          <w:sz w:val="20"/>
          <w:szCs w:val="20"/>
          <w:lang w:val="tr-TR"/>
        </w:rPr>
        <w:lastRenderedPageBreak/>
        <w:t>En çok Çinliler uluslararası seyahate para harcayacak</w:t>
      </w:r>
    </w:p>
    <w:p w:rsidR="00015AD0" w:rsidRPr="00023B51" w:rsidRDefault="00015AD0" w:rsidP="008855AB">
      <w:pPr>
        <w:spacing w:line="312" w:lineRule="auto"/>
        <w:jc w:val="both"/>
        <w:rPr>
          <w:rFonts w:cs="Segoe UI"/>
          <w:color w:val="auto"/>
          <w:sz w:val="20"/>
          <w:szCs w:val="20"/>
          <w:lang w:val="tr-TR"/>
        </w:rPr>
      </w:pPr>
    </w:p>
    <w:p w:rsidR="00737C86" w:rsidRPr="00023B51" w:rsidRDefault="004735E3" w:rsidP="006A6978">
      <w:pPr>
        <w:pStyle w:val="NoSpacing"/>
        <w:spacing w:line="312" w:lineRule="auto"/>
        <w:jc w:val="both"/>
        <w:rPr>
          <w:rFonts w:ascii="Segoe UI" w:hAnsi="Segoe UI" w:cs="Segoe UI"/>
          <w:sz w:val="20"/>
          <w:szCs w:val="20"/>
          <w:lang w:val="tr-TR"/>
        </w:rPr>
      </w:pPr>
      <w:r w:rsidRPr="00023B51">
        <w:rPr>
          <w:rFonts w:ascii="Segoe UI" w:hAnsi="Segoe UI" w:cs="Segoe UI"/>
          <w:sz w:val="20"/>
          <w:szCs w:val="20"/>
          <w:lang w:val="tr-TR"/>
        </w:rPr>
        <w:t xml:space="preserve">2025 yılı itibarıyla </w:t>
      </w:r>
      <w:r w:rsidR="005409F4" w:rsidRPr="00023B51">
        <w:rPr>
          <w:rFonts w:ascii="Segoe UI" w:hAnsi="Segoe UI" w:cs="Segoe UI"/>
          <w:sz w:val="20"/>
          <w:szCs w:val="20"/>
          <w:lang w:val="tr-TR"/>
        </w:rPr>
        <w:t xml:space="preserve">en fazla uluslararası seyahat </w:t>
      </w:r>
      <w:r w:rsidRPr="00023B51">
        <w:rPr>
          <w:rFonts w:ascii="Segoe UI" w:hAnsi="Segoe UI" w:cs="Segoe UI"/>
          <w:sz w:val="20"/>
          <w:szCs w:val="20"/>
          <w:lang w:val="tr-TR"/>
        </w:rPr>
        <w:t xml:space="preserve"> harcama</w:t>
      </w:r>
      <w:r w:rsidR="005409F4" w:rsidRPr="00023B51">
        <w:rPr>
          <w:rFonts w:ascii="Segoe UI" w:hAnsi="Segoe UI" w:cs="Segoe UI"/>
          <w:sz w:val="20"/>
          <w:szCs w:val="20"/>
          <w:lang w:val="tr-TR"/>
        </w:rPr>
        <w:t xml:space="preserve">sı yapması öngörülen ilk 10 ülke arasında </w:t>
      </w:r>
      <w:r w:rsidRPr="00023B51">
        <w:rPr>
          <w:rFonts w:ascii="Segoe UI" w:hAnsi="Segoe UI" w:cs="Segoe UI"/>
          <w:sz w:val="20"/>
          <w:szCs w:val="20"/>
          <w:lang w:val="tr-TR"/>
        </w:rPr>
        <w:t xml:space="preserve">Çin ilk sırada yer aldı. </w:t>
      </w:r>
      <w:r w:rsidR="00737C86" w:rsidRPr="00023B51">
        <w:rPr>
          <w:rFonts w:ascii="Segoe UI" w:hAnsi="Segoe UI" w:cs="Segoe UI"/>
          <w:sz w:val="20"/>
          <w:szCs w:val="20"/>
          <w:lang w:val="tr-TR"/>
        </w:rPr>
        <w:t>Verilere göre, 2015 yılında 137 milyar dolar harcaya</w:t>
      </w:r>
      <w:r w:rsidRPr="00023B51">
        <w:rPr>
          <w:rFonts w:ascii="Segoe UI" w:hAnsi="Segoe UI" w:cs="Segoe UI"/>
          <w:sz w:val="20"/>
          <w:szCs w:val="20"/>
          <w:lang w:val="tr-TR"/>
        </w:rPr>
        <w:t>n</w:t>
      </w:r>
      <w:r w:rsidR="00737C86" w:rsidRPr="00023B51">
        <w:rPr>
          <w:rFonts w:ascii="Segoe UI" w:hAnsi="Segoe UI" w:cs="Segoe UI"/>
          <w:sz w:val="20"/>
          <w:szCs w:val="20"/>
          <w:lang w:val="tr-TR"/>
        </w:rPr>
        <w:t xml:space="preserve"> </w:t>
      </w:r>
      <w:r w:rsidR="009E0F66" w:rsidRPr="00023B51">
        <w:rPr>
          <w:rFonts w:ascii="Segoe UI" w:hAnsi="Segoe UI" w:cs="Segoe UI"/>
          <w:sz w:val="20"/>
          <w:szCs w:val="20"/>
          <w:lang w:val="tr-TR"/>
        </w:rPr>
        <w:t>Çin hane halkının</w:t>
      </w:r>
      <w:r w:rsidR="00737C86" w:rsidRPr="00023B51">
        <w:rPr>
          <w:rFonts w:ascii="Segoe UI" w:hAnsi="Segoe UI" w:cs="Segoe UI"/>
          <w:sz w:val="20"/>
          <w:szCs w:val="20"/>
          <w:lang w:val="tr-TR"/>
        </w:rPr>
        <w:t xml:space="preserve">, on yıl içinde </w:t>
      </w:r>
      <w:r w:rsidRPr="00023B51">
        <w:rPr>
          <w:rFonts w:ascii="Segoe UI" w:hAnsi="Segoe UI" w:cs="Segoe UI"/>
          <w:sz w:val="20"/>
          <w:szCs w:val="20"/>
          <w:lang w:val="tr-TR"/>
        </w:rPr>
        <w:t xml:space="preserve">harcamalarını </w:t>
      </w:r>
      <w:r w:rsidR="00737C86" w:rsidRPr="00023B51">
        <w:rPr>
          <w:rFonts w:ascii="Segoe UI" w:hAnsi="Segoe UI" w:cs="Segoe UI"/>
          <w:sz w:val="20"/>
          <w:szCs w:val="20"/>
          <w:lang w:val="tr-TR"/>
        </w:rPr>
        <w:t>%86 art</w:t>
      </w:r>
      <w:r w:rsidRPr="00023B51">
        <w:rPr>
          <w:rFonts w:ascii="Segoe UI" w:hAnsi="Segoe UI" w:cs="Segoe UI"/>
          <w:sz w:val="20"/>
          <w:szCs w:val="20"/>
          <w:lang w:val="tr-TR"/>
        </w:rPr>
        <w:t>ır</w:t>
      </w:r>
      <w:r w:rsidR="00737C86" w:rsidRPr="00023B51">
        <w:rPr>
          <w:rFonts w:ascii="Segoe UI" w:hAnsi="Segoe UI" w:cs="Segoe UI"/>
          <w:sz w:val="20"/>
          <w:szCs w:val="20"/>
          <w:lang w:val="tr-TR"/>
        </w:rPr>
        <w:t xml:space="preserve">arak </w:t>
      </w:r>
      <w:r w:rsidR="00905D62" w:rsidRPr="00023B51">
        <w:rPr>
          <w:rFonts w:ascii="Segoe UI" w:hAnsi="Segoe UI" w:cs="Segoe UI"/>
          <w:sz w:val="20"/>
          <w:szCs w:val="20"/>
          <w:lang w:val="tr-TR"/>
        </w:rPr>
        <w:t xml:space="preserve">yaklaşık </w:t>
      </w:r>
      <w:r w:rsidR="00737C86" w:rsidRPr="00023B51">
        <w:rPr>
          <w:rFonts w:ascii="Segoe UI" w:hAnsi="Segoe UI" w:cs="Segoe UI"/>
          <w:sz w:val="20"/>
          <w:szCs w:val="20"/>
          <w:lang w:val="tr-TR"/>
        </w:rPr>
        <w:t>255 milyar dolar</w:t>
      </w:r>
      <w:r w:rsidR="00905D62" w:rsidRPr="00023B51">
        <w:rPr>
          <w:rFonts w:ascii="Segoe UI" w:hAnsi="Segoe UI" w:cs="Segoe UI"/>
          <w:sz w:val="20"/>
          <w:szCs w:val="20"/>
          <w:lang w:val="tr-TR"/>
        </w:rPr>
        <w:t xml:space="preserve"> </w:t>
      </w:r>
      <w:r w:rsidR="005409F4" w:rsidRPr="00023B51">
        <w:rPr>
          <w:rFonts w:ascii="Segoe UI" w:hAnsi="Segoe UI" w:cs="Segoe UI"/>
          <w:sz w:val="20"/>
          <w:szCs w:val="20"/>
          <w:lang w:val="tr-TR"/>
        </w:rPr>
        <w:t xml:space="preserve">harcaması </w:t>
      </w:r>
      <w:r w:rsidRPr="00023B51">
        <w:rPr>
          <w:rFonts w:ascii="Segoe UI" w:hAnsi="Segoe UI" w:cs="Segoe UI"/>
          <w:sz w:val="20"/>
          <w:szCs w:val="20"/>
          <w:lang w:val="tr-TR"/>
        </w:rPr>
        <w:t xml:space="preserve"> bekleniyor</w:t>
      </w:r>
      <w:r w:rsidR="00737C86" w:rsidRPr="00023B51">
        <w:rPr>
          <w:rFonts w:ascii="Segoe UI" w:hAnsi="Segoe UI" w:cs="Segoe UI"/>
          <w:sz w:val="20"/>
          <w:szCs w:val="20"/>
          <w:lang w:val="tr-TR"/>
        </w:rPr>
        <w:t xml:space="preserve">. Listede ikinci sırada yer </w:t>
      </w:r>
      <w:r w:rsidRPr="00023B51">
        <w:rPr>
          <w:rFonts w:ascii="Segoe UI" w:hAnsi="Segoe UI" w:cs="Segoe UI"/>
          <w:sz w:val="20"/>
          <w:szCs w:val="20"/>
          <w:lang w:val="tr-TR"/>
        </w:rPr>
        <w:t xml:space="preserve">alan </w:t>
      </w:r>
      <w:r w:rsidR="00737C86" w:rsidRPr="00023B51">
        <w:rPr>
          <w:rFonts w:ascii="Segoe UI" w:hAnsi="Segoe UI" w:cs="Segoe UI"/>
          <w:sz w:val="20"/>
          <w:szCs w:val="20"/>
          <w:lang w:val="tr-TR"/>
        </w:rPr>
        <w:t>ABD’</w:t>
      </w:r>
      <w:r w:rsidRPr="00023B51">
        <w:rPr>
          <w:rFonts w:ascii="Segoe UI" w:hAnsi="Segoe UI" w:cs="Segoe UI"/>
          <w:sz w:val="20"/>
          <w:szCs w:val="20"/>
          <w:lang w:val="tr-TR"/>
        </w:rPr>
        <w:t>nin harcamalarında ise</w:t>
      </w:r>
      <w:r w:rsidR="00737C86" w:rsidRPr="00023B51">
        <w:rPr>
          <w:rFonts w:ascii="Segoe UI" w:hAnsi="Segoe UI" w:cs="Segoe UI"/>
          <w:sz w:val="20"/>
          <w:szCs w:val="20"/>
          <w:lang w:val="tr-TR"/>
        </w:rPr>
        <w:t xml:space="preserve"> on yılda %33; üçüncü sıradaki Almanya’da ise % 31’lik artış öngörülüyor.  </w:t>
      </w:r>
    </w:p>
    <w:p w:rsidR="007B3B43" w:rsidRPr="00023B51" w:rsidRDefault="007B3B43" w:rsidP="008855AB">
      <w:pPr>
        <w:spacing w:line="312" w:lineRule="auto"/>
        <w:jc w:val="both"/>
        <w:rPr>
          <w:rFonts w:cs="Segoe UI"/>
          <w:sz w:val="20"/>
          <w:szCs w:val="20"/>
          <w:lang w:val="tr-TR"/>
        </w:rPr>
      </w:pPr>
    </w:p>
    <w:p w:rsidR="005409F4" w:rsidRDefault="00C353FD" w:rsidP="005409F4">
      <w:pPr>
        <w:pStyle w:val="NoSpacing"/>
        <w:spacing w:line="312" w:lineRule="auto"/>
        <w:jc w:val="both"/>
        <w:rPr>
          <w:rFonts w:ascii="Segoe UI" w:hAnsi="Segoe UI" w:cs="Segoe UI"/>
          <w:sz w:val="20"/>
          <w:szCs w:val="20"/>
          <w:lang w:val="tr-TR"/>
        </w:rPr>
      </w:pPr>
      <w:r w:rsidRPr="00023B51">
        <w:rPr>
          <w:rFonts w:ascii="Segoe UI" w:hAnsi="Segoe UI" w:cs="Segoe UI"/>
          <w:sz w:val="20"/>
          <w:szCs w:val="20"/>
          <w:lang w:val="tr-TR"/>
        </w:rPr>
        <w:t xml:space="preserve">Oxford Economics tarafından gerçekleştirilen araştırmada, seyahat harcamalarıyla ilgili geleceğe dönük projeksiyonlar ülkeler ve bölgeler bazında analiz edildi. </w:t>
      </w:r>
      <w:r w:rsidR="00FE347E" w:rsidRPr="00023B51">
        <w:rPr>
          <w:rFonts w:ascii="Segoe UI" w:hAnsi="Segoe UI" w:cs="Segoe UI"/>
          <w:sz w:val="20"/>
          <w:szCs w:val="20"/>
          <w:lang w:val="tr-TR"/>
        </w:rPr>
        <w:t xml:space="preserve">Araştırmada tüm dünyadaki Visa kredi kartı sahiplerinin mevcut yolculuk davranışları incelenerek sektör içi tahminlerle ve </w:t>
      </w:r>
      <w:r w:rsidR="0071237F">
        <w:rPr>
          <w:rFonts w:ascii="Segoe UI" w:hAnsi="Segoe UI" w:cs="Segoe UI"/>
          <w:sz w:val="20"/>
          <w:szCs w:val="20"/>
          <w:lang w:val="tr-TR"/>
        </w:rPr>
        <w:t>seyahat</w:t>
      </w:r>
      <w:r w:rsidR="005409F4" w:rsidRPr="00023B51">
        <w:rPr>
          <w:rFonts w:ascii="Segoe UI" w:hAnsi="Segoe UI" w:cs="Segoe UI"/>
          <w:sz w:val="20"/>
          <w:szCs w:val="20"/>
          <w:lang w:val="tr-TR"/>
        </w:rPr>
        <w:t xml:space="preserve"> </w:t>
      </w:r>
      <w:r w:rsidR="0071237F">
        <w:rPr>
          <w:rFonts w:ascii="Segoe UI" w:hAnsi="Segoe UI" w:cs="Segoe UI"/>
          <w:sz w:val="20"/>
          <w:szCs w:val="20"/>
          <w:lang w:val="tr-TR"/>
        </w:rPr>
        <w:t>alanında</w:t>
      </w:r>
      <w:r w:rsidR="005409F4" w:rsidRPr="00023B51">
        <w:rPr>
          <w:rFonts w:ascii="Segoe UI" w:hAnsi="Segoe UI" w:cs="Segoe UI"/>
          <w:sz w:val="20"/>
          <w:szCs w:val="20"/>
          <w:lang w:val="tr-TR"/>
        </w:rPr>
        <w:t xml:space="preserve"> yapılan</w:t>
      </w:r>
      <w:r w:rsidR="00FE347E" w:rsidRPr="00023B51">
        <w:rPr>
          <w:rFonts w:ascii="Segoe UI" w:hAnsi="Segoe UI" w:cs="Segoe UI"/>
          <w:sz w:val="20"/>
          <w:szCs w:val="20"/>
          <w:lang w:val="tr-TR"/>
        </w:rPr>
        <w:t xml:space="preserve"> geleceğe yönelik projeksiyonlarla birleştirildi. Visa araştırması öngörülerine göre, 2015 yılında hane başına 4</w:t>
      </w:r>
      <w:r w:rsidR="004735E3" w:rsidRPr="00023B51">
        <w:rPr>
          <w:rFonts w:ascii="Segoe UI" w:hAnsi="Segoe UI" w:cs="Segoe UI"/>
          <w:sz w:val="20"/>
          <w:szCs w:val="20"/>
          <w:lang w:val="tr-TR"/>
        </w:rPr>
        <w:t>,</w:t>
      </w:r>
      <w:r w:rsidR="00FE347E" w:rsidRPr="00023B51">
        <w:rPr>
          <w:rFonts w:ascii="Segoe UI" w:hAnsi="Segoe UI" w:cs="Segoe UI"/>
          <w:sz w:val="20"/>
          <w:szCs w:val="20"/>
          <w:lang w:val="tr-TR"/>
        </w:rPr>
        <w:t xml:space="preserve">644 </w:t>
      </w:r>
      <w:r w:rsidR="004735E3" w:rsidRPr="00023B51">
        <w:rPr>
          <w:rFonts w:ascii="Segoe UI" w:hAnsi="Segoe UI" w:cs="Segoe UI"/>
          <w:sz w:val="20"/>
          <w:szCs w:val="20"/>
          <w:lang w:val="tr-TR"/>
        </w:rPr>
        <w:t>dolar</w:t>
      </w:r>
      <w:r w:rsidR="00FE347E" w:rsidRPr="00023B51">
        <w:rPr>
          <w:rFonts w:ascii="Segoe UI" w:hAnsi="Segoe UI" w:cs="Segoe UI"/>
          <w:sz w:val="20"/>
          <w:szCs w:val="20"/>
          <w:lang w:val="tr-TR"/>
        </w:rPr>
        <w:t xml:space="preserve"> olan ortalama uluslararası yolculuk harcaması 2025 yılı itibarıyla ortalama yılda 5,305 </w:t>
      </w:r>
      <w:r w:rsidR="004735E3" w:rsidRPr="00023B51">
        <w:rPr>
          <w:rFonts w:ascii="Segoe UI" w:hAnsi="Segoe UI" w:cs="Segoe UI"/>
          <w:sz w:val="20"/>
          <w:szCs w:val="20"/>
          <w:lang w:val="tr-TR"/>
        </w:rPr>
        <w:t>dolar</w:t>
      </w:r>
      <w:r w:rsidR="00FE347E" w:rsidRPr="00023B51">
        <w:rPr>
          <w:rFonts w:ascii="Segoe UI" w:hAnsi="Segoe UI" w:cs="Segoe UI"/>
          <w:sz w:val="20"/>
          <w:szCs w:val="20"/>
          <w:lang w:val="tr-TR"/>
        </w:rPr>
        <w:t>a ulaşacak</w:t>
      </w:r>
      <w:r w:rsidR="000E0FBB" w:rsidRPr="00023B51">
        <w:rPr>
          <w:rFonts w:ascii="Segoe UI" w:hAnsi="Segoe UI" w:cs="Segoe UI"/>
          <w:sz w:val="20"/>
          <w:szCs w:val="20"/>
          <w:lang w:val="tr-TR"/>
        </w:rPr>
        <w:t>.</w:t>
      </w:r>
    </w:p>
    <w:p w:rsidR="00DE2886" w:rsidRPr="00023B51" w:rsidRDefault="00DE2886" w:rsidP="005409F4">
      <w:pPr>
        <w:pStyle w:val="NoSpacing"/>
        <w:spacing w:line="312" w:lineRule="auto"/>
        <w:jc w:val="both"/>
        <w:rPr>
          <w:rFonts w:ascii="Segoe UI" w:hAnsi="Segoe UI" w:cs="Segoe UI"/>
          <w:sz w:val="20"/>
          <w:szCs w:val="20"/>
          <w:lang w:val="tr-TR"/>
        </w:rPr>
      </w:pPr>
    </w:p>
    <w:p w:rsidR="005409F4" w:rsidRPr="00023B51" w:rsidRDefault="005409F4" w:rsidP="005409F4">
      <w:pPr>
        <w:pStyle w:val="NoSpacing"/>
        <w:spacing w:line="312" w:lineRule="auto"/>
        <w:jc w:val="both"/>
        <w:rPr>
          <w:rFonts w:ascii="Segoe UI" w:hAnsi="Segoe UI" w:cs="Segoe UI"/>
          <w:sz w:val="20"/>
          <w:szCs w:val="20"/>
          <w:lang w:val="tr-TR"/>
        </w:rPr>
      </w:pPr>
      <w:r w:rsidRPr="00023B51">
        <w:rPr>
          <w:rFonts w:ascii="Segoe UI" w:hAnsi="Segoe UI" w:cs="Segoe UI"/>
          <w:sz w:val="20"/>
          <w:szCs w:val="20"/>
          <w:lang w:val="tr-TR"/>
        </w:rPr>
        <w:t>2025 yılında tahmin edilen küresel yolculuk harcamaları bazında ilk 10 ülke</w:t>
      </w:r>
      <w:r w:rsidR="000E0FBB" w:rsidRPr="00023B51">
        <w:rPr>
          <w:rFonts w:ascii="Segoe UI" w:hAnsi="Segoe UI" w:cs="Segoe UI"/>
          <w:sz w:val="20"/>
          <w:szCs w:val="20"/>
          <w:lang w:val="tr-TR"/>
        </w:rPr>
        <w:t>:</w:t>
      </w:r>
    </w:p>
    <w:p w:rsidR="009E1ED0" w:rsidRPr="005A1159" w:rsidRDefault="009E1ED0" w:rsidP="00CC720C">
      <w:pPr>
        <w:pStyle w:val="NoSpacing"/>
        <w:spacing w:line="312" w:lineRule="auto"/>
        <w:jc w:val="both"/>
        <w:rPr>
          <w:rFonts w:ascii="Segoe UI" w:hAnsi="Segoe UI" w:cs="Segoe UI"/>
          <w:i/>
          <w:sz w:val="20"/>
          <w:szCs w:val="20"/>
          <w:lang w:val="tr-TR"/>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5"/>
        <w:gridCol w:w="3025"/>
        <w:gridCol w:w="1870"/>
        <w:gridCol w:w="1870"/>
        <w:gridCol w:w="1870"/>
      </w:tblGrid>
      <w:tr w:rsidR="00CC720C" w:rsidRPr="005A1159" w:rsidTr="00491577">
        <w:trPr>
          <w:trHeight w:val="242"/>
        </w:trPr>
        <w:tc>
          <w:tcPr>
            <w:tcW w:w="715" w:type="dxa"/>
            <w:shd w:val="clear" w:color="auto" w:fill="122D98"/>
          </w:tcPr>
          <w:p w:rsidR="00CC720C" w:rsidRPr="005A1159" w:rsidRDefault="00CC720C" w:rsidP="00491577">
            <w:pPr>
              <w:pStyle w:val="NoSpacing"/>
              <w:spacing w:line="312" w:lineRule="auto"/>
              <w:jc w:val="both"/>
              <w:rPr>
                <w:rFonts w:ascii="Segoe UI" w:hAnsi="Segoe UI" w:cs="Segoe UI"/>
                <w:sz w:val="20"/>
                <w:szCs w:val="20"/>
                <w:lang w:val="tr-TR"/>
              </w:rPr>
            </w:pPr>
            <w:r>
              <w:rPr>
                <w:rFonts w:ascii="Segoe UI" w:hAnsi="Segoe UI" w:cs="Segoe UI"/>
                <w:sz w:val="20"/>
                <w:szCs w:val="20"/>
                <w:lang w:val="tr-TR"/>
              </w:rPr>
              <w:t>Sıra</w:t>
            </w:r>
          </w:p>
        </w:tc>
        <w:tc>
          <w:tcPr>
            <w:tcW w:w="3025" w:type="dxa"/>
            <w:shd w:val="clear" w:color="auto" w:fill="122D98"/>
          </w:tcPr>
          <w:p w:rsidR="00CC720C" w:rsidRPr="005A1159" w:rsidRDefault="00CC720C" w:rsidP="00491577">
            <w:pPr>
              <w:pStyle w:val="NoSpacing"/>
              <w:spacing w:line="312" w:lineRule="auto"/>
              <w:jc w:val="both"/>
              <w:rPr>
                <w:rFonts w:ascii="Segoe UI" w:hAnsi="Segoe UI" w:cs="Segoe UI"/>
                <w:sz w:val="20"/>
                <w:szCs w:val="20"/>
                <w:lang w:val="tr-TR"/>
              </w:rPr>
            </w:pPr>
            <w:r>
              <w:rPr>
                <w:rFonts w:ascii="Segoe UI" w:hAnsi="Segoe UI" w:cs="Segoe UI"/>
                <w:sz w:val="20"/>
                <w:szCs w:val="20"/>
                <w:lang w:val="tr-TR"/>
              </w:rPr>
              <w:t>Ülke</w:t>
            </w:r>
          </w:p>
        </w:tc>
        <w:tc>
          <w:tcPr>
            <w:tcW w:w="1870" w:type="dxa"/>
            <w:shd w:val="clear" w:color="auto" w:fill="122D98"/>
          </w:tcPr>
          <w:p w:rsidR="00CC720C" w:rsidRPr="005A1159" w:rsidRDefault="00CC720C" w:rsidP="00491577">
            <w:pPr>
              <w:pStyle w:val="NoSpacing"/>
              <w:spacing w:line="312" w:lineRule="auto"/>
              <w:jc w:val="both"/>
              <w:rPr>
                <w:rFonts w:ascii="Segoe UI" w:hAnsi="Segoe UI" w:cs="Segoe UI"/>
                <w:sz w:val="20"/>
                <w:szCs w:val="20"/>
                <w:lang w:val="tr-TR"/>
              </w:rPr>
            </w:pPr>
            <w:r w:rsidRPr="005A1159">
              <w:rPr>
                <w:rFonts w:ascii="Segoe UI" w:hAnsi="Segoe UI" w:cs="Segoe UI"/>
                <w:sz w:val="20"/>
                <w:szCs w:val="20"/>
                <w:lang w:val="tr-TR"/>
              </w:rPr>
              <w:t>2015</w:t>
            </w:r>
          </w:p>
        </w:tc>
        <w:tc>
          <w:tcPr>
            <w:tcW w:w="1870" w:type="dxa"/>
            <w:shd w:val="clear" w:color="auto" w:fill="122D98"/>
          </w:tcPr>
          <w:p w:rsidR="00CC720C" w:rsidRPr="005A1159" w:rsidRDefault="00CC720C" w:rsidP="00491577">
            <w:pPr>
              <w:pStyle w:val="NoSpacing"/>
              <w:spacing w:line="312" w:lineRule="auto"/>
              <w:jc w:val="both"/>
              <w:rPr>
                <w:rFonts w:ascii="Segoe UI" w:hAnsi="Segoe UI" w:cs="Segoe UI"/>
                <w:sz w:val="20"/>
                <w:szCs w:val="20"/>
                <w:lang w:val="tr-TR"/>
              </w:rPr>
            </w:pPr>
            <w:r w:rsidRPr="005A1159">
              <w:rPr>
                <w:rFonts w:ascii="Segoe UI" w:hAnsi="Segoe UI" w:cs="Segoe UI"/>
                <w:sz w:val="20"/>
                <w:szCs w:val="20"/>
                <w:lang w:val="tr-TR"/>
              </w:rPr>
              <w:t>2025</w:t>
            </w:r>
          </w:p>
        </w:tc>
        <w:tc>
          <w:tcPr>
            <w:tcW w:w="1870" w:type="dxa"/>
            <w:shd w:val="clear" w:color="auto" w:fill="122D98"/>
          </w:tcPr>
          <w:p w:rsidR="00CC720C" w:rsidRPr="005A1159" w:rsidRDefault="00CC720C" w:rsidP="00491577">
            <w:pPr>
              <w:pStyle w:val="NoSpacing"/>
              <w:spacing w:line="312" w:lineRule="auto"/>
              <w:jc w:val="both"/>
              <w:rPr>
                <w:rFonts w:ascii="Segoe UI" w:hAnsi="Segoe UI" w:cs="Segoe UI"/>
                <w:sz w:val="20"/>
                <w:szCs w:val="20"/>
                <w:lang w:val="tr-TR"/>
              </w:rPr>
            </w:pPr>
            <w:r>
              <w:rPr>
                <w:rFonts w:ascii="Segoe UI" w:hAnsi="Segoe UI" w:cs="Segoe UI"/>
                <w:sz w:val="20"/>
                <w:szCs w:val="20"/>
                <w:lang w:val="tr-TR"/>
              </w:rPr>
              <w:t>Artış yüzdesi</w:t>
            </w:r>
          </w:p>
        </w:tc>
      </w:tr>
      <w:tr w:rsidR="00CC720C" w:rsidRPr="005A1159" w:rsidTr="00491577">
        <w:trPr>
          <w:trHeight w:val="314"/>
        </w:trPr>
        <w:tc>
          <w:tcPr>
            <w:tcW w:w="715" w:type="dxa"/>
            <w:vAlign w:val="bottom"/>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1</w:t>
            </w:r>
          </w:p>
        </w:tc>
        <w:tc>
          <w:tcPr>
            <w:tcW w:w="3025" w:type="dxa"/>
            <w:vAlign w:val="bottom"/>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Çin Halk Cumhuriyeti</w:t>
            </w:r>
          </w:p>
        </w:tc>
        <w:tc>
          <w:tcPr>
            <w:tcW w:w="1870" w:type="dxa"/>
            <w:vAlign w:val="bottom"/>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$137.0</w:t>
            </w:r>
          </w:p>
        </w:tc>
        <w:tc>
          <w:tcPr>
            <w:tcW w:w="1870" w:type="dxa"/>
            <w:vAlign w:val="bottom"/>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$255.4</w:t>
            </w:r>
          </w:p>
        </w:tc>
        <w:tc>
          <w:tcPr>
            <w:tcW w:w="1870" w:type="dxa"/>
            <w:vAlign w:val="bottom"/>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86</w:t>
            </w:r>
          </w:p>
        </w:tc>
      </w:tr>
      <w:tr w:rsidR="00CC720C" w:rsidRPr="005A1159" w:rsidTr="00491577">
        <w:tc>
          <w:tcPr>
            <w:tcW w:w="715" w:type="dxa"/>
            <w:vAlign w:val="bottom"/>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2</w:t>
            </w:r>
          </w:p>
        </w:tc>
        <w:tc>
          <w:tcPr>
            <w:tcW w:w="3025" w:type="dxa"/>
            <w:vAlign w:val="bottom"/>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Amerika Birleşik Devletleri</w:t>
            </w:r>
          </w:p>
        </w:tc>
        <w:tc>
          <w:tcPr>
            <w:tcW w:w="1870" w:type="dxa"/>
            <w:vAlign w:val="bottom"/>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$101.0</w:t>
            </w:r>
          </w:p>
        </w:tc>
        <w:tc>
          <w:tcPr>
            <w:tcW w:w="1870" w:type="dxa"/>
            <w:vAlign w:val="bottom"/>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$134.1</w:t>
            </w:r>
          </w:p>
        </w:tc>
        <w:tc>
          <w:tcPr>
            <w:tcW w:w="1870" w:type="dxa"/>
            <w:vAlign w:val="bottom"/>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33</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3</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Almanya</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$74.4</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$97.6</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31</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4</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Birleşik Krallık</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$61.3</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$96.9</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58</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5</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Rus Federasyonu</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$22.6</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$49.1</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118</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6</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Hong Kong, Çin</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$26.7</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$47.4</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78</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7</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Singapur</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$22.5</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$44.9</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99</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8</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Fransa</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$37.4</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$43.9</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17</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9</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Brezilya</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$18.3</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$37.8</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106</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sidRPr="005A1159">
              <w:rPr>
                <w:rFonts w:ascii="Segoe UI" w:hAnsi="Segoe UI" w:cs="Segoe UI"/>
                <w:color w:val="FFC000"/>
                <w:sz w:val="20"/>
                <w:szCs w:val="20"/>
                <w:lang w:val="tr-TR"/>
              </w:rPr>
              <w:t>10</w:t>
            </w:r>
          </w:p>
        </w:tc>
        <w:tc>
          <w:tcPr>
            <w:tcW w:w="3025"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Güney Kore</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$21.1</w:t>
            </w:r>
          </w:p>
        </w:tc>
        <w:tc>
          <w:tcPr>
            <w:tcW w:w="1870" w:type="dxa"/>
          </w:tcPr>
          <w:p w:rsidR="00CC720C" w:rsidRPr="005A1159" w:rsidRDefault="00CC720C" w:rsidP="00491577">
            <w:pPr>
              <w:pStyle w:val="NoSpacing"/>
              <w:spacing w:line="312" w:lineRule="auto"/>
              <w:jc w:val="both"/>
              <w:rPr>
                <w:rFonts w:ascii="Segoe UI" w:hAnsi="Segoe UI" w:cs="Segoe UI"/>
                <w:color w:val="0023A0"/>
                <w:sz w:val="20"/>
                <w:szCs w:val="20"/>
                <w:lang w:val="tr-TR"/>
              </w:rPr>
            </w:pPr>
            <w:r w:rsidRPr="005A1159">
              <w:rPr>
                <w:rFonts w:ascii="Segoe UI" w:hAnsi="Segoe UI" w:cs="Segoe UI"/>
                <w:color w:val="0023A0"/>
                <w:sz w:val="20"/>
                <w:szCs w:val="20"/>
                <w:lang w:val="tr-TR"/>
              </w:rPr>
              <w:t>$34.3</w:t>
            </w:r>
          </w:p>
        </w:tc>
        <w:tc>
          <w:tcPr>
            <w:tcW w:w="1870" w:type="dxa"/>
          </w:tcPr>
          <w:p w:rsidR="00CC720C" w:rsidRPr="000E0FBB" w:rsidRDefault="00CC720C" w:rsidP="00491577">
            <w:pPr>
              <w:pStyle w:val="NoSpacing"/>
              <w:spacing w:line="312" w:lineRule="auto"/>
              <w:jc w:val="both"/>
              <w:rPr>
                <w:rFonts w:ascii="Segoe UI" w:hAnsi="Segoe UI" w:cs="Segoe UI"/>
                <w:sz w:val="20"/>
                <w:szCs w:val="20"/>
                <w:lang w:val="tr-TR"/>
              </w:rPr>
            </w:pPr>
            <w:r w:rsidRPr="000E0FBB">
              <w:rPr>
                <w:rFonts w:ascii="Segoe UI" w:hAnsi="Segoe UI" w:cs="Segoe UI"/>
                <w:sz w:val="20"/>
                <w:szCs w:val="20"/>
                <w:lang w:val="tr-TR"/>
              </w:rPr>
              <w:t>63</w:t>
            </w:r>
          </w:p>
        </w:tc>
      </w:tr>
      <w:tr w:rsidR="00CC720C" w:rsidRPr="005A1159" w:rsidTr="00491577">
        <w:tc>
          <w:tcPr>
            <w:tcW w:w="715" w:type="dxa"/>
          </w:tcPr>
          <w:p w:rsidR="00CC720C" w:rsidRPr="005A1159" w:rsidRDefault="00CC720C" w:rsidP="00491577">
            <w:pPr>
              <w:pStyle w:val="NoSpacing"/>
              <w:spacing w:line="312" w:lineRule="auto"/>
              <w:jc w:val="both"/>
              <w:rPr>
                <w:rFonts w:ascii="Segoe UI" w:hAnsi="Segoe UI" w:cs="Segoe UI"/>
                <w:color w:val="FFC000"/>
                <w:sz w:val="20"/>
                <w:szCs w:val="20"/>
                <w:lang w:val="tr-TR"/>
              </w:rPr>
            </w:pPr>
            <w:r>
              <w:rPr>
                <w:rFonts w:ascii="Segoe UI" w:hAnsi="Segoe UI" w:cs="Segoe UI"/>
                <w:color w:val="FFC000"/>
                <w:sz w:val="20"/>
                <w:szCs w:val="20"/>
                <w:lang w:val="tr-TR"/>
              </w:rPr>
              <w:t>34</w:t>
            </w:r>
          </w:p>
        </w:tc>
        <w:tc>
          <w:tcPr>
            <w:tcW w:w="3025" w:type="dxa"/>
          </w:tcPr>
          <w:p w:rsidR="00CC720C" w:rsidRPr="008813C8" w:rsidRDefault="00CC720C" w:rsidP="00491577">
            <w:pPr>
              <w:pStyle w:val="NoSpacing"/>
              <w:spacing w:line="312" w:lineRule="auto"/>
              <w:jc w:val="both"/>
              <w:rPr>
                <w:rFonts w:ascii="Segoe UI" w:hAnsi="Segoe UI" w:cs="Segoe UI"/>
                <w:b/>
                <w:color w:val="FF0000"/>
                <w:sz w:val="20"/>
                <w:szCs w:val="20"/>
                <w:lang w:val="tr-TR"/>
              </w:rPr>
            </w:pPr>
            <w:r w:rsidRPr="008813C8">
              <w:rPr>
                <w:rFonts w:ascii="Segoe UI" w:hAnsi="Segoe UI" w:cs="Segoe UI"/>
                <w:b/>
                <w:color w:val="FF0000"/>
                <w:sz w:val="20"/>
                <w:szCs w:val="20"/>
                <w:lang w:val="tr-TR"/>
              </w:rPr>
              <w:t>Türkiye</w:t>
            </w:r>
          </w:p>
        </w:tc>
        <w:tc>
          <w:tcPr>
            <w:tcW w:w="1870" w:type="dxa"/>
          </w:tcPr>
          <w:p w:rsidR="00CC720C" w:rsidRPr="008813C8" w:rsidRDefault="00CC720C" w:rsidP="00491577">
            <w:pPr>
              <w:pStyle w:val="NoSpacing"/>
              <w:spacing w:line="312" w:lineRule="auto"/>
              <w:jc w:val="both"/>
              <w:rPr>
                <w:rFonts w:ascii="Segoe UI" w:hAnsi="Segoe UI" w:cs="Segoe UI"/>
                <w:b/>
                <w:color w:val="FF0000"/>
                <w:sz w:val="20"/>
                <w:szCs w:val="20"/>
                <w:lang w:val="tr-TR"/>
              </w:rPr>
            </w:pPr>
            <w:r w:rsidRPr="008813C8">
              <w:rPr>
                <w:rFonts w:ascii="Segoe UI" w:hAnsi="Segoe UI" w:cs="Segoe UI"/>
                <w:b/>
                <w:color w:val="FF0000"/>
                <w:sz w:val="20"/>
                <w:szCs w:val="20"/>
                <w:lang w:val="tr-TR"/>
              </w:rPr>
              <w:t>$</w:t>
            </w:r>
            <w:r>
              <w:rPr>
                <w:rFonts w:ascii="Segoe UI" w:hAnsi="Segoe UI" w:cs="Segoe UI"/>
                <w:b/>
                <w:color w:val="FF0000"/>
                <w:sz w:val="20"/>
                <w:szCs w:val="20"/>
                <w:lang w:val="tr-TR"/>
              </w:rPr>
              <w:t>4</w:t>
            </w:r>
          </w:p>
        </w:tc>
        <w:tc>
          <w:tcPr>
            <w:tcW w:w="1870" w:type="dxa"/>
          </w:tcPr>
          <w:p w:rsidR="00CC720C" w:rsidRPr="008813C8" w:rsidRDefault="00CC720C" w:rsidP="00491577">
            <w:pPr>
              <w:pStyle w:val="NoSpacing"/>
              <w:spacing w:line="312" w:lineRule="auto"/>
              <w:jc w:val="both"/>
              <w:rPr>
                <w:rFonts w:ascii="Segoe UI" w:hAnsi="Segoe UI" w:cs="Segoe UI"/>
                <w:b/>
                <w:color w:val="FF0000"/>
                <w:sz w:val="20"/>
                <w:szCs w:val="20"/>
                <w:lang w:val="tr-TR"/>
              </w:rPr>
            </w:pPr>
            <w:r w:rsidRPr="008813C8">
              <w:rPr>
                <w:rFonts w:ascii="Segoe UI" w:hAnsi="Segoe UI" w:cs="Segoe UI"/>
                <w:b/>
                <w:color w:val="FF0000"/>
                <w:sz w:val="20"/>
                <w:szCs w:val="20"/>
                <w:lang w:val="tr-TR"/>
              </w:rPr>
              <w:t>$7</w:t>
            </w:r>
          </w:p>
        </w:tc>
        <w:tc>
          <w:tcPr>
            <w:tcW w:w="1870" w:type="dxa"/>
          </w:tcPr>
          <w:p w:rsidR="00CC720C" w:rsidRPr="008813C8" w:rsidRDefault="00CC720C" w:rsidP="00491577">
            <w:pPr>
              <w:pStyle w:val="NoSpacing"/>
              <w:spacing w:line="312" w:lineRule="auto"/>
              <w:jc w:val="both"/>
              <w:rPr>
                <w:rFonts w:ascii="Segoe UI" w:hAnsi="Segoe UI" w:cs="Segoe UI"/>
                <w:b/>
                <w:color w:val="FF0000"/>
                <w:sz w:val="20"/>
                <w:szCs w:val="20"/>
                <w:lang w:val="tr-TR"/>
              </w:rPr>
            </w:pPr>
            <w:r w:rsidRPr="008813C8">
              <w:rPr>
                <w:rFonts w:ascii="Segoe UI" w:hAnsi="Segoe UI" w:cs="Segoe UI"/>
                <w:b/>
                <w:color w:val="FF0000"/>
                <w:sz w:val="20"/>
                <w:szCs w:val="20"/>
                <w:lang w:val="tr-TR"/>
              </w:rPr>
              <w:t>75</w:t>
            </w:r>
          </w:p>
        </w:tc>
      </w:tr>
    </w:tbl>
    <w:p w:rsidR="00CC720C" w:rsidRDefault="00CC720C" w:rsidP="00CC720C">
      <w:pPr>
        <w:pStyle w:val="NoSpacing"/>
        <w:spacing w:line="312" w:lineRule="auto"/>
        <w:jc w:val="both"/>
        <w:rPr>
          <w:rFonts w:ascii="Segoe UI" w:hAnsi="Segoe UI" w:cs="Segoe UI"/>
          <w:sz w:val="20"/>
          <w:szCs w:val="20"/>
          <w:lang w:val="tr-TR"/>
        </w:rPr>
      </w:pPr>
    </w:p>
    <w:p w:rsidR="005409F4" w:rsidRDefault="005409F4" w:rsidP="005409F4">
      <w:pPr>
        <w:pStyle w:val="NoSpacing"/>
        <w:spacing w:line="312" w:lineRule="auto"/>
        <w:jc w:val="both"/>
        <w:rPr>
          <w:rFonts w:ascii="Segoe UI" w:hAnsi="Segoe UI" w:cs="Segoe UI"/>
          <w:i/>
          <w:sz w:val="20"/>
          <w:szCs w:val="20"/>
          <w:lang w:val="tr-TR"/>
        </w:rPr>
      </w:pPr>
      <w:r>
        <w:rPr>
          <w:rFonts w:ascii="Segoe UI" w:hAnsi="Segoe UI" w:cs="Segoe UI"/>
          <w:i/>
          <w:sz w:val="20"/>
          <w:szCs w:val="20"/>
          <w:lang w:val="tr-TR"/>
        </w:rPr>
        <w:t>Yılda 20 bin ABD dolarından fazla geliri olan hane halkının 2025 yılı itibarıyla</w:t>
      </w:r>
      <w:r w:rsidR="000E0FBB">
        <w:rPr>
          <w:rFonts w:ascii="Segoe UI" w:hAnsi="Segoe UI" w:cs="Segoe UI"/>
          <w:i/>
          <w:sz w:val="20"/>
          <w:szCs w:val="20"/>
          <w:lang w:val="tr-TR"/>
        </w:rPr>
        <w:t xml:space="preserve"> yapması</w:t>
      </w:r>
      <w:r>
        <w:rPr>
          <w:rFonts w:ascii="Segoe UI" w:hAnsi="Segoe UI" w:cs="Segoe UI"/>
          <w:i/>
          <w:sz w:val="20"/>
          <w:szCs w:val="20"/>
          <w:lang w:val="tr-TR"/>
        </w:rPr>
        <w:t xml:space="preserve"> tahmin edilen yıllık seyahat harcamaları </w:t>
      </w:r>
      <w:r w:rsidR="007C09E9">
        <w:rPr>
          <w:rFonts w:ascii="Segoe UI" w:hAnsi="Segoe UI" w:cs="Segoe UI"/>
          <w:i/>
          <w:sz w:val="20"/>
          <w:szCs w:val="20"/>
          <w:lang w:val="tr-TR"/>
        </w:rPr>
        <w:t>(Rakamlar milyar</w:t>
      </w:r>
      <w:r>
        <w:rPr>
          <w:rFonts w:ascii="Segoe UI" w:hAnsi="Segoe UI" w:cs="Segoe UI"/>
          <w:i/>
          <w:sz w:val="20"/>
          <w:szCs w:val="20"/>
          <w:lang w:val="tr-TR"/>
        </w:rPr>
        <w:t xml:space="preserve"> ABD doları</w:t>
      </w:r>
      <w:r w:rsidR="007C09E9">
        <w:rPr>
          <w:rFonts w:ascii="Segoe UI" w:hAnsi="Segoe UI" w:cs="Segoe UI"/>
          <w:i/>
          <w:sz w:val="20"/>
          <w:szCs w:val="20"/>
          <w:lang w:val="tr-TR"/>
        </w:rPr>
        <w:t xml:space="preserve"> cinsinden hesaplanmıştır</w:t>
      </w:r>
      <w:r w:rsidR="000E0FBB">
        <w:rPr>
          <w:rFonts w:ascii="Segoe UI" w:hAnsi="Segoe UI" w:cs="Segoe UI"/>
          <w:i/>
          <w:sz w:val="20"/>
          <w:szCs w:val="20"/>
          <w:lang w:val="tr-TR"/>
        </w:rPr>
        <w:t xml:space="preserve"> (2015 yılı</w:t>
      </w:r>
      <w:r>
        <w:rPr>
          <w:rFonts w:ascii="Segoe UI" w:hAnsi="Segoe UI" w:cs="Segoe UI"/>
          <w:i/>
          <w:sz w:val="20"/>
          <w:szCs w:val="20"/>
          <w:lang w:val="tr-TR"/>
        </w:rPr>
        <w:t xml:space="preserve"> sabit fiyatl</w:t>
      </w:r>
      <w:r w:rsidR="007C09E9">
        <w:rPr>
          <w:rFonts w:ascii="Segoe UI" w:hAnsi="Segoe UI" w:cs="Segoe UI"/>
          <w:i/>
          <w:sz w:val="20"/>
          <w:szCs w:val="20"/>
          <w:lang w:val="tr-TR"/>
        </w:rPr>
        <w:t>ar</w:t>
      </w:r>
      <w:r w:rsidRPr="005A1159">
        <w:rPr>
          <w:rFonts w:ascii="Segoe UI" w:hAnsi="Segoe UI" w:cs="Segoe UI"/>
          <w:i/>
          <w:sz w:val="20"/>
          <w:szCs w:val="20"/>
          <w:lang w:val="tr-TR"/>
        </w:rPr>
        <w:t xml:space="preserve">). </w:t>
      </w:r>
    </w:p>
    <w:p w:rsidR="005409F4" w:rsidRPr="005A1159" w:rsidRDefault="005409F4" w:rsidP="00CC720C">
      <w:pPr>
        <w:pStyle w:val="NoSpacing"/>
        <w:spacing w:line="312" w:lineRule="auto"/>
        <w:jc w:val="both"/>
        <w:rPr>
          <w:rFonts w:ascii="Segoe UI" w:hAnsi="Segoe UI" w:cs="Segoe UI"/>
          <w:sz w:val="20"/>
          <w:szCs w:val="20"/>
          <w:lang w:val="tr-TR"/>
        </w:rPr>
      </w:pPr>
    </w:p>
    <w:p w:rsidR="00DE2886" w:rsidRDefault="00DE2886" w:rsidP="008855AB">
      <w:pPr>
        <w:pStyle w:val="NoSpacing"/>
        <w:spacing w:line="312" w:lineRule="auto"/>
        <w:jc w:val="both"/>
        <w:rPr>
          <w:rFonts w:ascii="Segoe UI" w:hAnsi="Segoe UI" w:cs="Segoe UI"/>
          <w:b/>
          <w:sz w:val="20"/>
          <w:szCs w:val="20"/>
          <w:lang w:val="tr-TR"/>
        </w:rPr>
      </w:pPr>
    </w:p>
    <w:p w:rsidR="008813C8" w:rsidRDefault="008813C8" w:rsidP="008855AB">
      <w:pPr>
        <w:pStyle w:val="NoSpacing"/>
        <w:spacing w:line="312" w:lineRule="auto"/>
        <w:jc w:val="both"/>
        <w:rPr>
          <w:rFonts w:ascii="Segoe UI" w:hAnsi="Segoe UI" w:cs="Segoe UI"/>
          <w:b/>
          <w:sz w:val="20"/>
          <w:szCs w:val="20"/>
          <w:lang w:val="tr-TR"/>
        </w:rPr>
      </w:pPr>
      <w:r w:rsidRPr="008855AB">
        <w:rPr>
          <w:rFonts w:ascii="Segoe UI" w:hAnsi="Segoe UI" w:cs="Segoe UI"/>
          <w:b/>
          <w:sz w:val="20"/>
          <w:szCs w:val="20"/>
          <w:lang w:val="tr-TR"/>
        </w:rPr>
        <w:t xml:space="preserve">Daha yaşlı bir “yolcu </w:t>
      </w:r>
      <w:r w:rsidR="00B0107D">
        <w:rPr>
          <w:rFonts w:ascii="Segoe UI" w:hAnsi="Segoe UI" w:cs="Segoe UI"/>
          <w:b/>
          <w:sz w:val="20"/>
          <w:szCs w:val="20"/>
          <w:lang w:val="tr-TR"/>
        </w:rPr>
        <w:t>kitlesi</w:t>
      </w:r>
      <w:r w:rsidRPr="008855AB">
        <w:rPr>
          <w:rFonts w:ascii="Segoe UI" w:hAnsi="Segoe UI" w:cs="Segoe UI"/>
          <w:b/>
          <w:sz w:val="20"/>
          <w:szCs w:val="20"/>
          <w:lang w:val="tr-TR"/>
        </w:rPr>
        <w:t>” geliyor</w:t>
      </w:r>
    </w:p>
    <w:p w:rsidR="00015AD0" w:rsidRPr="008855AB" w:rsidRDefault="00015AD0" w:rsidP="008855AB">
      <w:pPr>
        <w:pStyle w:val="NoSpacing"/>
        <w:spacing w:line="312" w:lineRule="auto"/>
        <w:jc w:val="both"/>
        <w:rPr>
          <w:rFonts w:ascii="Segoe UI" w:hAnsi="Segoe UI" w:cs="Segoe UI"/>
          <w:sz w:val="20"/>
          <w:szCs w:val="20"/>
          <w:lang w:val="tr-TR"/>
        </w:rPr>
      </w:pPr>
    </w:p>
    <w:p w:rsidR="00C353FD" w:rsidRPr="005A1159" w:rsidRDefault="00C353FD" w:rsidP="00E43AA7">
      <w:pPr>
        <w:pStyle w:val="NoSpacing"/>
        <w:spacing w:line="312" w:lineRule="auto"/>
        <w:jc w:val="both"/>
        <w:rPr>
          <w:rFonts w:ascii="Segoe UI" w:hAnsi="Segoe UI" w:cs="Segoe UI"/>
          <w:sz w:val="20"/>
          <w:szCs w:val="20"/>
          <w:lang w:val="tr-TR"/>
        </w:rPr>
      </w:pPr>
      <w:r w:rsidRPr="00015AD0">
        <w:rPr>
          <w:rFonts w:ascii="Segoe UI" w:hAnsi="Segoe UI" w:cs="Segoe UI"/>
          <w:b/>
          <w:sz w:val="20"/>
          <w:szCs w:val="20"/>
          <w:lang w:val="tr-TR"/>
        </w:rPr>
        <w:t>Visa Inc. Baş Ekonomisti Wayne Best</w:t>
      </w:r>
      <w:r>
        <w:rPr>
          <w:rFonts w:ascii="Segoe UI" w:hAnsi="Segoe UI" w:cs="Segoe UI"/>
          <w:sz w:val="20"/>
          <w:szCs w:val="20"/>
          <w:lang w:val="tr-TR"/>
        </w:rPr>
        <w:t>, araştırma sonuçlarını şöyle değerlendirdi: “</w:t>
      </w:r>
      <w:r w:rsidR="00B0107D">
        <w:rPr>
          <w:rFonts w:ascii="Segoe UI" w:hAnsi="Segoe UI" w:cs="Segoe UI"/>
          <w:sz w:val="20"/>
          <w:szCs w:val="20"/>
          <w:lang w:val="tr-TR"/>
        </w:rPr>
        <w:t>Demografik</w:t>
      </w:r>
      <w:r>
        <w:rPr>
          <w:rFonts w:ascii="Segoe UI" w:hAnsi="Segoe UI" w:cs="Segoe UI"/>
          <w:sz w:val="20"/>
          <w:szCs w:val="20"/>
          <w:lang w:val="tr-TR"/>
        </w:rPr>
        <w:t xml:space="preserve"> değişimler ve yurtdışı </w:t>
      </w:r>
      <w:r w:rsidR="007C09E9">
        <w:rPr>
          <w:rFonts w:ascii="Segoe UI" w:hAnsi="Segoe UI" w:cs="Segoe UI"/>
          <w:sz w:val="20"/>
          <w:szCs w:val="20"/>
          <w:lang w:val="tr-TR"/>
        </w:rPr>
        <w:t xml:space="preserve">seyahatleri </w:t>
      </w:r>
      <w:r>
        <w:rPr>
          <w:rFonts w:ascii="Segoe UI" w:hAnsi="Segoe UI" w:cs="Segoe UI"/>
          <w:sz w:val="20"/>
          <w:szCs w:val="20"/>
          <w:lang w:val="tr-TR"/>
        </w:rPr>
        <w:t xml:space="preserve">daha kolay ve ekonomik hale getiren teknolojik </w:t>
      </w:r>
      <w:r w:rsidR="00C15FCF">
        <w:rPr>
          <w:rFonts w:ascii="Segoe UI" w:hAnsi="Segoe UI" w:cs="Segoe UI"/>
          <w:sz w:val="20"/>
          <w:szCs w:val="20"/>
          <w:lang w:val="tr-TR"/>
        </w:rPr>
        <w:t xml:space="preserve">gelişmeler </w:t>
      </w:r>
      <w:r>
        <w:rPr>
          <w:rFonts w:ascii="Segoe UI" w:hAnsi="Segoe UI" w:cs="Segoe UI"/>
          <w:sz w:val="20"/>
          <w:szCs w:val="20"/>
          <w:lang w:val="tr-TR"/>
        </w:rPr>
        <w:t xml:space="preserve">sayesinde </w:t>
      </w:r>
      <w:r w:rsidR="009E0F66">
        <w:rPr>
          <w:rFonts w:ascii="Segoe UI" w:hAnsi="Segoe UI" w:cs="Segoe UI"/>
          <w:sz w:val="20"/>
          <w:szCs w:val="20"/>
          <w:lang w:val="tr-TR"/>
        </w:rPr>
        <w:t>uluslararası seyahat</w:t>
      </w:r>
      <w:r w:rsidR="00764C9D">
        <w:rPr>
          <w:rFonts w:ascii="Segoe UI" w:hAnsi="Segoe UI" w:cs="Segoe UI"/>
          <w:sz w:val="20"/>
          <w:szCs w:val="20"/>
          <w:lang w:val="tr-TR"/>
        </w:rPr>
        <w:t>e çıkmak</w:t>
      </w:r>
      <w:r w:rsidR="00B0107D">
        <w:rPr>
          <w:rFonts w:ascii="Segoe UI" w:hAnsi="Segoe UI" w:cs="Segoe UI"/>
          <w:sz w:val="20"/>
          <w:szCs w:val="20"/>
          <w:lang w:val="tr-TR"/>
        </w:rPr>
        <w:t xml:space="preserve"> </w:t>
      </w:r>
      <w:r>
        <w:rPr>
          <w:rFonts w:ascii="Segoe UI" w:hAnsi="Segoe UI" w:cs="Segoe UI"/>
          <w:sz w:val="20"/>
          <w:szCs w:val="20"/>
          <w:lang w:val="tr-TR"/>
        </w:rPr>
        <w:t xml:space="preserve">gelecekte daha yaygın ve kolay </w:t>
      </w:r>
      <w:r w:rsidR="00C15FCF">
        <w:rPr>
          <w:rFonts w:ascii="Segoe UI" w:hAnsi="Segoe UI" w:cs="Segoe UI"/>
          <w:sz w:val="20"/>
          <w:szCs w:val="20"/>
          <w:lang w:val="tr-TR"/>
        </w:rPr>
        <w:t>hale gelecek</w:t>
      </w:r>
      <w:r w:rsidR="00E43AA7">
        <w:rPr>
          <w:rFonts w:ascii="Segoe UI" w:hAnsi="Segoe UI" w:cs="Segoe UI"/>
          <w:sz w:val="20"/>
          <w:szCs w:val="20"/>
          <w:lang w:val="tr-TR"/>
        </w:rPr>
        <w:t xml:space="preserve">. </w:t>
      </w:r>
      <w:r>
        <w:rPr>
          <w:rFonts w:ascii="Segoe UI" w:hAnsi="Segoe UI" w:cs="Segoe UI"/>
          <w:sz w:val="20"/>
          <w:szCs w:val="20"/>
          <w:lang w:val="tr-TR"/>
        </w:rPr>
        <w:t xml:space="preserve">Böylece </w:t>
      </w:r>
      <w:r w:rsidR="00B0107D">
        <w:rPr>
          <w:rFonts w:ascii="Segoe UI" w:hAnsi="Segoe UI" w:cs="Segoe UI"/>
          <w:sz w:val="20"/>
          <w:szCs w:val="20"/>
          <w:lang w:val="tr-TR"/>
        </w:rPr>
        <w:t xml:space="preserve">giderek büyüyen oranda </w:t>
      </w:r>
      <w:r>
        <w:rPr>
          <w:rFonts w:ascii="Segoe UI" w:hAnsi="Segoe UI" w:cs="Segoe UI"/>
          <w:sz w:val="20"/>
          <w:szCs w:val="20"/>
          <w:lang w:val="tr-TR"/>
        </w:rPr>
        <w:t xml:space="preserve">gelirinin büyük bir bölümünü yurtdışı </w:t>
      </w:r>
      <w:r w:rsidR="00687EC9">
        <w:rPr>
          <w:rFonts w:ascii="Segoe UI" w:hAnsi="Segoe UI" w:cs="Segoe UI"/>
          <w:sz w:val="20"/>
          <w:szCs w:val="20"/>
          <w:lang w:val="tr-TR"/>
        </w:rPr>
        <w:t>se</w:t>
      </w:r>
      <w:r w:rsidR="009E0F66">
        <w:rPr>
          <w:rFonts w:ascii="Segoe UI" w:hAnsi="Segoe UI" w:cs="Segoe UI"/>
          <w:sz w:val="20"/>
          <w:szCs w:val="20"/>
          <w:lang w:val="tr-TR"/>
        </w:rPr>
        <w:t>yahat</w:t>
      </w:r>
      <w:r w:rsidR="00687EC9">
        <w:rPr>
          <w:rFonts w:ascii="Segoe UI" w:hAnsi="Segoe UI" w:cs="Segoe UI"/>
          <w:sz w:val="20"/>
          <w:szCs w:val="20"/>
          <w:lang w:val="tr-TR"/>
        </w:rPr>
        <w:t xml:space="preserve">e ayıran </w:t>
      </w:r>
      <w:r>
        <w:rPr>
          <w:rFonts w:ascii="Segoe UI" w:hAnsi="Segoe UI" w:cs="Segoe UI"/>
          <w:sz w:val="20"/>
          <w:szCs w:val="20"/>
          <w:lang w:val="tr-TR"/>
        </w:rPr>
        <w:t xml:space="preserve">bir yolcu </w:t>
      </w:r>
      <w:r w:rsidR="00B0107D">
        <w:rPr>
          <w:rFonts w:ascii="Segoe UI" w:hAnsi="Segoe UI" w:cs="Segoe UI"/>
          <w:sz w:val="20"/>
          <w:szCs w:val="20"/>
          <w:lang w:val="tr-TR"/>
        </w:rPr>
        <w:t xml:space="preserve">kitlesi </w:t>
      </w:r>
      <w:r>
        <w:rPr>
          <w:rFonts w:ascii="Segoe UI" w:hAnsi="Segoe UI" w:cs="Segoe UI"/>
          <w:sz w:val="20"/>
          <w:szCs w:val="20"/>
          <w:lang w:val="tr-TR"/>
        </w:rPr>
        <w:t xml:space="preserve">ortaya çıkacaktır. </w:t>
      </w:r>
      <w:r w:rsidR="00B0107D">
        <w:rPr>
          <w:rFonts w:ascii="Segoe UI" w:hAnsi="Segoe UI" w:cs="Segoe UI"/>
          <w:sz w:val="20"/>
          <w:szCs w:val="20"/>
          <w:lang w:val="tr-TR"/>
        </w:rPr>
        <w:t>Geleceğin seyahat edenleri</w:t>
      </w:r>
      <w:r w:rsidR="00E43AA7">
        <w:rPr>
          <w:rFonts w:ascii="Segoe UI" w:hAnsi="Segoe UI" w:cs="Segoe UI"/>
          <w:sz w:val="20"/>
          <w:szCs w:val="20"/>
          <w:lang w:val="tr-TR"/>
        </w:rPr>
        <w:t xml:space="preserve">, </w:t>
      </w:r>
      <w:r w:rsidR="00B0107D">
        <w:rPr>
          <w:rFonts w:ascii="Segoe UI" w:hAnsi="Segoe UI" w:cs="Segoe UI"/>
          <w:sz w:val="20"/>
          <w:szCs w:val="20"/>
          <w:lang w:val="tr-TR"/>
        </w:rPr>
        <w:lastRenderedPageBreak/>
        <w:t xml:space="preserve">ise </w:t>
      </w:r>
      <w:r w:rsidR="00CC720C">
        <w:rPr>
          <w:rFonts w:ascii="Segoe UI" w:hAnsi="Segoe UI" w:cs="Segoe UI"/>
          <w:sz w:val="20"/>
          <w:szCs w:val="20"/>
          <w:lang w:val="tr-TR"/>
        </w:rPr>
        <w:t xml:space="preserve">bugünün </w:t>
      </w:r>
      <w:r w:rsidR="004863D1">
        <w:rPr>
          <w:rFonts w:ascii="Segoe UI" w:hAnsi="Segoe UI" w:cs="Segoe UI"/>
          <w:sz w:val="20"/>
          <w:szCs w:val="20"/>
          <w:lang w:val="tr-TR"/>
        </w:rPr>
        <w:t>uluslar</w:t>
      </w:r>
      <w:r w:rsidR="00CC720C">
        <w:rPr>
          <w:rFonts w:ascii="Segoe UI" w:hAnsi="Segoe UI" w:cs="Segoe UI"/>
          <w:sz w:val="20"/>
          <w:szCs w:val="20"/>
          <w:lang w:val="tr-TR"/>
        </w:rPr>
        <w:t>arası se</w:t>
      </w:r>
      <w:r w:rsidR="00E43AA7">
        <w:rPr>
          <w:rFonts w:ascii="Segoe UI" w:hAnsi="Segoe UI" w:cs="Segoe UI"/>
          <w:sz w:val="20"/>
          <w:szCs w:val="20"/>
          <w:lang w:val="tr-TR"/>
        </w:rPr>
        <w:t>yahat</w:t>
      </w:r>
      <w:r w:rsidR="00764C9D">
        <w:rPr>
          <w:rFonts w:ascii="Segoe UI" w:hAnsi="Segoe UI" w:cs="Segoe UI"/>
          <w:sz w:val="20"/>
          <w:szCs w:val="20"/>
          <w:lang w:val="tr-TR"/>
        </w:rPr>
        <w:t xml:space="preserve"> eden</w:t>
      </w:r>
      <w:r w:rsidR="00B0107D">
        <w:rPr>
          <w:rFonts w:ascii="Segoe UI" w:hAnsi="Segoe UI" w:cs="Segoe UI"/>
          <w:sz w:val="20"/>
          <w:szCs w:val="20"/>
          <w:lang w:val="tr-TR"/>
        </w:rPr>
        <w:t xml:space="preserve"> </w:t>
      </w:r>
      <w:r w:rsidR="00CC720C">
        <w:rPr>
          <w:rFonts w:ascii="Segoe UI" w:hAnsi="Segoe UI" w:cs="Segoe UI"/>
          <w:sz w:val="20"/>
          <w:szCs w:val="20"/>
          <w:lang w:val="tr-TR"/>
        </w:rPr>
        <w:t>kitlesinden çok daha farklı olacak ve</w:t>
      </w:r>
      <w:r>
        <w:rPr>
          <w:rFonts w:ascii="Segoe UI" w:hAnsi="Segoe UI" w:cs="Segoe UI"/>
          <w:sz w:val="20"/>
          <w:szCs w:val="20"/>
          <w:lang w:val="tr-TR"/>
        </w:rPr>
        <w:t xml:space="preserve"> büyük olasılıkla </w:t>
      </w:r>
      <w:r w:rsidR="004863D1">
        <w:rPr>
          <w:rFonts w:ascii="Segoe UI" w:hAnsi="Segoe UI" w:cs="Segoe UI"/>
          <w:sz w:val="20"/>
          <w:szCs w:val="20"/>
          <w:lang w:val="tr-TR"/>
        </w:rPr>
        <w:t xml:space="preserve">gelişmekte olan pazarlardan gelen daha yaşlı bir kitle </w:t>
      </w:r>
      <w:r w:rsidR="00CC720C">
        <w:rPr>
          <w:rFonts w:ascii="Segoe UI" w:hAnsi="Segoe UI" w:cs="Segoe UI"/>
          <w:sz w:val="20"/>
          <w:szCs w:val="20"/>
          <w:lang w:val="tr-TR"/>
        </w:rPr>
        <w:t>olacak</w:t>
      </w:r>
      <w:r w:rsidR="00023B51">
        <w:rPr>
          <w:rFonts w:ascii="Segoe UI" w:hAnsi="Segoe UI" w:cs="Segoe UI"/>
          <w:sz w:val="20"/>
          <w:szCs w:val="20"/>
          <w:lang w:val="tr-TR"/>
        </w:rPr>
        <w:t>.</w:t>
      </w:r>
      <w:r w:rsidR="00B0107D">
        <w:rPr>
          <w:rFonts w:ascii="Segoe UI" w:hAnsi="Segoe UI" w:cs="Segoe UI"/>
          <w:sz w:val="20"/>
          <w:szCs w:val="20"/>
          <w:lang w:val="tr-TR"/>
        </w:rPr>
        <w:t>”</w:t>
      </w:r>
    </w:p>
    <w:p w:rsidR="00C353FD" w:rsidRDefault="00C353FD" w:rsidP="008855AB">
      <w:pPr>
        <w:pStyle w:val="NoSpacing"/>
        <w:spacing w:line="312" w:lineRule="auto"/>
        <w:jc w:val="both"/>
        <w:rPr>
          <w:rFonts w:ascii="Segoe UI" w:hAnsi="Segoe UI" w:cs="Segoe UI"/>
          <w:sz w:val="20"/>
          <w:szCs w:val="20"/>
          <w:lang w:val="tr-TR"/>
        </w:rPr>
      </w:pPr>
    </w:p>
    <w:p w:rsidR="008813C8" w:rsidRPr="005A1159" w:rsidRDefault="008813C8" w:rsidP="008855AB">
      <w:pPr>
        <w:pStyle w:val="NoSpacing"/>
        <w:spacing w:line="312" w:lineRule="auto"/>
        <w:jc w:val="both"/>
        <w:rPr>
          <w:rFonts w:ascii="Segoe UI" w:hAnsi="Segoe UI" w:cs="Segoe UI"/>
          <w:sz w:val="20"/>
          <w:szCs w:val="20"/>
          <w:lang w:val="tr-TR"/>
        </w:rPr>
      </w:pPr>
      <w:r>
        <w:rPr>
          <w:rFonts w:ascii="Segoe UI" w:hAnsi="Segoe UI" w:cs="Segoe UI"/>
          <w:sz w:val="20"/>
          <w:szCs w:val="20"/>
          <w:lang w:val="tr-TR"/>
        </w:rPr>
        <w:t xml:space="preserve">Küresel araştırma raporunun </w:t>
      </w:r>
      <w:r w:rsidR="004863D1">
        <w:rPr>
          <w:rFonts w:ascii="Segoe UI" w:hAnsi="Segoe UI" w:cs="Segoe UI"/>
          <w:sz w:val="20"/>
          <w:szCs w:val="20"/>
          <w:lang w:val="tr-TR"/>
        </w:rPr>
        <w:t>öne çıkan bulguları</w:t>
      </w:r>
      <w:r w:rsidR="009E0F66">
        <w:rPr>
          <w:rFonts w:ascii="Segoe UI" w:hAnsi="Segoe UI" w:cs="Segoe UI"/>
          <w:sz w:val="20"/>
          <w:szCs w:val="20"/>
          <w:lang w:val="tr-TR"/>
        </w:rPr>
        <w:t>nı</w:t>
      </w:r>
      <w:r w:rsidR="00E43AA7">
        <w:rPr>
          <w:rFonts w:ascii="Segoe UI" w:hAnsi="Segoe UI" w:cs="Segoe UI"/>
          <w:sz w:val="20"/>
          <w:szCs w:val="20"/>
          <w:lang w:val="tr-TR"/>
        </w:rPr>
        <w:t xml:space="preserve"> şöyle</w:t>
      </w:r>
      <w:r w:rsidR="009E0F66">
        <w:rPr>
          <w:rFonts w:ascii="Segoe UI" w:hAnsi="Segoe UI" w:cs="Segoe UI"/>
          <w:sz w:val="20"/>
          <w:szCs w:val="20"/>
          <w:lang w:val="tr-TR"/>
        </w:rPr>
        <w:t xml:space="preserve"> sıralayabiliriz</w:t>
      </w:r>
      <w:r>
        <w:rPr>
          <w:rFonts w:ascii="Segoe UI" w:hAnsi="Segoe UI" w:cs="Segoe UI"/>
          <w:sz w:val="20"/>
          <w:szCs w:val="20"/>
          <w:lang w:val="tr-TR"/>
        </w:rPr>
        <w:t>:</w:t>
      </w:r>
    </w:p>
    <w:p w:rsidR="008813C8" w:rsidRPr="005A1159" w:rsidRDefault="008813C8" w:rsidP="008855AB">
      <w:pPr>
        <w:pStyle w:val="NoSpacing"/>
        <w:spacing w:line="312" w:lineRule="auto"/>
        <w:jc w:val="both"/>
        <w:rPr>
          <w:rFonts w:ascii="Segoe UI" w:hAnsi="Segoe UI" w:cs="Segoe UI"/>
          <w:sz w:val="20"/>
          <w:szCs w:val="20"/>
          <w:lang w:val="tr-TR"/>
        </w:rPr>
      </w:pPr>
    </w:p>
    <w:p w:rsidR="008813C8" w:rsidRPr="00023B51" w:rsidRDefault="008813C8" w:rsidP="0030221D">
      <w:pPr>
        <w:pStyle w:val="ListParagraph"/>
        <w:numPr>
          <w:ilvl w:val="0"/>
          <w:numId w:val="9"/>
        </w:numPr>
        <w:spacing w:line="312" w:lineRule="auto"/>
        <w:jc w:val="both"/>
        <w:rPr>
          <w:rFonts w:cs="Segoe UI"/>
          <w:color w:val="auto"/>
          <w:sz w:val="20"/>
          <w:szCs w:val="20"/>
          <w:lang w:val="tr-TR"/>
        </w:rPr>
      </w:pPr>
      <w:r w:rsidRPr="00023B51">
        <w:rPr>
          <w:rFonts w:cs="Segoe UI"/>
          <w:b/>
          <w:color w:val="auto"/>
          <w:sz w:val="20"/>
          <w:szCs w:val="20"/>
          <w:lang w:val="tr-TR"/>
        </w:rPr>
        <w:t xml:space="preserve">Yeni bir Küresel Yolcu </w:t>
      </w:r>
      <w:r w:rsidR="00764C9D" w:rsidRPr="00023B51">
        <w:rPr>
          <w:rFonts w:cs="Segoe UI"/>
          <w:b/>
          <w:color w:val="auto"/>
          <w:sz w:val="20"/>
          <w:szCs w:val="20"/>
          <w:lang w:val="tr-TR"/>
        </w:rPr>
        <w:t xml:space="preserve">Kitlesinin </w:t>
      </w:r>
      <w:r w:rsidRPr="00023B51">
        <w:rPr>
          <w:rFonts w:cs="Segoe UI"/>
          <w:b/>
          <w:color w:val="auto"/>
          <w:sz w:val="20"/>
          <w:szCs w:val="20"/>
          <w:lang w:val="tr-TR"/>
        </w:rPr>
        <w:t xml:space="preserve">Yükselişi: </w:t>
      </w:r>
      <w:r w:rsidRPr="00023B51">
        <w:rPr>
          <w:rFonts w:cs="Segoe UI"/>
          <w:color w:val="auto"/>
          <w:sz w:val="20"/>
          <w:szCs w:val="20"/>
          <w:lang w:val="tr-TR"/>
        </w:rPr>
        <w:t>Dünya çapında gelir</w:t>
      </w:r>
      <w:r w:rsidR="008855AB" w:rsidRPr="00023B51">
        <w:rPr>
          <w:rFonts w:cs="Segoe UI"/>
          <w:color w:val="auto"/>
          <w:sz w:val="20"/>
          <w:szCs w:val="20"/>
          <w:lang w:val="tr-TR"/>
        </w:rPr>
        <w:t xml:space="preserve"> düzeylerinin artışı yeni bir “</w:t>
      </w:r>
      <w:r w:rsidR="00764C9D" w:rsidRPr="00023B51">
        <w:rPr>
          <w:rFonts w:cs="Segoe UI"/>
          <w:color w:val="auto"/>
          <w:sz w:val="20"/>
          <w:szCs w:val="20"/>
          <w:lang w:val="tr-TR"/>
        </w:rPr>
        <w:t>yolcu kitlesi</w:t>
      </w:r>
      <w:r w:rsidRPr="00023B51">
        <w:rPr>
          <w:rFonts w:cs="Segoe UI"/>
          <w:color w:val="auto"/>
          <w:sz w:val="20"/>
          <w:szCs w:val="20"/>
          <w:lang w:val="tr-TR"/>
        </w:rPr>
        <w:t xml:space="preserve">” yaratıyor. Araştırmaya göre; tüm dünyada yılda en az 20.000 </w:t>
      </w:r>
      <w:r w:rsidR="008D048C" w:rsidRPr="00023B51">
        <w:rPr>
          <w:rFonts w:cs="Segoe UI"/>
          <w:color w:val="auto"/>
          <w:sz w:val="20"/>
          <w:szCs w:val="20"/>
          <w:lang w:val="tr-TR"/>
        </w:rPr>
        <w:t>dolar</w:t>
      </w:r>
      <w:r w:rsidRPr="00023B51">
        <w:rPr>
          <w:rFonts w:cs="Segoe UI"/>
          <w:color w:val="auto"/>
          <w:sz w:val="20"/>
          <w:szCs w:val="20"/>
          <w:lang w:val="tr-TR"/>
        </w:rPr>
        <w:t xml:space="preserve"> gelire sahip haneler, günümüzdeki yurtdışı seyahat harcamalarının yüzde 90’ından fazlasını</w:t>
      </w:r>
      <w:r w:rsidR="00921F81" w:rsidRPr="00023B51">
        <w:rPr>
          <w:rFonts w:cs="Segoe UI"/>
          <w:color w:val="auto"/>
          <w:sz w:val="20"/>
          <w:szCs w:val="20"/>
          <w:lang w:val="tr-TR"/>
        </w:rPr>
        <w:t xml:space="preserve"> oluşturuyor.</w:t>
      </w:r>
      <w:r w:rsidR="008D048C" w:rsidRPr="00023B51">
        <w:rPr>
          <w:rFonts w:cs="Segoe UI"/>
          <w:color w:val="auto"/>
          <w:sz w:val="20"/>
          <w:szCs w:val="20"/>
          <w:lang w:val="tr-TR"/>
        </w:rPr>
        <w:t xml:space="preserve"> </w:t>
      </w:r>
      <w:r w:rsidRPr="00023B51">
        <w:rPr>
          <w:rFonts w:cs="Segoe UI"/>
          <w:color w:val="auto"/>
          <w:sz w:val="20"/>
          <w:szCs w:val="20"/>
          <w:lang w:val="tr-TR"/>
        </w:rPr>
        <w:t xml:space="preserve">2025 </w:t>
      </w:r>
      <w:r w:rsidR="0048019B" w:rsidRPr="00023B51">
        <w:rPr>
          <w:rFonts w:cs="Segoe UI"/>
          <w:color w:val="auto"/>
          <w:sz w:val="20"/>
          <w:szCs w:val="20"/>
          <w:lang w:val="tr-TR"/>
        </w:rPr>
        <w:t xml:space="preserve">yılı </w:t>
      </w:r>
      <w:r w:rsidRPr="00023B51">
        <w:rPr>
          <w:rFonts w:cs="Segoe UI"/>
          <w:color w:val="auto"/>
          <w:sz w:val="20"/>
          <w:szCs w:val="20"/>
          <w:lang w:val="tr-TR"/>
        </w:rPr>
        <w:t xml:space="preserve">itibarıyla </w:t>
      </w:r>
      <w:r w:rsidR="0048019B" w:rsidRPr="00023B51">
        <w:rPr>
          <w:rFonts w:cs="Segoe UI"/>
          <w:color w:val="auto"/>
          <w:sz w:val="20"/>
          <w:szCs w:val="20"/>
          <w:lang w:val="tr-TR"/>
        </w:rPr>
        <w:t xml:space="preserve">ise </w:t>
      </w:r>
      <w:r w:rsidRPr="00023B51">
        <w:rPr>
          <w:rFonts w:cs="Segoe UI"/>
          <w:color w:val="auto"/>
          <w:sz w:val="20"/>
          <w:szCs w:val="20"/>
          <w:lang w:val="tr-TR"/>
        </w:rPr>
        <w:t>küresel hanelerin neredeyse yarısının (945 milyon) bu gelir aralığında yer ala</w:t>
      </w:r>
      <w:r w:rsidR="00023B51">
        <w:rPr>
          <w:rFonts w:cs="Segoe UI"/>
          <w:color w:val="auto"/>
          <w:sz w:val="20"/>
          <w:szCs w:val="20"/>
          <w:lang w:val="tr-TR"/>
        </w:rPr>
        <w:t>rak</w:t>
      </w:r>
      <w:r w:rsidR="0048019B" w:rsidRPr="00023B51">
        <w:rPr>
          <w:rFonts w:cs="Segoe UI"/>
          <w:color w:val="auto"/>
          <w:sz w:val="20"/>
          <w:szCs w:val="20"/>
          <w:lang w:val="tr-TR"/>
        </w:rPr>
        <w:t xml:space="preserve"> uluslara</w:t>
      </w:r>
      <w:r w:rsidR="00DE2886">
        <w:rPr>
          <w:rFonts w:cs="Segoe UI"/>
          <w:color w:val="auto"/>
          <w:sz w:val="20"/>
          <w:szCs w:val="20"/>
          <w:lang w:val="tr-TR"/>
        </w:rPr>
        <w:t>ra</w:t>
      </w:r>
      <w:r w:rsidR="0048019B" w:rsidRPr="00023B51">
        <w:rPr>
          <w:rFonts w:cs="Segoe UI"/>
          <w:color w:val="auto"/>
          <w:sz w:val="20"/>
          <w:szCs w:val="20"/>
          <w:lang w:val="tr-TR"/>
        </w:rPr>
        <w:t xml:space="preserve">sı seyahat harcaması yapacağı ve bunların da daha çok Çin, Rusya ve Brezilya gibi gelişmekte olan pazarlardan geleceği </w:t>
      </w:r>
      <w:r w:rsidRPr="00023B51">
        <w:rPr>
          <w:rFonts w:cs="Segoe UI"/>
          <w:color w:val="auto"/>
          <w:sz w:val="20"/>
          <w:szCs w:val="20"/>
          <w:lang w:val="tr-TR"/>
        </w:rPr>
        <w:t>tahmin edil</w:t>
      </w:r>
      <w:r w:rsidR="0048019B" w:rsidRPr="00023B51">
        <w:rPr>
          <w:rFonts w:cs="Segoe UI"/>
          <w:color w:val="auto"/>
          <w:sz w:val="20"/>
          <w:szCs w:val="20"/>
          <w:lang w:val="tr-TR"/>
        </w:rPr>
        <w:t>iyor</w:t>
      </w:r>
      <w:r w:rsidRPr="00023B51">
        <w:rPr>
          <w:rFonts w:cs="Segoe UI"/>
          <w:color w:val="auto"/>
          <w:sz w:val="20"/>
          <w:szCs w:val="20"/>
          <w:lang w:val="tr-TR"/>
        </w:rPr>
        <w:t xml:space="preserve">. </w:t>
      </w:r>
    </w:p>
    <w:p w:rsidR="009E1ED0" w:rsidRPr="008D048C" w:rsidRDefault="009E1ED0" w:rsidP="009E1ED0">
      <w:pPr>
        <w:pStyle w:val="ListParagraph"/>
        <w:spacing w:line="312" w:lineRule="auto"/>
        <w:jc w:val="both"/>
        <w:rPr>
          <w:rFonts w:cs="Segoe UI"/>
          <w:color w:val="auto"/>
          <w:sz w:val="20"/>
          <w:szCs w:val="20"/>
          <w:lang w:val="tr-TR"/>
        </w:rPr>
      </w:pPr>
    </w:p>
    <w:p w:rsidR="008813C8" w:rsidRDefault="008813C8" w:rsidP="00023B51">
      <w:pPr>
        <w:pStyle w:val="ListParagraph"/>
        <w:numPr>
          <w:ilvl w:val="0"/>
          <w:numId w:val="9"/>
        </w:numPr>
        <w:spacing w:line="312" w:lineRule="auto"/>
        <w:jc w:val="both"/>
        <w:rPr>
          <w:rFonts w:cs="Segoe UI"/>
          <w:color w:val="auto"/>
          <w:sz w:val="20"/>
          <w:szCs w:val="20"/>
          <w:lang w:val="tr-TR"/>
        </w:rPr>
      </w:pPr>
      <w:r w:rsidRPr="008813C8">
        <w:rPr>
          <w:rFonts w:cs="Segoe UI"/>
          <w:b/>
          <w:color w:val="auto"/>
          <w:sz w:val="20"/>
          <w:szCs w:val="20"/>
          <w:lang w:val="tr-TR"/>
        </w:rPr>
        <w:t>Küresel Yaşlanma:</w:t>
      </w:r>
      <w:r w:rsidRPr="008813C8">
        <w:rPr>
          <w:rFonts w:cs="Segoe UI"/>
          <w:color w:val="auto"/>
          <w:sz w:val="20"/>
          <w:szCs w:val="20"/>
          <w:lang w:val="tr-TR"/>
        </w:rPr>
        <w:t xml:space="preserve"> 2025 yılı itibarıyla, 65</w:t>
      </w:r>
      <w:r w:rsidR="00921F81">
        <w:rPr>
          <w:rFonts w:cs="Segoe UI"/>
          <w:color w:val="auto"/>
          <w:sz w:val="20"/>
          <w:szCs w:val="20"/>
          <w:lang w:val="tr-TR"/>
        </w:rPr>
        <w:t xml:space="preserve"> yaş üstü </w:t>
      </w:r>
      <w:r w:rsidRPr="008813C8">
        <w:rPr>
          <w:rFonts w:cs="Segoe UI"/>
          <w:color w:val="auto"/>
          <w:sz w:val="20"/>
          <w:szCs w:val="20"/>
          <w:lang w:val="tr-TR"/>
        </w:rPr>
        <w:t>yolcular yaptıkları uluslararası seyahatlerinin sayısını iki katına çıkara</w:t>
      </w:r>
      <w:r w:rsidR="004863D1">
        <w:rPr>
          <w:rFonts w:cs="Segoe UI"/>
          <w:color w:val="auto"/>
          <w:sz w:val="20"/>
          <w:szCs w:val="20"/>
          <w:lang w:val="tr-TR"/>
        </w:rPr>
        <w:t>cak</w:t>
      </w:r>
      <w:r w:rsidR="00504ED9">
        <w:rPr>
          <w:rFonts w:cs="Segoe UI"/>
          <w:color w:val="auto"/>
          <w:sz w:val="20"/>
          <w:szCs w:val="20"/>
          <w:lang w:val="tr-TR"/>
        </w:rPr>
        <w:t xml:space="preserve"> ve yapmaları</w:t>
      </w:r>
      <w:r w:rsidR="0069024F">
        <w:rPr>
          <w:rFonts w:cs="Segoe UI"/>
          <w:color w:val="auto"/>
          <w:sz w:val="20"/>
          <w:szCs w:val="20"/>
          <w:lang w:val="tr-TR"/>
        </w:rPr>
        <w:t xml:space="preserve"> beklenen </w:t>
      </w:r>
      <w:r w:rsidR="004863D1">
        <w:rPr>
          <w:rFonts w:cs="Segoe UI"/>
          <w:color w:val="auto"/>
          <w:sz w:val="20"/>
          <w:szCs w:val="20"/>
          <w:lang w:val="tr-TR"/>
        </w:rPr>
        <w:t>180 milyon</w:t>
      </w:r>
      <w:r w:rsidR="0069024F">
        <w:rPr>
          <w:rFonts w:cs="Segoe UI"/>
          <w:color w:val="auto"/>
          <w:sz w:val="20"/>
          <w:szCs w:val="20"/>
          <w:lang w:val="tr-TR"/>
        </w:rPr>
        <w:t xml:space="preserve"> seyahat</w:t>
      </w:r>
      <w:r w:rsidR="00EB14B1">
        <w:rPr>
          <w:rFonts w:cs="Segoe UI"/>
          <w:color w:val="auto"/>
          <w:sz w:val="20"/>
          <w:szCs w:val="20"/>
          <w:lang w:val="tr-TR"/>
        </w:rPr>
        <w:t xml:space="preserve">; </w:t>
      </w:r>
      <w:r w:rsidR="0069024F">
        <w:rPr>
          <w:rFonts w:cs="Segoe UI"/>
          <w:color w:val="auto"/>
          <w:sz w:val="20"/>
          <w:szCs w:val="20"/>
          <w:lang w:val="tr-TR"/>
        </w:rPr>
        <w:t>uluslar</w:t>
      </w:r>
      <w:r w:rsidR="004863D1">
        <w:rPr>
          <w:rFonts w:cs="Segoe UI"/>
          <w:color w:val="auto"/>
          <w:sz w:val="20"/>
          <w:szCs w:val="20"/>
          <w:lang w:val="tr-TR"/>
        </w:rPr>
        <w:t xml:space="preserve">arası seyahatlerin sekizde birini oluşturacak. </w:t>
      </w:r>
      <w:r w:rsidRPr="008813C8">
        <w:rPr>
          <w:rFonts w:cs="Segoe UI"/>
          <w:color w:val="auto"/>
          <w:sz w:val="20"/>
          <w:szCs w:val="20"/>
          <w:lang w:val="tr-TR"/>
        </w:rPr>
        <w:t>Araştırma</w:t>
      </w:r>
      <w:r w:rsidR="00504ED9">
        <w:rPr>
          <w:rFonts w:cs="Segoe UI"/>
          <w:color w:val="auto"/>
          <w:sz w:val="20"/>
          <w:szCs w:val="20"/>
          <w:lang w:val="tr-TR"/>
        </w:rPr>
        <w:t xml:space="preserve"> sonu</w:t>
      </w:r>
      <w:r w:rsidR="00753441">
        <w:rPr>
          <w:rFonts w:cs="Segoe UI"/>
          <w:color w:val="auto"/>
          <w:sz w:val="20"/>
          <w:szCs w:val="20"/>
          <w:lang w:val="tr-TR"/>
        </w:rPr>
        <w:t>ç</w:t>
      </w:r>
      <w:r w:rsidR="00504ED9">
        <w:rPr>
          <w:rFonts w:cs="Segoe UI"/>
          <w:color w:val="auto"/>
          <w:sz w:val="20"/>
          <w:szCs w:val="20"/>
          <w:lang w:val="tr-TR"/>
        </w:rPr>
        <w:t>ları</w:t>
      </w:r>
      <w:r w:rsidRPr="008813C8">
        <w:rPr>
          <w:rFonts w:cs="Segoe UI"/>
          <w:color w:val="auto"/>
          <w:sz w:val="20"/>
          <w:szCs w:val="20"/>
          <w:lang w:val="tr-TR"/>
        </w:rPr>
        <w:t xml:space="preserve">, yaşlı yolcuların </w:t>
      </w:r>
      <w:r w:rsidR="0069024F">
        <w:rPr>
          <w:rFonts w:cs="Segoe UI"/>
          <w:color w:val="auto"/>
          <w:sz w:val="20"/>
          <w:szCs w:val="20"/>
          <w:lang w:val="tr-TR"/>
        </w:rPr>
        <w:t>yüksek maliyetli ve</w:t>
      </w:r>
      <w:r w:rsidRPr="008813C8">
        <w:rPr>
          <w:rFonts w:cs="Segoe UI"/>
          <w:color w:val="auto"/>
          <w:sz w:val="20"/>
          <w:szCs w:val="20"/>
          <w:lang w:val="tr-TR"/>
        </w:rPr>
        <w:t xml:space="preserve"> </w:t>
      </w:r>
      <w:r w:rsidR="0069024F">
        <w:rPr>
          <w:rFonts w:cs="Segoe UI"/>
          <w:color w:val="auto"/>
          <w:sz w:val="20"/>
          <w:szCs w:val="20"/>
          <w:lang w:val="tr-TR"/>
        </w:rPr>
        <w:t>konforlu</w:t>
      </w:r>
      <w:r w:rsidRPr="008813C8">
        <w:rPr>
          <w:rFonts w:cs="Segoe UI"/>
          <w:color w:val="auto"/>
          <w:sz w:val="20"/>
          <w:szCs w:val="20"/>
          <w:lang w:val="tr-TR"/>
        </w:rPr>
        <w:t xml:space="preserve"> uzun yolculukları gerçekleştirmek için yeterli gelirleri </w:t>
      </w:r>
      <w:r w:rsidR="00504ED9">
        <w:rPr>
          <w:rFonts w:cs="Segoe UI"/>
          <w:color w:val="auto"/>
          <w:sz w:val="20"/>
          <w:szCs w:val="20"/>
          <w:lang w:val="tr-TR"/>
        </w:rPr>
        <w:t xml:space="preserve">olacağını </w:t>
      </w:r>
      <w:r w:rsidR="00753441">
        <w:rPr>
          <w:rFonts w:cs="Segoe UI"/>
          <w:color w:val="auto"/>
          <w:sz w:val="20"/>
          <w:szCs w:val="20"/>
          <w:lang w:val="tr-TR"/>
        </w:rPr>
        <w:t>gösteriyor</w:t>
      </w:r>
      <w:r w:rsidRPr="008813C8">
        <w:rPr>
          <w:rFonts w:cs="Segoe UI"/>
          <w:color w:val="auto"/>
          <w:sz w:val="20"/>
          <w:szCs w:val="20"/>
          <w:lang w:val="tr-TR"/>
        </w:rPr>
        <w:t xml:space="preserve">. Yaşlanan nüfusun, </w:t>
      </w:r>
      <w:r w:rsidR="0069024F">
        <w:rPr>
          <w:rFonts w:cs="Segoe UI"/>
          <w:color w:val="auto"/>
          <w:sz w:val="20"/>
          <w:szCs w:val="20"/>
          <w:lang w:val="tr-TR"/>
        </w:rPr>
        <w:t xml:space="preserve">tedavi </w:t>
      </w:r>
      <w:r w:rsidR="00504ED9">
        <w:rPr>
          <w:rFonts w:cs="Segoe UI"/>
          <w:color w:val="auto"/>
          <w:sz w:val="20"/>
          <w:szCs w:val="20"/>
          <w:lang w:val="tr-TR"/>
        </w:rPr>
        <w:t>amaçlı</w:t>
      </w:r>
      <w:r w:rsidR="00504ED9" w:rsidRPr="008813C8">
        <w:rPr>
          <w:rFonts w:cs="Segoe UI"/>
          <w:color w:val="auto"/>
          <w:sz w:val="20"/>
          <w:szCs w:val="20"/>
          <w:lang w:val="tr-TR"/>
        </w:rPr>
        <w:t xml:space="preserve"> </w:t>
      </w:r>
      <w:r w:rsidR="0069024F">
        <w:rPr>
          <w:rFonts w:cs="Segoe UI"/>
          <w:color w:val="auto"/>
          <w:sz w:val="20"/>
          <w:szCs w:val="20"/>
          <w:lang w:val="tr-TR"/>
        </w:rPr>
        <w:t>yapacakları seyahatler</w:t>
      </w:r>
      <w:r w:rsidR="00504ED9">
        <w:rPr>
          <w:rFonts w:cs="Segoe UI"/>
          <w:color w:val="auto"/>
          <w:sz w:val="20"/>
          <w:szCs w:val="20"/>
          <w:lang w:val="tr-TR"/>
        </w:rPr>
        <w:t xml:space="preserve"> ise</w:t>
      </w:r>
      <w:r w:rsidR="00EB14B1">
        <w:rPr>
          <w:rFonts w:cs="Segoe UI"/>
          <w:color w:val="auto"/>
          <w:sz w:val="20"/>
          <w:szCs w:val="20"/>
          <w:lang w:val="tr-TR"/>
        </w:rPr>
        <w:t xml:space="preserve"> </w:t>
      </w:r>
      <w:r w:rsidR="00504ED9">
        <w:rPr>
          <w:rFonts w:cs="Segoe UI"/>
          <w:color w:val="auto"/>
          <w:sz w:val="20"/>
          <w:szCs w:val="20"/>
          <w:lang w:val="tr-TR"/>
        </w:rPr>
        <w:t>gelec</w:t>
      </w:r>
      <w:r w:rsidR="00753441">
        <w:rPr>
          <w:rFonts w:cs="Segoe UI"/>
          <w:color w:val="auto"/>
          <w:sz w:val="20"/>
          <w:szCs w:val="20"/>
          <w:lang w:val="tr-TR"/>
        </w:rPr>
        <w:t>e</w:t>
      </w:r>
      <w:r w:rsidR="00504ED9">
        <w:rPr>
          <w:rFonts w:cs="Segoe UI"/>
          <w:color w:val="auto"/>
          <w:sz w:val="20"/>
          <w:szCs w:val="20"/>
          <w:lang w:val="tr-TR"/>
        </w:rPr>
        <w:t xml:space="preserve">kte </w:t>
      </w:r>
      <w:r w:rsidRPr="008813C8">
        <w:rPr>
          <w:rFonts w:cs="Segoe UI"/>
          <w:color w:val="auto"/>
          <w:sz w:val="20"/>
          <w:szCs w:val="20"/>
          <w:lang w:val="tr-TR"/>
        </w:rPr>
        <w:t>“sağlık turizmi” gibi trend</w:t>
      </w:r>
      <w:r w:rsidR="00EB14B1">
        <w:rPr>
          <w:rFonts w:cs="Segoe UI"/>
          <w:color w:val="auto"/>
          <w:sz w:val="20"/>
          <w:szCs w:val="20"/>
          <w:lang w:val="tr-TR"/>
        </w:rPr>
        <w:t>ler</w:t>
      </w:r>
      <w:r w:rsidR="00504ED9">
        <w:rPr>
          <w:rFonts w:cs="Segoe UI"/>
          <w:color w:val="auto"/>
          <w:sz w:val="20"/>
          <w:szCs w:val="20"/>
          <w:lang w:val="tr-TR"/>
        </w:rPr>
        <w:t>i gündeme getirecek</w:t>
      </w:r>
      <w:r w:rsidR="00764C9D">
        <w:rPr>
          <w:rFonts w:cs="Segoe UI"/>
          <w:color w:val="auto"/>
          <w:sz w:val="20"/>
          <w:szCs w:val="20"/>
          <w:lang w:val="tr-TR"/>
        </w:rPr>
        <w:t>.</w:t>
      </w:r>
    </w:p>
    <w:p w:rsidR="00023B51" w:rsidRPr="00023B51" w:rsidRDefault="00023B51" w:rsidP="00023B51">
      <w:pPr>
        <w:pStyle w:val="ListParagraph"/>
        <w:rPr>
          <w:rFonts w:cs="Segoe UI"/>
          <w:color w:val="auto"/>
          <w:sz w:val="20"/>
          <w:szCs w:val="20"/>
          <w:lang w:val="tr-TR"/>
        </w:rPr>
      </w:pPr>
    </w:p>
    <w:p w:rsidR="00491802" w:rsidRDefault="00FE571A" w:rsidP="00491802">
      <w:pPr>
        <w:pStyle w:val="ListParagraph"/>
        <w:numPr>
          <w:ilvl w:val="0"/>
          <w:numId w:val="7"/>
        </w:numPr>
        <w:spacing w:line="312" w:lineRule="auto"/>
        <w:jc w:val="both"/>
        <w:rPr>
          <w:rFonts w:cs="Segoe UI"/>
          <w:color w:val="auto"/>
          <w:sz w:val="20"/>
          <w:szCs w:val="20"/>
          <w:lang w:val="tr-TR"/>
        </w:rPr>
      </w:pPr>
      <w:r>
        <w:rPr>
          <w:rFonts w:cs="Segoe UI"/>
          <w:b/>
          <w:color w:val="auto"/>
          <w:sz w:val="20"/>
          <w:szCs w:val="20"/>
          <w:lang w:val="tr-TR"/>
        </w:rPr>
        <w:t>Mobil ve Dijital Dünyayla Artan Etkileşim</w:t>
      </w:r>
      <w:r w:rsidR="008813C8" w:rsidRPr="008813C8">
        <w:rPr>
          <w:rFonts w:cs="Segoe UI"/>
          <w:b/>
          <w:color w:val="auto"/>
          <w:sz w:val="20"/>
          <w:szCs w:val="20"/>
          <w:lang w:val="tr-TR"/>
        </w:rPr>
        <w:t>:</w:t>
      </w:r>
      <w:r w:rsidR="008813C8" w:rsidRPr="008813C8">
        <w:rPr>
          <w:rFonts w:cs="Segoe UI"/>
          <w:color w:val="auto"/>
          <w:sz w:val="20"/>
          <w:szCs w:val="20"/>
          <w:lang w:val="tr-TR"/>
        </w:rPr>
        <w:t xml:space="preserve"> </w:t>
      </w:r>
      <w:r w:rsidR="0069024F">
        <w:rPr>
          <w:rFonts w:cs="Segoe UI"/>
          <w:color w:val="auto"/>
          <w:sz w:val="20"/>
          <w:szCs w:val="20"/>
          <w:lang w:val="tr-TR"/>
        </w:rPr>
        <w:t>Globalleşme</w:t>
      </w:r>
      <w:r w:rsidR="0069024F" w:rsidRPr="008813C8">
        <w:rPr>
          <w:rFonts w:cs="Segoe UI"/>
          <w:color w:val="auto"/>
          <w:sz w:val="20"/>
          <w:szCs w:val="20"/>
          <w:lang w:val="tr-TR"/>
        </w:rPr>
        <w:t xml:space="preserve"> </w:t>
      </w:r>
      <w:r w:rsidR="008813C8" w:rsidRPr="008813C8">
        <w:rPr>
          <w:rFonts w:cs="Segoe UI"/>
          <w:color w:val="auto"/>
          <w:sz w:val="20"/>
          <w:szCs w:val="20"/>
          <w:lang w:val="tr-TR"/>
        </w:rPr>
        <w:t>ve teknolojinin güçleri birleşince erişim de genişliyor. Önümüzdeki on yıl içerisinde 340’tan fazla yeni havalimanı inşa edilmesi bekleniyor</w:t>
      </w:r>
      <w:r w:rsidR="008813C8" w:rsidRPr="008855AB">
        <w:rPr>
          <w:rFonts w:cs="Segoe UI"/>
          <w:color w:val="auto"/>
          <w:sz w:val="20"/>
          <w:szCs w:val="20"/>
          <w:lang w:val="tr-TR"/>
        </w:rPr>
        <w:t xml:space="preserve">. </w:t>
      </w:r>
      <w:r w:rsidR="008855AB">
        <w:rPr>
          <w:rFonts w:cs="Segoe UI"/>
          <w:color w:val="auto"/>
          <w:sz w:val="20"/>
          <w:szCs w:val="20"/>
          <w:lang w:val="tr-TR"/>
        </w:rPr>
        <w:t xml:space="preserve">Bu havalimanları </w:t>
      </w:r>
      <w:r w:rsidR="008813C8" w:rsidRPr="008813C8">
        <w:rPr>
          <w:rFonts w:cs="Segoe UI"/>
          <w:color w:val="auto"/>
          <w:sz w:val="20"/>
          <w:szCs w:val="20"/>
          <w:lang w:val="tr-TR"/>
        </w:rPr>
        <w:t>yeni rotalar ve seyahat noktaları yaratarak yurtdışı gezilerini</w:t>
      </w:r>
      <w:r w:rsidR="00504ED9">
        <w:rPr>
          <w:rFonts w:cs="Segoe UI"/>
          <w:color w:val="auto"/>
          <w:sz w:val="20"/>
          <w:szCs w:val="20"/>
          <w:lang w:val="tr-TR"/>
        </w:rPr>
        <w:t>n</w:t>
      </w:r>
      <w:r w:rsidR="008813C8" w:rsidRPr="008813C8">
        <w:rPr>
          <w:rFonts w:cs="Segoe UI"/>
          <w:color w:val="auto"/>
          <w:sz w:val="20"/>
          <w:szCs w:val="20"/>
          <w:lang w:val="tr-TR"/>
        </w:rPr>
        <w:t xml:space="preserve"> hem daha kolay hem de </w:t>
      </w:r>
      <w:r w:rsidR="00504ED9">
        <w:rPr>
          <w:rFonts w:cs="Segoe UI"/>
          <w:color w:val="auto"/>
          <w:sz w:val="20"/>
          <w:szCs w:val="20"/>
          <w:lang w:val="tr-TR"/>
        </w:rPr>
        <w:t xml:space="preserve">daha </w:t>
      </w:r>
      <w:r w:rsidR="008813C8" w:rsidRPr="008813C8">
        <w:rPr>
          <w:rFonts w:cs="Segoe UI"/>
          <w:color w:val="auto"/>
          <w:sz w:val="20"/>
          <w:szCs w:val="20"/>
          <w:lang w:val="tr-TR"/>
        </w:rPr>
        <w:t xml:space="preserve">rahat </w:t>
      </w:r>
      <w:r w:rsidR="00504ED9">
        <w:rPr>
          <w:rFonts w:cs="Segoe UI"/>
          <w:color w:val="auto"/>
          <w:sz w:val="20"/>
          <w:szCs w:val="20"/>
          <w:lang w:val="tr-TR"/>
        </w:rPr>
        <w:t xml:space="preserve">bir şekilde </w:t>
      </w:r>
      <w:r w:rsidR="008813C8" w:rsidRPr="008813C8">
        <w:rPr>
          <w:rFonts w:cs="Segoe UI"/>
          <w:color w:val="auto"/>
          <w:sz w:val="20"/>
          <w:szCs w:val="20"/>
          <w:lang w:val="tr-TR"/>
        </w:rPr>
        <w:t>gerçekleştiril</w:t>
      </w:r>
      <w:r w:rsidR="00504ED9">
        <w:rPr>
          <w:rFonts w:cs="Segoe UI"/>
          <w:color w:val="auto"/>
          <w:sz w:val="20"/>
          <w:szCs w:val="20"/>
          <w:lang w:val="tr-TR"/>
        </w:rPr>
        <w:t>mesini sağlayacak.</w:t>
      </w:r>
      <w:r w:rsidR="008855AB">
        <w:rPr>
          <w:rFonts w:cs="Segoe UI"/>
          <w:color w:val="auto"/>
          <w:sz w:val="20"/>
          <w:szCs w:val="20"/>
          <w:lang w:val="tr-TR"/>
        </w:rPr>
        <w:t xml:space="preserve"> İnternet</w:t>
      </w:r>
      <w:r w:rsidR="008813C8" w:rsidRPr="008813C8">
        <w:rPr>
          <w:rFonts w:cs="Segoe UI"/>
          <w:color w:val="auto"/>
          <w:sz w:val="20"/>
          <w:szCs w:val="20"/>
          <w:lang w:val="tr-TR"/>
        </w:rPr>
        <w:t xml:space="preserve"> erişiminin </w:t>
      </w:r>
      <w:r w:rsidR="008855AB">
        <w:rPr>
          <w:rFonts w:cs="Segoe UI"/>
          <w:color w:val="auto"/>
          <w:sz w:val="20"/>
          <w:szCs w:val="20"/>
          <w:lang w:val="tr-TR"/>
        </w:rPr>
        <w:t>yaygınlaşması</w:t>
      </w:r>
      <w:r w:rsidR="008813C8" w:rsidRPr="008813C8">
        <w:rPr>
          <w:rFonts w:cs="Segoe UI"/>
          <w:color w:val="auto"/>
          <w:sz w:val="20"/>
          <w:szCs w:val="20"/>
          <w:lang w:val="tr-TR"/>
        </w:rPr>
        <w:t xml:space="preserve"> ve dünya </w:t>
      </w:r>
      <w:r w:rsidR="008855AB" w:rsidRPr="008813C8">
        <w:rPr>
          <w:rFonts w:cs="Segoe UI"/>
          <w:color w:val="auto"/>
          <w:sz w:val="20"/>
          <w:szCs w:val="20"/>
          <w:lang w:val="tr-TR"/>
        </w:rPr>
        <w:t>çapında mobil</w:t>
      </w:r>
      <w:r w:rsidR="008813C8" w:rsidRPr="008813C8">
        <w:rPr>
          <w:rFonts w:cs="Segoe UI"/>
          <w:color w:val="auto"/>
          <w:sz w:val="20"/>
          <w:szCs w:val="20"/>
          <w:lang w:val="tr-TR"/>
        </w:rPr>
        <w:t xml:space="preserve"> cihazların çoğalmasıyla farklı seyahat seçenekleri </w:t>
      </w:r>
      <w:r w:rsidR="008855AB">
        <w:rPr>
          <w:rFonts w:cs="Segoe UI"/>
          <w:color w:val="auto"/>
          <w:sz w:val="20"/>
          <w:szCs w:val="20"/>
          <w:lang w:val="tr-TR"/>
        </w:rPr>
        <w:t xml:space="preserve">de ortaya çıkacak. </w:t>
      </w:r>
      <w:r w:rsidR="0069024F">
        <w:rPr>
          <w:rFonts w:cs="Segoe UI"/>
          <w:color w:val="auto"/>
          <w:sz w:val="20"/>
          <w:szCs w:val="20"/>
          <w:lang w:val="tr-TR"/>
        </w:rPr>
        <w:t>Dijital</w:t>
      </w:r>
      <w:r w:rsidR="00F30126">
        <w:rPr>
          <w:rFonts w:cs="Segoe UI"/>
          <w:color w:val="auto"/>
          <w:sz w:val="20"/>
          <w:szCs w:val="20"/>
          <w:lang w:val="tr-TR"/>
        </w:rPr>
        <w:t xml:space="preserve"> ortamda artan erişim</w:t>
      </w:r>
      <w:r w:rsidR="00491802">
        <w:rPr>
          <w:rFonts w:cs="Segoe UI"/>
          <w:color w:val="auto"/>
          <w:sz w:val="20"/>
          <w:szCs w:val="20"/>
          <w:lang w:val="tr-TR"/>
        </w:rPr>
        <w:t>,</w:t>
      </w:r>
      <w:r w:rsidR="008855AB" w:rsidRPr="008855AB">
        <w:rPr>
          <w:rFonts w:cs="Segoe UI"/>
          <w:color w:val="auto"/>
          <w:sz w:val="20"/>
          <w:szCs w:val="20"/>
          <w:lang w:val="tr-TR"/>
        </w:rPr>
        <w:t xml:space="preserve"> </w:t>
      </w:r>
      <w:r w:rsidR="001F1BC4">
        <w:rPr>
          <w:rFonts w:cs="Segoe UI"/>
          <w:color w:val="auto"/>
          <w:sz w:val="20"/>
          <w:szCs w:val="20"/>
          <w:lang w:val="tr-TR"/>
        </w:rPr>
        <w:t>bir yandan seyahatlerin önceden planlamadan anlık kararlarla yapılabilmesini sağlarken bir yandan da kişiye özel</w:t>
      </w:r>
      <w:r w:rsidR="008813C8" w:rsidRPr="008813C8">
        <w:rPr>
          <w:rFonts w:cs="Segoe UI"/>
          <w:color w:val="auto"/>
          <w:sz w:val="20"/>
          <w:szCs w:val="20"/>
          <w:lang w:val="tr-TR"/>
        </w:rPr>
        <w:t xml:space="preserve"> seyahat ve </w:t>
      </w:r>
      <w:r w:rsidR="001F1BC4">
        <w:rPr>
          <w:rFonts w:cs="Segoe UI"/>
          <w:color w:val="auto"/>
          <w:sz w:val="20"/>
          <w:szCs w:val="20"/>
          <w:lang w:val="tr-TR"/>
        </w:rPr>
        <w:t xml:space="preserve">farklı </w:t>
      </w:r>
      <w:r w:rsidR="008813C8" w:rsidRPr="008813C8">
        <w:rPr>
          <w:rFonts w:cs="Segoe UI"/>
          <w:color w:val="auto"/>
          <w:sz w:val="20"/>
          <w:szCs w:val="20"/>
          <w:lang w:val="tr-TR"/>
        </w:rPr>
        <w:t>turizm seçeneklerinin oluşmasın</w:t>
      </w:r>
      <w:r w:rsidR="00F30126">
        <w:rPr>
          <w:rFonts w:cs="Segoe UI"/>
          <w:color w:val="auto"/>
          <w:sz w:val="20"/>
          <w:szCs w:val="20"/>
          <w:lang w:val="tr-TR"/>
        </w:rPr>
        <w:t xml:space="preserve">ı sağlayacak. </w:t>
      </w:r>
    </w:p>
    <w:p w:rsidR="00491802" w:rsidRDefault="00491802" w:rsidP="00491802">
      <w:pPr>
        <w:pStyle w:val="ListParagraph"/>
        <w:spacing w:line="312" w:lineRule="auto"/>
        <w:jc w:val="both"/>
        <w:rPr>
          <w:rFonts w:cs="Segoe UI"/>
          <w:b/>
          <w:color w:val="auto"/>
          <w:sz w:val="20"/>
          <w:szCs w:val="20"/>
          <w:lang w:val="tr-TR"/>
        </w:rPr>
      </w:pPr>
    </w:p>
    <w:p w:rsidR="00806A55" w:rsidRPr="00023B51" w:rsidRDefault="00806A55" w:rsidP="000A24DD">
      <w:pPr>
        <w:pStyle w:val="NoSpacing"/>
        <w:spacing w:line="276" w:lineRule="auto"/>
        <w:jc w:val="both"/>
        <w:rPr>
          <w:rFonts w:ascii="Segoe UI" w:hAnsi="Segoe UI" w:cs="Segoe UI"/>
          <w:sz w:val="20"/>
          <w:szCs w:val="20"/>
          <w:lang w:val="tr-TR"/>
        </w:rPr>
      </w:pPr>
    </w:p>
    <w:p w:rsidR="008813C8" w:rsidRPr="005A1159" w:rsidRDefault="008813C8" w:rsidP="008855AB">
      <w:pPr>
        <w:pStyle w:val="NoSpacing"/>
        <w:spacing w:line="312" w:lineRule="auto"/>
        <w:ind w:left="3540" w:firstLine="708"/>
        <w:jc w:val="both"/>
        <w:rPr>
          <w:rFonts w:ascii="Segoe UI" w:hAnsi="Segoe UI" w:cs="Segoe UI"/>
          <w:sz w:val="20"/>
          <w:szCs w:val="20"/>
          <w:lang w:val="tr-TR"/>
        </w:rPr>
      </w:pPr>
      <w:r>
        <w:rPr>
          <w:rFonts w:ascii="Segoe UI" w:hAnsi="Segoe UI" w:cs="Segoe UI"/>
          <w:sz w:val="20"/>
          <w:szCs w:val="20"/>
          <w:lang w:val="tr-TR"/>
        </w:rPr>
        <w:t>***</w:t>
      </w:r>
    </w:p>
    <w:p w:rsidR="00491802" w:rsidRPr="00806A55" w:rsidRDefault="00491802" w:rsidP="008855AB">
      <w:pPr>
        <w:autoSpaceDE w:val="0"/>
        <w:autoSpaceDN w:val="0"/>
        <w:spacing w:line="312" w:lineRule="auto"/>
        <w:jc w:val="both"/>
        <w:textAlignment w:val="center"/>
        <w:rPr>
          <w:rFonts w:cs="Segoe UI"/>
          <w:b/>
          <w:bCs/>
          <w:color w:val="auto"/>
          <w:sz w:val="16"/>
          <w:szCs w:val="20"/>
          <w:lang w:val="tr-TR"/>
        </w:rPr>
      </w:pPr>
    </w:p>
    <w:p w:rsidR="00C03862" w:rsidRPr="00806A55" w:rsidRDefault="00CE4E0A" w:rsidP="00C03862">
      <w:pPr>
        <w:spacing w:line="312" w:lineRule="auto"/>
        <w:jc w:val="both"/>
        <w:rPr>
          <w:rFonts w:cs="Segoe UI"/>
          <w:b/>
          <w:bCs/>
          <w:color w:val="auto"/>
          <w:sz w:val="16"/>
          <w:szCs w:val="20"/>
          <w:lang w:val="tr-TR"/>
        </w:rPr>
      </w:pPr>
      <w:r w:rsidRPr="00806A55">
        <w:rPr>
          <w:rFonts w:cs="Segoe UI"/>
          <w:b/>
          <w:bCs/>
          <w:color w:val="auto"/>
          <w:sz w:val="16"/>
          <w:szCs w:val="20"/>
          <w:lang w:val="tr-TR"/>
        </w:rPr>
        <w:t xml:space="preserve">Araştırma Metodolojisi </w:t>
      </w:r>
    </w:p>
    <w:p w:rsidR="00C03862" w:rsidRPr="00806A55" w:rsidRDefault="00C03862" w:rsidP="00C03862">
      <w:pPr>
        <w:spacing w:line="312" w:lineRule="auto"/>
        <w:jc w:val="both"/>
        <w:rPr>
          <w:rFonts w:cs="Segoe UI"/>
          <w:bCs/>
          <w:color w:val="auto"/>
          <w:sz w:val="16"/>
          <w:szCs w:val="20"/>
          <w:lang w:val="tr-TR"/>
        </w:rPr>
      </w:pPr>
      <w:r w:rsidRPr="00806A55">
        <w:rPr>
          <w:rFonts w:cs="Segoe UI"/>
          <w:bCs/>
          <w:color w:val="auto"/>
          <w:sz w:val="16"/>
          <w:szCs w:val="20"/>
          <w:lang w:val="tr-TR"/>
        </w:rPr>
        <w:t>Uluslararası seyahat eden hanelerin sayısının hesaplanması için söz konusu ülkedeki aktif kart kullanıcıları ile yurt dışında en az bir defa yüz yüze ortamda Visa markalı kartlarını kullanan kart sahibi sayısı karşılaştırılmıştır. Ödeme açısından hanelerin kullanım tercihleri ne olursa olsun; incelemeye tabi olan men</w:t>
      </w:r>
      <w:r w:rsidR="00D60CAA" w:rsidRPr="00806A55">
        <w:rPr>
          <w:rFonts w:cs="Segoe UI"/>
          <w:bCs/>
          <w:color w:val="auto"/>
          <w:sz w:val="16"/>
          <w:szCs w:val="20"/>
          <w:lang w:val="tr-TR"/>
        </w:rPr>
        <w:t>ş</w:t>
      </w:r>
      <w:r w:rsidRPr="00806A55">
        <w:rPr>
          <w:rFonts w:cs="Segoe UI"/>
          <w:bCs/>
          <w:color w:val="auto"/>
          <w:sz w:val="16"/>
          <w:szCs w:val="20"/>
          <w:lang w:val="tr-TR"/>
        </w:rPr>
        <w:t>ey ülkenin nüfus yapısı ile orantılı olması adına rakamlara gerekli uyarlamalar yapılmıştır. Elde edilen eğilim öngörüleri</w:t>
      </w:r>
      <w:r w:rsidR="00D60CAA" w:rsidRPr="00806A55">
        <w:rPr>
          <w:rFonts w:cs="Segoe UI"/>
          <w:bCs/>
          <w:color w:val="auto"/>
          <w:sz w:val="16"/>
          <w:szCs w:val="20"/>
          <w:lang w:val="tr-TR"/>
        </w:rPr>
        <w:t>,</w:t>
      </w:r>
      <w:r w:rsidRPr="00806A55">
        <w:rPr>
          <w:rFonts w:cs="Segoe UI"/>
          <w:bCs/>
          <w:color w:val="auto"/>
          <w:sz w:val="16"/>
          <w:szCs w:val="20"/>
          <w:lang w:val="tr-TR"/>
        </w:rPr>
        <w:t xml:space="preserve"> Oxford Economics'in araştırma kapsamında geliştirmiş olduğu tahminler için birer girdi niteliğindedir.</w:t>
      </w:r>
    </w:p>
    <w:p w:rsidR="00D87C8D" w:rsidRPr="00806A55" w:rsidRDefault="00C03862" w:rsidP="00C03862">
      <w:pPr>
        <w:spacing w:line="312" w:lineRule="auto"/>
        <w:jc w:val="both"/>
        <w:rPr>
          <w:rFonts w:cs="Segoe UI"/>
          <w:bCs/>
          <w:color w:val="auto"/>
          <w:sz w:val="16"/>
          <w:szCs w:val="20"/>
          <w:lang w:val="tr-TR"/>
        </w:rPr>
      </w:pPr>
      <w:r w:rsidRPr="00806A55">
        <w:rPr>
          <w:rFonts w:cs="Segoe UI"/>
          <w:bCs/>
          <w:color w:val="auto"/>
          <w:sz w:val="16"/>
          <w:szCs w:val="20"/>
          <w:lang w:val="tr-TR"/>
        </w:rPr>
        <w:t>Oxford Economics tarafından yapılan araştırma, örneklem</w:t>
      </w:r>
      <w:r w:rsidR="00D60CAA" w:rsidRPr="00806A55">
        <w:rPr>
          <w:rFonts w:cs="Segoe UI"/>
          <w:bCs/>
          <w:color w:val="auto"/>
          <w:sz w:val="16"/>
          <w:szCs w:val="20"/>
          <w:lang w:val="tr-TR"/>
        </w:rPr>
        <w:t>e</w:t>
      </w:r>
      <w:r w:rsidRPr="00806A55">
        <w:rPr>
          <w:rFonts w:cs="Segoe UI"/>
          <w:bCs/>
          <w:color w:val="auto"/>
          <w:sz w:val="16"/>
          <w:szCs w:val="20"/>
          <w:lang w:val="tr-TR"/>
        </w:rPr>
        <w:t xml:space="preserve"> içinde yer alan toplam 10 ülkedeki yurtdışına seyahat eden kişilerin yaş ve gelir bilgilerinin anket yöntemiyle belirlenmesini esas almaktadır. Anket verileri kapsamında kişilerin yurtdışına seyahat etme sıklıkları, yaş ve gelir aralıkları dâhilinde ele alınmıştır. Bu çalışma kapsamında elde edilen ülke verileri, kişi başına düşen milli gelir, kişi başına düşen yabancı turist sayısı ve ülkelerin gelişmiş ve gelişmekte olan pazarlar olarak sınıflandırılmalarından hareketle benzer ülkeler için de geçerli sayılacaktır. Araştırmaya konu olan ülkelerin hane bazında gelir ve yaş dağılımları ile seyahat payları karşılaştırılmış</w:t>
      </w:r>
      <w:r w:rsidR="00D60CAA" w:rsidRPr="00806A55">
        <w:rPr>
          <w:rFonts w:cs="Segoe UI"/>
          <w:bCs/>
          <w:color w:val="auto"/>
          <w:sz w:val="16"/>
          <w:szCs w:val="20"/>
          <w:lang w:val="tr-TR"/>
        </w:rPr>
        <w:t>,</w:t>
      </w:r>
      <w:r w:rsidRPr="00806A55">
        <w:rPr>
          <w:rFonts w:cs="Segoe UI"/>
          <w:bCs/>
          <w:color w:val="auto"/>
          <w:sz w:val="16"/>
          <w:szCs w:val="20"/>
          <w:lang w:val="tr-TR"/>
        </w:rPr>
        <w:t xml:space="preserve"> bu sayede gelir dağılımı ve yaş aralıkları bazında 2005 -2025 yılları arasında yurtdışı seyahat paylarının ve hacimlerinin öngörülmesi için geçmişe dayalı bir analiz gerçekleştirilmiştir.</w:t>
      </w:r>
    </w:p>
    <w:p w:rsidR="00D60CAA" w:rsidRPr="00806A55" w:rsidRDefault="00D60CAA" w:rsidP="00C03862">
      <w:pPr>
        <w:spacing w:line="312" w:lineRule="auto"/>
        <w:jc w:val="both"/>
        <w:rPr>
          <w:rFonts w:cs="Segoe UI"/>
          <w:color w:val="auto"/>
          <w:sz w:val="14"/>
          <w:szCs w:val="18"/>
          <w:lang w:val="tr-TR"/>
        </w:rPr>
      </w:pPr>
    </w:p>
    <w:p w:rsidR="00B027A4" w:rsidRPr="00806A55" w:rsidRDefault="00B027A4" w:rsidP="00B027A4">
      <w:pPr>
        <w:pStyle w:val="VisaNoteText"/>
        <w:jc w:val="both"/>
        <w:rPr>
          <w:rFonts w:cs="Segoe UI"/>
          <w:b/>
          <w:color w:val="auto"/>
          <w:sz w:val="16"/>
          <w:lang w:val="tr-TR"/>
        </w:rPr>
      </w:pPr>
      <w:r w:rsidRPr="00806A55">
        <w:rPr>
          <w:rFonts w:cs="Segoe UI"/>
          <w:b/>
          <w:color w:val="auto"/>
          <w:sz w:val="16"/>
          <w:lang w:val="tr-TR"/>
        </w:rPr>
        <w:t>Visa Inc. hakkında</w:t>
      </w:r>
    </w:p>
    <w:p w:rsidR="00B027A4" w:rsidRPr="00806A55" w:rsidRDefault="00B027A4" w:rsidP="00B027A4">
      <w:pPr>
        <w:pStyle w:val="VisaNoteText"/>
        <w:jc w:val="both"/>
        <w:rPr>
          <w:rFonts w:cs="Segoe UI"/>
          <w:color w:val="auto"/>
          <w:sz w:val="16"/>
          <w:lang w:val="tr-TR"/>
        </w:rPr>
      </w:pPr>
      <w:r w:rsidRPr="00806A55">
        <w:rPr>
          <w:rFonts w:cs="Segoe UI"/>
          <w:color w:val="auto"/>
          <w:sz w:val="16"/>
          <w:lang w:val="tr-TR"/>
        </w:rPr>
        <w:t xml:space="preserve">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 ödeme seçeneği sunabilmelerini sağlar: Daha fazla bilgi için, </w:t>
      </w:r>
      <w:hyperlink r:id="rId9" w:history="1">
        <w:r w:rsidRPr="00806A55">
          <w:rPr>
            <w:rStyle w:val="Hyperlink"/>
            <w:rFonts w:cs="Segoe UI"/>
            <w:sz w:val="16"/>
            <w:lang w:val="hu-HU"/>
          </w:rPr>
          <w:t>www.visaeurope.com</w:t>
        </w:r>
      </w:hyperlink>
      <w:r w:rsidRPr="00806A55">
        <w:rPr>
          <w:rFonts w:cs="Segoe UI"/>
          <w:color w:val="000000"/>
          <w:sz w:val="16"/>
          <w:lang w:val="hu-HU"/>
        </w:rPr>
        <w:t>, ”Visa Vision” blog (</w:t>
      </w:r>
      <w:hyperlink r:id="rId10" w:history="1">
        <w:r w:rsidRPr="00806A55">
          <w:rPr>
            <w:rStyle w:val="Hyperlink"/>
            <w:rFonts w:cs="Segoe UI"/>
            <w:sz w:val="16"/>
            <w:lang w:val="hu-HU"/>
          </w:rPr>
          <w:t>www.vision.visaeurope.com</w:t>
        </w:r>
      </w:hyperlink>
      <w:r w:rsidRPr="00806A55">
        <w:rPr>
          <w:rFonts w:cs="Segoe UI"/>
          <w:color w:val="000000"/>
          <w:sz w:val="16"/>
          <w:lang w:val="hu-HU"/>
        </w:rPr>
        <w:t xml:space="preserve">) </w:t>
      </w:r>
      <w:r w:rsidRPr="00806A55">
        <w:rPr>
          <w:rFonts w:cs="Segoe UI"/>
          <w:color w:val="auto"/>
          <w:sz w:val="16"/>
          <w:lang w:val="tr-TR"/>
        </w:rPr>
        <w:t>adreslerini ziyaret edebilir ve</w:t>
      </w:r>
      <w:r w:rsidRPr="00806A55">
        <w:rPr>
          <w:rFonts w:cs="Segoe UI"/>
          <w:color w:val="000000"/>
          <w:sz w:val="16"/>
          <w:lang w:val="hu-HU"/>
        </w:rPr>
        <w:t xml:space="preserve"> @VisaEuropeNews Twitter </w:t>
      </w:r>
      <w:r w:rsidRPr="00806A55">
        <w:rPr>
          <w:rFonts w:cs="Segoe UI"/>
          <w:color w:val="auto"/>
          <w:sz w:val="16"/>
          <w:lang w:val="tr-TR"/>
        </w:rPr>
        <w:t>hesabını takip edebilirsiniz.</w:t>
      </w:r>
    </w:p>
    <w:p w:rsidR="00B027A4" w:rsidRPr="00806A55" w:rsidRDefault="00B027A4" w:rsidP="00B027A4">
      <w:pPr>
        <w:pStyle w:val="VisaNoteText"/>
        <w:rPr>
          <w:rFonts w:cs="Segoe UI"/>
          <w:b/>
          <w:color w:val="auto"/>
          <w:sz w:val="16"/>
          <w:lang w:val="tr-TR"/>
        </w:rPr>
      </w:pPr>
    </w:p>
    <w:p w:rsidR="00B027A4" w:rsidRPr="00806A55" w:rsidRDefault="00B027A4" w:rsidP="00B027A4">
      <w:pPr>
        <w:pStyle w:val="VisaNoteText"/>
        <w:rPr>
          <w:rFonts w:cs="Segoe UI"/>
          <w:b/>
          <w:color w:val="auto"/>
          <w:sz w:val="16"/>
          <w:lang w:val="tr-TR"/>
        </w:rPr>
      </w:pPr>
      <w:r w:rsidRPr="00806A55">
        <w:rPr>
          <w:rFonts w:cs="Segoe UI"/>
          <w:b/>
          <w:color w:val="auto"/>
          <w:sz w:val="16"/>
          <w:lang w:val="tr-TR"/>
        </w:rPr>
        <w:t>***</w:t>
      </w:r>
    </w:p>
    <w:p w:rsidR="00B027A4" w:rsidRPr="00806A55" w:rsidRDefault="00B027A4" w:rsidP="00B027A4">
      <w:pPr>
        <w:pStyle w:val="VisaNoteText"/>
        <w:spacing w:after="0"/>
        <w:rPr>
          <w:rFonts w:cs="Segoe UI"/>
          <w:color w:val="auto"/>
          <w:sz w:val="16"/>
          <w:lang w:val="tr-TR"/>
        </w:rPr>
      </w:pPr>
      <w:r w:rsidRPr="00806A55">
        <w:rPr>
          <w:rFonts w:cs="Segoe UI"/>
          <w:color w:val="auto"/>
          <w:sz w:val="16"/>
          <w:lang w:val="tr-TR"/>
        </w:rPr>
        <w:t xml:space="preserve">Daha fazla bilgi için; </w:t>
      </w:r>
    </w:p>
    <w:p w:rsidR="00B027A4" w:rsidRPr="00806A55" w:rsidRDefault="00B027A4" w:rsidP="00B027A4">
      <w:pPr>
        <w:pStyle w:val="VisaNoteText"/>
        <w:tabs>
          <w:tab w:val="left" w:pos="1845"/>
        </w:tabs>
        <w:spacing w:after="0"/>
        <w:rPr>
          <w:rFonts w:cs="Segoe UI"/>
          <w:color w:val="auto"/>
          <w:sz w:val="16"/>
          <w:lang w:val="tr-TR"/>
        </w:rPr>
      </w:pPr>
      <w:r w:rsidRPr="00806A55">
        <w:rPr>
          <w:rFonts w:cs="Segoe UI"/>
          <w:color w:val="auto"/>
          <w:sz w:val="16"/>
          <w:lang w:val="tr-TR"/>
        </w:rPr>
        <w:t>H+K Strategies</w:t>
      </w:r>
      <w:r w:rsidRPr="00806A55">
        <w:rPr>
          <w:rFonts w:cs="Segoe UI"/>
          <w:color w:val="auto"/>
          <w:sz w:val="16"/>
          <w:lang w:val="tr-TR"/>
        </w:rPr>
        <w:tab/>
      </w:r>
    </w:p>
    <w:p w:rsidR="00B027A4" w:rsidRPr="00806A55" w:rsidRDefault="00015AD0" w:rsidP="00B027A4">
      <w:pPr>
        <w:pStyle w:val="VisaNoteText"/>
        <w:spacing w:after="0"/>
        <w:rPr>
          <w:rFonts w:cs="Segoe UI"/>
          <w:color w:val="auto"/>
          <w:sz w:val="16"/>
          <w:lang w:val="tr-TR"/>
        </w:rPr>
      </w:pPr>
      <w:r>
        <w:rPr>
          <w:rFonts w:cs="Segoe UI"/>
          <w:color w:val="auto"/>
          <w:sz w:val="16"/>
          <w:lang w:val="tr-TR"/>
        </w:rPr>
        <w:t>Mete Gürkan</w:t>
      </w:r>
      <w:r w:rsidR="00B027A4" w:rsidRPr="00806A55">
        <w:rPr>
          <w:rFonts w:cs="Segoe UI"/>
          <w:color w:val="auto"/>
          <w:sz w:val="16"/>
          <w:lang w:val="tr-TR"/>
        </w:rPr>
        <w:t xml:space="preserve"> – </w:t>
      </w:r>
      <w:hyperlink r:id="rId11" w:history="1">
        <w:r w:rsidRPr="00DC0B8B">
          <w:rPr>
            <w:rStyle w:val="Hyperlink"/>
            <w:rFonts w:cs="Segoe UI"/>
            <w:sz w:val="16"/>
            <w:lang w:val="tr-TR"/>
          </w:rPr>
          <w:t>mete.gurkan@hkstrategies.com</w:t>
        </w:r>
      </w:hyperlink>
      <w:r>
        <w:rPr>
          <w:rFonts w:cs="Segoe UI"/>
          <w:color w:val="auto"/>
          <w:sz w:val="16"/>
          <w:lang w:val="tr-TR"/>
        </w:rPr>
        <w:t xml:space="preserve">  </w:t>
      </w:r>
      <w:r w:rsidR="00B027A4" w:rsidRPr="00806A55">
        <w:rPr>
          <w:rFonts w:cs="Segoe UI"/>
          <w:color w:val="auto"/>
          <w:sz w:val="16"/>
          <w:lang w:val="tr-TR"/>
        </w:rPr>
        <w:t xml:space="preserve"> – 0</w:t>
      </w:r>
      <w:r>
        <w:rPr>
          <w:rFonts w:cs="Segoe UI"/>
          <w:color w:val="auto"/>
          <w:sz w:val="16"/>
          <w:lang w:val="tr-TR"/>
        </w:rPr>
        <w:t xml:space="preserve"> 212 270 52 32 </w:t>
      </w:r>
    </w:p>
    <w:p w:rsidR="00B027A4" w:rsidRPr="00806A55" w:rsidRDefault="00B027A4" w:rsidP="00B027A4">
      <w:pPr>
        <w:pStyle w:val="VisaNoteText"/>
        <w:spacing w:after="0"/>
        <w:rPr>
          <w:rFonts w:cs="Segoe UI"/>
          <w:color w:val="auto"/>
          <w:sz w:val="16"/>
          <w:lang w:val="sv-SE"/>
        </w:rPr>
      </w:pPr>
    </w:p>
    <w:p w:rsidR="006602AC" w:rsidRPr="00733953" w:rsidRDefault="006602AC" w:rsidP="00B027A4">
      <w:pPr>
        <w:spacing w:line="312" w:lineRule="auto"/>
        <w:jc w:val="both"/>
        <w:rPr>
          <w:lang w:val="sv-SE"/>
        </w:rPr>
      </w:pPr>
    </w:p>
    <w:sectPr w:rsidR="006602AC" w:rsidRPr="00733953" w:rsidSect="006E4A25">
      <w:headerReference w:type="first" r:id="rId12"/>
      <w:pgSz w:w="11907" w:h="16839" w:code="9"/>
      <w:pgMar w:top="2160" w:right="1080" w:bottom="72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76" w:rsidRDefault="00BD0276">
      <w:r>
        <w:separator/>
      </w:r>
    </w:p>
  </w:endnote>
  <w:endnote w:type="continuationSeparator" w:id="0">
    <w:p w:rsidR="00BD0276" w:rsidRDefault="00BD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76" w:rsidRDefault="00BD0276">
      <w:r>
        <w:separator/>
      </w:r>
    </w:p>
  </w:footnote>
  <w:footnote w:type="continuationSeparator" w:id="0">
    <w:p w:rsidR="00BD0276" w:rsidRDefault="00BD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7F" w:rsidRDefault="00D843F2">
    <w:pPr>
      <w:pStyle w:val="Header"/>
    </w:pPr>
    <w:r>
      <w:rPr>
        <w:noProof/>
        <w:lang w:val="tr-TR" w:eastAsia="tr-TR"/>
      </w:rPr>
      <w:drawing>
        <wp:anchor distT="0" distB="0" distL="114300" distR="114300" simplePos="0" relativeHeight="251659264" behindDoc="0" locked="0" layoutInCell="1" allowOverlap="1" wp14:anchorId="56934C99" wp14:editId="6BEE5BC7">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4423"/>
    <w:multiLevelType w:val="hybridMultilevel"/>
    <w:tmpl w:val="85B62472"/>
    <w:lvl w:ilvl="0" w:tplc="87A8B8B4">
      <w:start w:val="1"/>
      <w:numFmt w:val="bullet"/>
      <w:lvlText w:val="•"/>
      <w:lvlJc w:val="left"/>
      <w:pPr>
        <w:tabs>
          <w:tab w:val="num" w:pos="720"/>
        </w:tabs>
        <w:ind w:left="720" w:hanging="360"/>
      </w:pPr>
      <w:rPr>
        <w:rFonts w:ascii="Arial" w:hAnsi="Arial" w:hint="default"/>
      </w:rPr>
    </w:lvl>
    <w:lvl w:ilvl="1" w:tplc="729C66A4">
      <w:start w:val="1"/>
      <w:numFmt w:val="bullet"/>
      <w:lvlText w:val="•"/>
      <w:lvlJc w:val="left"/>
      <w:pPr>
        <w:tabs>
          <w:tab w:val="num" w:pos="1440"/>
        </w:tabs>
        <w:ind w:left="1440" w:hanging="360"/>
      </w:pPr>
      <w:rPr>
        <w:rFonts w:ascii="Arial" w:hAnsi="Arial" w:hint="default"/>
      </w:rPr>
    </w:lvl>
    <w:lvl w:ilvl="2" w:tplc="03C0557A" w:tentative="1">
      <w:start w:val="1"/>
      <w:numFmt w:val="bullet"/>
      <w:lvlText w:val="•"/>
      <w:lvlJc w:val="left"/>
      <w:pPr>
        <w:tabs>
          <w:tab w:val="num" w:pos="2160"/>
        </w:tabs>
        <w:ind w:left="2160" w:hanging="360"/>
      </w:pPr>
      <w:rPr>
        <w:rFonts w:ascii="Arial" w:hAnsi="Arial" w:hint="default"/>
      </w:rPr>
    </w:lvl>
    <w:lvl w:ilvl="3" w:tplc="A46C47C8" w:tentative="1">
      <w:start w:val="1"/>
      <w:numFmt w:val="bullet"/>
      <w:lvlText w:val="•"/>
      <w:lvlJc w:val="left"/>
      <w:pPr>
        <w:tabs>
          <w:tab w:val="num" w:pos="2880"/>
        </w:tabs>
        <w:ind w:left="2880" w:hanging="360"/>
      </w:pPr>
      <w:rPr>
        <w:rFonts w:ascii="Arial" w:hAnsi="Arial" w:hint="default"/>
      </w:rPr>
    </w:lvl>
    <w:lvl w:ilvl="4" w:tplc="38D840EE" w:tentative="1">
      <w:start w:val="1"/>
      <w:numFmt w:val="bullet"/>
      <w:lvlText w:val="•"/>
      <w:lvlJc w:val="left"/>
      <w:pPr>
        <w:tabs>
          <w:tab w:val="num" w:pos="3600"/>
        </w:tabs>
        <w:ind w:left="3600" w:hanging="360"/>
      </w:pPr>
      <w:rPr>
        <w:rFonts w:ascii="Arial" w:hAnsi="Arial" w:hint="default"/>
      </w:rPr>
    </w:lvl>
    <w:lvl w:ilvl="5" w:tplc="71566958" w:tentative="1">
      <w:start w:val="1"/>
      <w:numFmt w:val="bullet"/>
      <w:lvlText w:val="•"/>
      <w:lvlJc w:val="left"/>
      <w:pPr>
        <w:tabs>
          <w:tab w:val="num" w:pos="4320"/>
        </w:tabs>
        <w:ind w:left="4320" w:hanging="360"/>
      </w:pPr>
      <w:rPr>
        <w:rFonts w:ascii="Arial" w:hAnsi="Arial" w:hint="default"/>
      </w:rPr>
    </w:lvl>
    <w:lvl w:ilvl="6" w:tplc="B47EFBFE" w:tentative="1">
      <w:start w:val="1"/>
      <w:numFmt w:val="bullet"/>
      <w:lvlText w:val="•"/>
      <w:lvlJc w:val="left"/>
      <w:pPr>
        <w:tabs>
          <w:tab w:val="num" w:pos="5040"/>
        </w:tabs>
        <w:ind w:left="5040" w:hanging="360"/>
      </w:pPr>
      <w:rPr>
        <w:rFonts w:ascii="Arial" w:hAnsi="Arial" w:hint="default"/>
      </w:rPr>
    </w:lvl>
    <w:lvl w:ilvl="7" w:tplc="FBE41EFA" w:tentative="1">
      <w:start w:val="1"/>
      <w:numFmt w:val="bullet"/>
      <w:lvlText w:val="•"/>
      <w:lvlJc w:val="left"/>
      <w:pPr>
        <w:tabs>
          <w:tab w:val="num" w:pos="5760"/>
        </w:tabs>
        <w:ind w:left="5760" w:hanging="360"/>
      </w:pPr>
      <w:rPr>
        <w:rFonts w:ascii="Arial" w:hAnsi="Arial" w:hint="default"/>
      </w:rPr>
    </w:lvl>
    <w:lvl w:ilvl="8" w:tplc="A2DE9098" w:tentative="1">
      <w:start w:val="1"/>
      <w:numFmt w:val="bullet"/>
      <w:lvlText w:val="•"/>
      <w:lvlJc w:val="left"/>
      <w:pPr>
        <w:tabs>
          <w:tab w:val="num" w:pos="6480"/>
        </w:tabs>
        <w:ind w:left="6480" w:hanging="360"/>
      </w:pPr>
      <w:rPr>
        <w:rFonts w:ascii="Arial" w:hAnsi="Arial" w:hint="default"/>
      </w:rPr>
    </w:lvl>
  </w:abstractNum>
  <w:abstractNum w:abstractNumId="1">
    <w:nsid w:val="25A970EB"/>
    <w:multiLevelType w:val="hybridMultilevel"/>
    <w:tmpl w:val="624A1798"/>
    <w:lvl w:ilvl="0" w:tplc="A622E6D2">
      <w:start w:val="1"/>
      <w:numFmt w:val="bullet"/>
      <w:lvlText w:val="•"/>
      <w:lvlJc w:val="left"/>
      <w:pPr>
        <w:tabs>
          <w:tab w:val="num" w:pos="720"/>
        </w:tabs>
        <w:ind w:left="720" w:hanging="360"/>
      </w:pPr>
      <w:rPr>
        <w:rFonts w:ascii="Arial" w:hAnsi="Arial" w:hint="default"/>
      </w:rPr>
    </w:lvl>
    <w:lvl w:ilvl="1" w:tplc="CE426972">
      <w:start w:val="1"/>
      <w:numFmt w:val="bullet"/>
      <w:lvlText w:val="•"/>
      <w:lvlJc w:val="left"/>
      <w:pPr>
        <w:tabs>
          <w:tab w:val="num" w:pos="1440"/>
        </w:tabs>
        <w:ind w:left="1440" w:hanging="360"/>
      </w:pPr>
      <w:rPr>
        <w:rFonts w:ascii="Arial" w:hAnsi="Arial" w:hint="default"/>
      </w:rPr>
    </w:lvl>
    <w:lvl w:ilvl="2" w:tplc="92F67D6A" w:tentative="1">
      <w:start w:val="1"/>
      <w:numFmt w:val="bullet"/>
      <w:lvlText w:val="•"/>
      <w:lvlJc w:val="left"/>
      <w:pPr>
        <w:tabs>
          <w:tab w:val="num" w:pos="2160"/>
        </w:tabs>
        <w:ind w:left="2160" w:hanging="360"/>
      </w:pPr>
      <w:rPr>
        <w:rFonts w:ascii="Arial" w:hAnsi="Arial" w:hint="default"/>
      </w:rPr>
    </w:lvl>
    <w:lvl w:ilvl="3" w:tplc="C7E2D8AC" w:tentative="1">
      <w:start w:val="1"/>
      <w:numFmt w:val="bullet"/>
      <w:lvlText w:val="•"/>
      <w:lvlJc w:val="left"/>
      <w:pPr>
        <w:tabs>
          <w:tab w:val="num" w:pos="2880"/>
        </w:tabs>
        <w:ind w:left="2880" w:hanging="360"/>
      </w:pPr>
      <w:rPr>
        <w:rFonts w:ascii="Arial" w:hAnsi="Arial" w:hint="default"/>
      </w:rPr>
    </w:lvl>
    <w:lvl w:ilvl="4" w:tplc="F544C350" w:tentative="1">
      <w:start w:val="1"/>
      <w:numFmt w:val="bullet"/>
      <w:lvlText w:val="•"/>
      <w:lvlJc w:val="left"/>
      <w:pPr>
        <w:tabs>
          <w:tab w:val="num" w:pos="3600"/>
        </w:tabs>
        <w:ind w:left="3600" w:hanging="360"/>
      </w:pPr>
      <w:rPr>
        <w:rFonts w:ascii="Arial" w:hAnsi="Arial" w:hint="default"/>
      </w:rPr>
    </w:lvl>
    <w:lvl w:ilvl="5" w:tplc="81DEBE54" w:tentative="1">
      <w:start w:val="1"/>
      <w:numFmt w:val="bullet"/>
      <w:lvlText w:val="•"/>
      <w:lvlJc w:val="left"/>
      <w:pPr>
        <w:tabs>
          <w:tab w:val="num" w:pos="4320"/>
        </w:tabs>
        <w:ind w:left="4320" w:hanging="360"/>
      </w:pPr>
      <w:rPr>
        <w:rFonts w:ascii="Arial" w:hAnsi="Arial" w:hint="default"/>
      </w:rPr>
    </w:lvl>
    <w:lvl w:ilvl="6" w:tplc="276484BA" w:tentative="1">
      <w:start w:val="1"/>
      <w:numFmt w:val="bullet"/>
      <w:lvlText w:val="•"/>
      <w:lvlJc w:val="left"/>
      <w:pPr>
        <w:tabs>
          <w:tab w:val="num" w:pos="5040"/>
        </w:tabs>
        <w:ind w:left="5040" w:hanging="360"/>
      </w:pPr>
      <w:rPr>
        <w:rFonts w:ascii="Arial" w:hAnsi="Arial" w:hint="default"/>
      </w:rPr>
    </w:lvl>
    <w:lvl w:ilvl="7" w:tplc="6602C304" w:tentative="1">
      <w:start w:val="1"/>
      <w:numFmt w:val="bullet"/>
      <w:lvlText w:val="•"/>
      <w:lvlJc w:val="left"/>
      <w:pPr>
        <w:tabs>
          <w:tab w:val="num" w:pos="5760"/>
        </w:tabs>
        <w:ind w:left="5760" w:hanging="360"/>
      </w:pPr>
      <w:rPr>
        <w:rFonts w:ascii="Arial" w:hAnsi="Arial" w:hint="default"/>
      </w:rPr>
    </w:lvl>
    <w:lvl w:ilvl="8" w:tplc="EF0EAD44" w:tentative="1">
      <w:start w:val="1"/>
      <w:numFmt w:val="bullet"/>
      <w:lvlText w:val="•"/>
      <w:lvlJc w:val="left"/>
      <w:pPr>
        <w:tabs>
          <w:tab w:val="num" w:pos="6480"/>
        </w:tabs>
        <w:ind w:left="6480" w:hanging="360"/>
      </w:pPr>
      <w:rPr>
        <w:rFonts w:ascii="Arial" w:hAnsi="Arial" w:hint="default"/>
      </w:rPr>
    </w:lvl>
  </w:abstractNum>
  <w:abstractNum w:abstractNumId="2">
    <w:nsid w:val="28661366"/>
    <w:multiLevelType w:val="hybridMultilevel"/>
    <w:tmpl w:val="1728C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908EF"/>
    <w:multiLevelType w:val="hybridMultilevel"/>
    <w:tmpl w:val="2AF8B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110239C"/>
    <w:multiLevelType w:val="hybridMultilevel"/>
    <w:tmpl w:val="B7FA810A"/>
    <w:lvl w:ilvl="0" w:tplc="C7F0CDA0">
      <w:start w:val="1"/>
      <w:numFmt w:val="bullet"/>
      <w:lvlText w:val="•"/>
      <w:lvlJc w:val="left"/>
      <w:pPr>
        <w:tabs>
          <w:tab w:val="num" w:pos="720"/>
        </w:tabs>
        <w:ind w:left="720" w:hanging="360"/>
      </w:pPr>
      <w:rPr>
        <w:rFonts w:ascii="Arial" w:hAnsi="Arial" w:hint="default"/>
      </w:rPr>
    </w:lvl>
    <w:lvl w:ilvl="1" w:tplc="EF6A7A74" w:tentative="1">
      <w:start w:val="1"/>
      <w:numFmt w:val="bullet"/>
      <w:lvlText w:val="•"/>
      <w:lvlJc w:val="left"/>
      <w:pPr>
        <w:tabs>
          <w:tab w:val="num" w:pos="1440"/>
        </w:tabs>
        <w:ind w:left="1440" w:hanging="360"/>
      </w:pPr>
      <w:rPr>
        <w:rFonts w:ascii="Arial" w:hAnsi="Arial" w:hint="default"/>
      </w:rPr>
    </w:lvl>
    <w:lvl w:ilvl="2" w:tplc="3B602018" w:tentative="1">
      <w:start w:val="1"/>
      <w:numFmt w:val="bullet"/>
      <w:lvlText w:val="•"/>
      <w:lvlJc w:val="left"/>
      <w:pPr>
        <w:tabs>
          <w:tab w:val="num" w:pos="2160"/>
        </w:tabs>
        <w:ind w:left="2160" w:hanging="360"/>
      </w:pPr>
      <w:rPr>
        <w:rFonts w:ascii="Arial" w:hAnsi="Arial" w:hint="default"/>
      </w:rPr>
    </w:lvl>
    <w:lvl w:ilvl="3" w:tplc="8A5A3276" w:tentative="1">
      <w:start w:val="1"/>
      <w:numFmt w:val="bullet"/>
      <w:lvlText w:val="•"/>
      <w:lvlJc w:val="left"/>
      <w:pPr>
        <w:tabs>
          <w:tab w:val="num" w:pos="2880"/>
        </w:tabs>
        <w:ind w:left="2880" w:hanging="360"/>
      </w:pPr>
      <w:rPr>
        <w:rFonts w:ascii="Arial" w:hAnsi="Arial" w:hint="default"/>
      </w:rPr>
    </w:lvl>
    <w:lvl w:ilvl="4" w:tplc="3CDE8016" w:tentative="1">
      <w:start w:val="1"/>
      <w:numFmt w:val="bullet"/>
      <w:lvlText w:val="•"/>
      <w:lvlJc w:val="left"/>
      <w:pPr>
        <w:tabs>
          <w:tab w:val="num" w:pos="3600"/>
        </w:tabs>
        <w:ind w:left="3600" w:hanging="360"/>
      </w:pPr>
      <w:rPr>
        <w:rFonts w:ascii="Arial" w:hAnsi="Arial" w:hint="default"/>
      </w:rPr>
    </w:lvl>
    <w:lvl w:ilvl="5" w:tplc="69B25A6E" w:tentative="1">
      <w:start w:val="1"/>
      <w:numFmt w:val="bullet"/>
      <w:lvlText w:val="•"/>
      <w:lvlJc w:val="left"/>
      <w:pPr>
        <w:tabs>
          <w:tab w:val="num" w:pos="4320"/>
        </w:tabs>
        <w:ind w:left="4320" w:hanging="360"/>
      </w:pPr>
      <w:rPr>
        <w:rFonts w:ascii="Arial" w:hAnsi="Arial" w:hint="default"/>
      </w:rPr>
    </w:lvl>
    <w:lvl w:ilvl="6" w:tplc="CA0A72D2" w:tentative="1">
      <w:start w:val="1"/>
      <w:numFmt w:val="bullet"/>
      <w:lvlText w:val="•"/>
      <w:lvlJc w:val="left"/>
      <w:pPr>
        <w:tabs>
          <w:tab w:val="num" w:pos="5040"/>
        </w:tabs>
        <w:ind w:left="5040" w:hanging="360"/>
      </w:pPr>
      <w:rPr>
        <w:rFonts w:ascii="Arial" w:hAnsi="Arial" w:hint="default"/>
      </w:rPr>
    </w:lvl>
    <w:lvl w:ilvl="7" w:tplc="5D32CEA0" w:tentative="1">
      <w:start w:val="1"/>
      <w:numFmt w:val="bullet"/>
      <w:lvlText w:val="•"/>
      <w:lvlJc w:val="left"/>
      <w:pPr>
        <w:tabs>
          <w:tab w:val="num" w:pos="5760"/>
        </w:tabs>
        <w:ind w:left="5760" w:hanging="360"/>
      </w:pPr>
      <w:rPr>
        <w:rFonts w:ascii="Arial" w:hAnsi="Arial" w:hint="default"/>
      </w:rPr>
    </w:lvl>
    <w:lvl w:ilvl="8" w:tplc="74D6A42E" w:tentative="1">
      <w:start w:val="1"/>
      <w:numFmt w:val="bullet"/>
      <w:lvlText w:val="•"/>
      <w:lvlJc w:val="left"/>
      <w:pPr>
        <w:tabs>
          <w:tab w:val="num" w:pos="6480"/>
        </w:tabs>
        <w:ind w:left="6480" w:hanging="360"/>
      </w:pPr>
      <w:rPr>
        <w:rFonts w:ascii="Arial" w:hAnsi="Arial" w:hint="default"/>
      </w:rPr>
    </w:lvl>
  </w:abstractNum>
  <w:abstractNum w:abstractNumId="5">
    <w:nsid w:val="5A8E389E"/>
    <w:multiLevelType w:val="hybridMultilevel"/>
    <w:tmpl w:val="9176F45C"/>
    <w:lvl w:ilvl="0" w:tplc="24D8ED20">
      <w:start w:val="1"/>
      <w:numFmt w:val="bullet"/>
      <w:lvlText w:val="•"/>
      <w:lvlJc w:val="left"/>
      <w:pPr>
        <w:tabs>
          <w:tab w:val="num" w:pos="720"/>
        </w:tabs>
        <w:ind w:left="720" w:hanging="360"/>
      </w:pPr>
      <w:rPr>
        <w:rFonts w:ascii="Arial" w:hAnsi="Arial" w:hint="default"/>
      </w:rPr>
    </w:lvl>
    <w:lvl w:ilvl="1" w:tplc="74846D8C">
      <w:start w:val="1"/>
      <w:numFmt w:val="bullet"/>
      <w:lvlText w:val="•"/>
      <w:lvlJc w:val="left"/>
      <w:pPr>
        <w:tabs>
          <w:tab w:val="num" w:pos="1440"/>
        </w:tabs>
        <w:ind w:left="1440" w:hanging="360"/>
      </w:pPr>
      <w:rPr>
        <w:rFonts w:ascii="Arial" w:hAnsi="Arial" w:hint="default"/>
      </w:rPr>
    </w:lvl>
    <w:lvl w:ilvl="2" w:tplc="FDC4106C" w:tentative="1">
      <w:start w:val="1"/>
      <w:numFmt w:val="bullet"/>
      <w:lvlText w:val="•"/>
      <w:lvlJc w:val="left"/>
      <w:pPr>
        <w:tabs>
          <w:tab w:val="num" w:pos="2160"/>
        </w:tabs>
        <w:ind w:left="2160" w:hanging="360"/>
      </w:pPr>
      <w:rPr>
        <w:rFonts w:ascii="Arial" w:hAnsi="Arial" w:hint="default"/>
      </w:rPr>
    </w:lvl>
    <w:lvl w:ilvl="3" w:tplc="655A9CC2" w:tentative="1">
      <w:start w:val="1"/>
      <w:numFmt w:val="bullet"/>
      <w:lvlText w:val="•"/>
      <w:lvlJc w:val="left"/>
      <w:pPr>
        <w:tabs>
          <w:tab w:val="num" w:pos="2880"/>
        </w:tabs>
        <w:ind w:left="2880" w:hanging="360"/>
      </w:pPr>
      <w:rPr>
        <w:rFonts w:ascii="Arial" w:hAnsi="Arial" w:hint="default"/>
      </w:rPr>
    </w:lvl>
    <w:lvl w:ilvl="4" w:tplc="5D3C2EE4" w:tentative="1">
      <w:start w:val="1"/>
      <w:numFmt w:val="bullet"/>
      <w:lvlText w:val="•"/>
      <w:lvlJc w:val="left"/>
      <w:pPr>
        <w:tabs>
          <w:tab w:val="num" w:pos="3600"/>
        </w:tabs>
        <w:ind w:left="3600" w:hanging="360"/>
      </w:pPr>
      <w:rPr>
        <w:rFonts w:ascii="Arial" w:hAnsi="Arial" w:hint="default"/>
      </w:rPr>
    </w:lvl>
    <w:lvl w:ilvl="5" w:tplc="54AE168E" w:tentative="1">
      <w:start w:val="1"/>
      <w:numFmt w:val="bullet"/>
      <w:lvlText w:val="•"/>
      <w:lvlJc w:val="left"/>
      <w:pPr>
        <w:tabs>
          <w:tab w:val="num" w:pos="4320"/>
        </w:tabs>
        <w:ind w:left="4320" w:hanging="360"/>
      </w:pPr>
      <w:rPr>
        <w:rFonts w:ascii="Arial" w:hAnsi="Arial" w:hint="default"/>
      </w:rPr>
    </w:lvl>
    <w:lvl w:ilvl="6" w:tplc="8AE4DE32" w:tentative="1">
      <w:start w:val="1"/>
      <w:numFmt w:val="bullet"/>
      <w:lvlText w:val="•"/>
      <w:lvlJc w:val="left"/>
      <w:pPr>
        <w:tabs>
          <w:tab w:val="num" w:pos="5040"/>
        </w:tabs>
        <w:ind w:left="5040" w:hanging="360"/>
      </w:pPr>
      <w:rPr>
        <w:rFonts w:ascii="Arial" w:hAnsi="Arial" w:hint="default"/>
      </w:rPr>
    </w:lvl>
    <w:lvl w:ilvl="7" w:tplc="A8BA9BE6" w:tentative="1">
      <w:start w:val="1"/>
      <w:numFmt w:val="bullet"/>
      <w:lvlText w:val="•"/>
      <w:lvlJc w:val="left"/>
      <w:pPr>
        <w:tabs>
          <w:tab w:val="num" w:pos="5760"/>
        </w:tabs>
        <w:ind w:left="5760" w:hanging="360"/>
      </w:pPr>
      <w:rPr>
        <w:rFonts w:ascii="Arial" w:hAnsi="Arial" w:hint="default"/>
      </w:rPr>
    </w:lvl>
    <w:lvl w:ilvl="8" w:tplc="7798A6DC" w:tentative="1">
      <w:start w:val="1"/>
      <w:numFmt w:val="bullet"/>
      <w:lvlText w:val="•"/>
      <w:lvlJc w:val="left"/>
      <w:pPr>
        <w:tabs>
          <w:tab w:val="num" w:pos="6480"/>
        </w:tabs>
        <w:ind w:left="6480" w:hanging="360"/>
      </w:pPr>
      <w:rPr>
        <w:rFonts w:ascii="Arial" w:hAnsi="Arial" w:hint="default"/>
      </w:rPr>
    </w:lvl>
  </w:abstractNum>
  <w:abstractNum w:abstractNumId="6">
    <w:nsid w:val="73CF15CD"/>
    <w:multiLevelType w:val="hybridMultilevel"/>
    <w:tmpl w:val="1B4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087629"/>
    <w:multiLevelType w:val="hybridMultilevel"/>
    <w:tmpl w:val="8CC4A75E"/>
    <w:lvl w:ilvl="0" w:tplc="62249A7E">
      <w:start w:val="1"/>
      <w:numFmt w:val="bullet"/>
      <w:lvlText w:val="•"/>
      <w:lvlJc w:val="left"/>
      <w:pPr>
        <w:tabs>
          <w:tab w:val="num" w:pos="720"/>
        </w:tabs>
        <w:ind w:left="720" w:hanging="360"/>
      </w:pPr>
      <w:rPr>
        <w:rFonts w:ascii="Arial" w:hAnsi="Arial" w:hint="default"/>
      </w:rPr>
    </w:lvl>
    <w:lvl w:ilvl="1" w:tplc="4E36F980">
      <w:start w:val="1"/>
      <w:numFmt w:val="bullet"/>
      <w:lvlText w:val="•"/>
      <w:lvlJc w:val="left"/>
      <w:pPr>
        <w:tabs>
          <w:tab w:val="num" w:pos="1440"/>
        </w:tabs>
        <w:ind w:left="1440" w:hanging="360"/>
      </w:pPr>
      <w:rPr>
        <w:rFonts w:ascii="Arial" w:hAnsi="Arial" w:hint="default"/>
      </w:rPr>
    </w:lvl>
    <w:lvl w:ilvl="2" w:tplc="61EE4CEE" w:tentative="1">
      <w:start w:val="1"/>
      <w:numFmt w:val="bullet"/>
      <w:lvlText w:val="•"/>
      <w:lvlJc w:val="left"/>
      <w:pPr>
        <w:tabs>
          <w:tab w:val="num" w:pos="2160"/>
        </w:tabs>
        <w:ind w:left="2160" w:hanging="360"/>
      </w:pPr>
      <w:rPr>
        <w:rFonts w:ascii="Arial" w:hAnsi="Arial" w:hint="default"/>
      </w:rPr>
    </w:lvl>
    <w:lvl w:ilvl="3" w:tplc="CD76B112" w:tentative="1">
      <w:start w:val="1"/>
      <w:numFmt w:val="bullet"/>
      <w:lvlText w:val="•"/>
      <w:lvlJc w:val="left"/>
      <w:pPr>
        <w:tabs>
          <w:tab w:val="num" w:pos="2880"/>
        </w:tabs>
        <w:ind w:left="2880" w:hanging="360"/>
      </w:pPr>
      <w:rPr>
        <w:rFonts w:ascii="Arial" w:hAnsi="Arial" w:hint="default"/>
      </w:rPr>
    </w:lvl>
    <w:lvl w:ilvl="4" w:tplc="B70CCD36" w:tentative="1">
      <w:start w:val="1"/>
      <w:numFmt w:val="bullet"/>
      <w:lvlText w:val="•"/>
      <w:lvlJc w:val="left"/>
      <w:pPr>
        <w:tabs>
          <w:tab w:val="num" w:pos="3600"/>
        </w:tabs>
        <w:ind w:left="3600" w:hanging="360"/>
      </w:pPr>
      <w:rPr>
        <w:rFonts w:ascii="Arial" w:hAnsi="Arial" w:hint="default"/>
      </w:rPr>
    </w:lvl>
    <w:lvl w:ilvl="5" w:tplc="04A81162" w:tentative="1">
      <w:start w:val="1"/>
      <w:numFmt w:val="bullet"/>
      <w:lvlText w:val="•"/>
      <w:lvlJc w:val="left"/>
      <w:pPr>
        <w:tabs>
          <w:tab w:val="num" w:pos="4320"/>
        </w:tabs>
        <w:ind w:left="4320" w:hanging="360"/>
      </w:pPr>
      <w:rPr>
        <w:rFonts w:ascii="Arial" w:hAnsi="Arial" w:hint="default"/>
      </w:rPr>
    </w:lvl>
    <w:lvl w:ilvl="6" w:tplc="4B36B87C" w:tentative="1">
      <w:start w:val="1"/>
      <w:numFmt w:val="bullet"/>
      <w:lvlText w:val="•"/>
      <w:lvlJc w:val="left"/>
      <w:pPr>
        <w:tabs>
          <w:tab w:val="num" w:pos="5040"/>
        </w:tabs>
        <w:ind w:left="5040" w:hanging="360"/>
      </w:pPr>
      <w:rPr>
        <w:rFonts w:ascii="Arial" w:hAnsi="Arial" w:hint="default"/>
      </w:rPr>
    </w:lvl>
    <w:lvl w:ilvl="7" w:tplc="13D893EE" w:tentative="1">
      <w:start w:val="1"/>
      <w:numFmt w:val="bullet"/>
      <w:lvlText w:val="•"/>
      <w:lvlJc w:val="left"/>
      <w:pPr>
        <w:tabs>
          <w:tab w:val="num" w:pos="5760"/>
        </w:tabs>
        <w:ind w:left="5760" w:hanging="360"/>
      </w:pPr>
      <w:rPr>
        <w:rFonts w:ascii="Arial" w:hAnsi="Arial" w:hint="default"/>
      </w:rPr>
    </w:lvl>
    <w:lvl w:ilvl="8" w:tplc="A8F8ACB6" w:tentative="1">
      <w:start w:val="1"/>
      <w:numFmt w:val="bullet"/>
      <w:lvlText w:val="•"/>
      <w:lvlJc w:val="left"/>
      <w:pPr>
        <w:tabs>
          <w:tab w:val="num" w:pos="6480"/>
        </w:tabs>
        <w:ind w:left="6480" w:hanging="360"/>
      </w:pPr>
      <w:rPr>
        <w:rFonts w:ascii="Arial" w:hAnsi="Arial" w:hint="default"/>
      </w:rPr>
    </w:lvl>
  </w:abstractNum>
  <w:abstractNum w:abstractNumId="8">
    <w:nsid w:val="79CE35EF"/>
    <w:multiLevelType w:val="hybridMultilevel"/>
    <w:tmpl w:val="87D6A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F2"/>
    <w:rsid w:val="00001038"/>
    <w:rsid w:val="00015AD0"/>
    <w:rsid w:val="00023B51"/>
    <w:rsid w:val="000366AB"/>
    <w:rsid w:val="00037E7E"/>
    <w:rsid w:val="00043416"/>
    <w:rsid w:val="00056371"/>
    <w:rsid w:val="00062FF1"/>
    <w:rsid w:val="000638D4"/>
    <w:rsid w:val="000641F2"/>
    <w:rsid w:val="00065684"/>
    <w:rsid w:val="00075585"/>
    <w:rsid w:val="0008371B"/>
    <w:rsid w:val="00085971"/>
    <w:rsid w:val="00095A96"/>
    <w:rsid w:val="000966CA"/>
    <w:rsid w:val="000A22E3"/>
    <w:rsid w:val="000A24DD"/>
    <w:rsid w:val="000B4925"/>
    <w:rsid w:val="000D56BF"/>
    <w:rsid w:val="000E0FBB"/>
    <w:rsid w:val="000E371B"/>
    <w:rsid w:val="00104906"/>
    <w:rsid w:val="001073A4"/>
    <w:rsid w:val="0012095B"/>
    <w:rsid w:val="001229CE"/>
    <w:rsid w:val="00133C7E"/>
    <w:rsid w:val="00135847"/>
    <w:rsid w:val="00145DB3"/>
    <w:rsid w:val="00173C0F"/>
    <w:rsid w:val="001753FE"/>
    <w:rsid w:val="00176D8B"/>
    <w:rsid w:val="001773BF"/>
    <w:rsid w:val="00187232"/>
    <w:rsid w:val="00191832"/>
    <w:rsid w:val="00193175"/>
    <w:rsid w:val="00194846"/>
    <w:rsid w:val="00197BC4"/>
    <w:rsid w:val="001A20B7"/>
    <w:rsid w:val="001A5275"/>
    <w:rsid w:val="001B142F"/>
    <w:rsid w:val="001B6050"/>
    <w:rsid w:val="001D64A1"/>
    <w:rsid w:val="001F1BC4"/>
    <w:rsid w:val="00201BAC"/>
    <w:rsid w:val="002127FA"/>
    <w:rsid w:val="00215D49"/>
    <w:rsid w:val="0021612C"/>
    <w:rsid w:val="00222D0D"/>
    <w:rsid w:val="002246BC"/>
    <w:rsid w:val="0023149D"/>
    <w:rsid w:val="00235D42"/>
    <w:rsid w:val="00236807"/>
    <w:rsid w:val="00253964"/>
    <w:rsid w:val="00256901"/>
    <w:rsid w:val="00270A1D"/>
    <w:rsid w:val="002808A7"/>
    <w:rsid w:val="002952D7"/>
    <w:rsid w:val="002958B0"/>
    <w:rsid w:val="0029758E"/>
    <w:rsid w:val="002A1AA6"/>
    <w:rsid w:val="002C196C"/>
    <w:rsid w:val="002D0031"/>
    <w:rsid w:val="002D659E"/>
    <w:rsid w:val="0030221D"/>
    <w:rsid w:val="00306EBC"/>
    <w:rsid w:val="00321E2E"/>
    <w:rsid w:val="00323E71"/>
    <w:rsid w:val="00327A83"/>
    <w:rsid w:val="003464E7"/>
    <w:rsid w:val="00351636"/>
    <w:rsid w:val="00354F2D"/>
    <w:rsid w:val="00356C48"/>
    <w:rsid w:val="00357EEF"/>
    <w:rsid w:val="003645AA"/>
    <w:rsid w:val="0037133D"/>
    <w:rsid w:val="003821BF"/>
    <w:rsid w:val="00385D89"/>
    <w:rsid w:val="003A52A2"/>
    <w:rsid w:val="003B002E"/>
    <w:rsid w:val="003B4204"/>
    <w:rsid w:val="003D6CD9"/>
    <w:rsid w:val="003E413F"/>
    <w:rsid w:val="003E4F0C"/>
    <w:rsid w:val="003F03B3"/>
    <w:rsid w:val="003F1BB7"/>
    <w:rsid w:val="003F5D1F"/>
    <w:rsid w:val="00401FDE"/>
    <w:rsid w:val="00411095"/>
    <w:rsid w:val="00411DBB"/>
    <w:rsid w:val="00420481"/>
    <w:rsid w:val="00426089"/>
    <w:rsid w:val="00432542"/>
    <w:rsid w:val="004530CE"/>
    <w:rsid w:val="00454F9F"/>
    <w:rsid w:val="0045598A"/>
    <w:rsid w:val="00456599"/>
    <w:rsid w:val="0046095D"/>
    <w:rsid w:val="00470A6E"/>
    <w:rsid w:val="0047141B"/>
    <w:rsid w:val="004735E3"/>
    <w:rsid w:val="00473A13"/>
    <w:rsid w:val="0048019B"/>
    <w:rsid w:val="00480EA1"/>
    <w:rsid w:val="004863D1"/>
    <w:rsid w:val="00490566"/>
    <w:rsid w:val="00491802"/>
    <w:rsid w:val="00496DB3"/>
    <w:rsid w:val="004A208A"/>
    <w:rsid w:val="004B1B23"/>
    <w:rsid w:val="004D4E48"/>
    <w:rsid w:val="004D7190"/>
    <w:rsid w:val="004E4042"/>
    <w:rsid w:val="004E4DDC"/>
    <w:rsid w:val="004E7539"/>
    <w:rsid w:val="004E7C76"/>
    <w:rsid w:val="00500825"/>
    <w:rsid w:val="00504ED9"/>
    <w:rsid w:val="00511E2B"/>
    <w:rsid w:val="0051643E"/>
    <w:rsid w:val="00540144"/>
    <w:rsid w:val="005409F4"/>
    <w:rsid w:val="00541E4D"/>
    <w:rsid w:val="00547F64"/>
    <w:rsid w:val="00555C1B"/>
    <w:rsid w:val="00561ED2"/>
    <w:rsid w:val="00565D62"/>
    <w:rsid w:val="00571851"/>
    <w:rsid w:val="005867E7"/>
    <w:rsid w:val="00590E31"/>
    <w:rsid w:val="00594838"/>
    <w:rsid w:val="005A10A3"/>
    <w:rsid w:val="005A1203"/>
    <w:rsid w:val="005A42F9"/>
    <w:rsid w:val="005C7FA7"/>
    <w:rsid w:val="005D6951"/>
    <w:rsid w:val="005D6DC9"/>
    <w:rsid w:val="005E1222"/>
    <w:rsid w:val="00606328"/>
    <w:rsid w:val="00612F87"/>
    <w:rsid w:val="006357B2"/>
    <w:rsid w:val="00646F48"/>
    <w:rsid w:val="00650B56"/>
    <w:rsid w:val="006602AC"/>
    <w:rsid w:val="00666750"/>
    <w:rsid w:val="00666A15"/>
    <w:rsid w:val="0068094C"/>
    <w:rsid w:val="00687EC9"/>
    <w:rsid w:val="0069024F"/>
    <w:rsid w:val="006A6978"/>
    <w:rsid w:val="006B1E9E"/>
    <w:rsid w:val="006B7947"/>
    <w:rsid w:val="006D59AB"/>
    <w:rsid w:val="006D6104"/>
    <w:rsid w:val="006D647A"/>
    <w:rsid w:val="006E649A"/>
    <w:rsid w:val="006F160D"/>
    <w:rsid w:val="006F5C4B"/>
    <w:rsid w:val="00702DD4"/>
    <w:rsid w:val="007110B1"/>
    <w:rsid w:val="00712294"/>
    <w:rsid w:val="0071237F"/>
    <w:rsid w:val="00716FD3"/>
    <w:rsid w:val="00717E58"/>
    <w:rsid w:val="0072466A"/>
    <w:rsid w:val="00727D1B"/>
    <w:rsid w:val="00733953"/>
    <w:rsid w:val="00735069"/>
    <w:rsid w:val="007371A9"/>
    <w:rsid w:val="00737C86"/>
    <w:rsid w:val="00750FD3"/>
    <w:rsid w:val="00753441"/>
    <w:rsid w:val="00756DC3"/>
    <w:rsid w:val="0076042C"/>
    <w:rsid w:val="00764C9D"/>
    <w:rsid w:val="007925B4"/>
    <w:rsid w:val="007A2554"/>
    <w:rsid w:val="007A5C5A"/>
    <w:rsid w:val="007B3B43"/>
    <w:rsid w:val="007C09E9"/>
    <w:rsid w:val="007C448A"/>
    <w:rsid w:val="007D657D"/>
    <w:rsid w:val="007D7597"/>
    <w:rsid w:val="007F5D19"/>
    <w:rsid w:val="00802E2A"/>
    <w:rsid w:val="00806A55"/>
    <w:rsid w:val="008427F0"/>
    <w:rsid w:val="00852089"/>
    <w:rsid w:val="0085680B"/>
    <w:rsid w:val="008813C8"/>
    <w:rsid w:val="008855AB"/>
    <w:rsid w:val="008857CF"/>
    <w:rsid w:val="0089083F"/>
    <w:rsid w:val="00893010"/>
    <w:rsid w:val="00894BED"/>
    <w:rsid w:val="008A7856"/>
    <w:rsid w:val="008C27B2"/>
    <w:rsid w:val="008D048C"/>
    <w:rsid w:val="008D2256"/>
    <w:rsid w:val="008D7AB8"/>
    <w:rsid w:val="008F6184"/>
    <w:rsid w:val="00902480"/>
    <w:rsid w:val="00905D62"/>
    <w:rsid w:val="00910D7D"/>
    <w:rsid w:val="00921F81"/>
    <w:rsid w:val="00936E2D"/>
    <w:rsid w:val="00937057"/>
    <w:rsid w:val="00942405"/>
    <w:rsid w:val="00947EBB"/>
    <w:rsid w:val="00954C21"/>
    <w:rsid w:val="00964C60"/>
    <w:rsid w:val="00986280"/>
    <w:rsid w:val="009C051E"/>
    <w:rsid w:val="009C2D6C"/>
    <w:rsid w:val="009D469F"/>
    <w:rsid w:val="009E0F66"/>
    <w:rsid w:val="009E1ED0"/>
    <w:rsid w:val="009F218D"/>
    <w:rsid w:val="00A00878"/>
    <w:rsid w:val="00A01A40"/>
    <w:rsid w:val="00A023D2"/>
    <w:rsid w:val="00A07C0A"/>
    <w:rsid w:val="00A447D0"/>
    <w:rsid w:val="00A50E08"/>
    <w:rsid w:val="00A511BD"/>
    <w:rsid w:val="00A52B47"/>
    <w:rsid w:val="00A668A5"/>
    <w:rsid w:val="00A85205"/>
    <w:rsid w:val="00A90603"/>
    <w:rsid w:val="00A97D32"/>
    <w:rsid w:val="00AA031C"/>
    <w:rsid w:val="00AB675D"/>
    <w:rsid w:val="00AD1B6D"/>
    <w:rsid w:val="00AE08F4"/>
    <w:rsid w:val="00AE4B74"/>
    <w:rsid w:val="00AF4CB4"/>
    <w:rsid w:val="00B0107D"/>
    <w:rsid w:val="00B027A4"/>
    <w:rsid w:val="00B06A6A"/>
    <w:rsid w:val="00B16056"/>
    <w:rsid w:val="00B2265C"/>
    <w:rsid w:val="00B27C01"/>
    <w:rsid w:val="00B34818"/>
    <w:rsid w:val="00B473A6"/>
    <w:rsid w:val="00B54B2D"/>
    <w:rsid w:val="00B56622"/>
    <w:rsid w:val="00B63514"/>
    <w:rsid w:val="00B8125B"/>
    <w:rsid w:val="00BB1EF3"/>
    <w:rsid w:val="00BB3E82"/>
    <w:rsid w:val="00BC51EF"/>
    <w:rsid w:val="00BD0276"/>
    <w:rsid w:val="00BD092D"/>
    <w:rsid w:val="00BD0FB7"/>
    <w:rsid w:val="00BD5F82"/>
    <w:rsid w:val="00BE0F54"/>
    <w:rsid w:val="00BE3AFD"/>
    <w:rsid w:val="00BE7DC1"/>
    <w:rsid w:val="00BF4417"/>
    <w:rsid w:val="00C00897"/>
    <w:rsid w:val="00C03862"/>
    <w:rsid w:val="00C07045"/>
    <w:rsid w:val="00C14EC9"/>
    <w:rsid w:val="00C15FCF"/>
    <w:rsid w:val="00C20E1D"/>
    <w:rsid w:val="00C22FFB"/>
    <w:rsid w:val="00C248E8"/>
    <w:rsid w:val="00C353FD"/>
    <w:rsid w:val="00C47A3A"/>
    <w:rsid w:val="00C742B3"/>
    <w:rsid w:val="00C7500B"/>
    <w:rsid w:val="00C8725C"/>
    <w:rsid w:val="00CB0382"/>
    <w:rsid w:val="00CB0A3C"/>
    <w:rsid w:val="00CB46D2"/>
    <w:rsid w:val="00CC25C0"/>
    <w:rsid w:val="00CC5B88"/>
    <w:rsid w:val="00CC720C"/>
    <w:rsid w:val="00CD5A52"/>
    <w:rsid w:val="00CE0763"/>
    <w:rsid w:val="00CE4E0A"/>
    <w:rsid w:val="00CF6462"/>
    <w:rsid w:val="00D04DD3"/>
    <w:rsid w:val="00D16863"/>
    <w:rsid w:val="00D40B14"/>
    <w:rsid w:val="00D421DE"/>
    <w:rsid w:val="00D52E77"/>
    <w:rsid w:val="00D60CAA"/>
    <w:rsid w:val="00D766C4"/>
    <w:rsid w:val="00D814F1"/>
    <w:rsid w:val="00D843F2"/>
    <w:rsid w:val="00D85F57"/>
    <w:rsid w:val="00D860F7"/>
    <w:rsid w:val="00D87C8D"/>
    <w:rsid w:val="00DA13B4"/>
    <w:rsid w:val="00DA1DB3"/>
    <w:rsid w:val="00DB718D"/>
    <w:rsid w:val="00DC6EA2"/>
    <w:rsid w:val="00DD11FE"/>
    <w:rsid w:val="00DE2886"/>
    <w:rsid w:val="00E00EA6"/>
    <w:rsid w:val="00E119B0"/>
    <w:rsid w:val="00E11DAD"/>
    <w:rsid w:val="00E17BA3"/>
    <w:rsid w:val="00E43AA7"/>
    <w:rsid w:val="00E522C5"/>
    <w:rsid w:val="00EB14B1"/>
    <w:rsid w:val="00ED1E4A"/>
    <w:rsid w:val="00ED633E"/>
    <w:rsid w:val="00EE5E69"/>
    <w:rsid w:val="00EF07D8"/>
    <w:rsid w:val="00EF381B"/>
    <w:rsid w:val="00F01A1C"/>
    <w:rsid w:val="00F12D45"/>
    <w:rsid w:val="00F162FA"/>
    <w:rsid w:val="00F226E1"/>
    <w:rsid w:val="00F30126"/>
    <w:rsid w:val="00F315BE"/>
    <w:rsid w:val="00F32F8B"/>
    <w:rsid w:val="00F3720E"/>
    <w:rsid w:val="00F41D5A"/>
    <w:rsid w:val="00F4572A"/>
    <w:rsid w:val="00F50766"/>
    <w:rsid w:val="00F566A7"/>
    <w:rsid w:val="00F7308F"/>
    <w:rsid w:val="00F83CFD"/>
    <w:rsid w:val="00FB45B7"/>
    <w:rsid w:val="00FE347E"/>
    <w:rsid w:val="00FE4503"/>
    <w:rsid w:val="00FE571A"/>
    <w:rsid w:val="00FF2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A7"/>
    <w:pPr>
      <w:spacing w:after="0" w:line="240" w:lineRule="auto"/>
    </w:pPr>
    <w:rPr>
      <w:rFonts w:ascii="Segoe UI" w:eastAsia="Times New Roman" w:hAnsi="Segoe UI" w:cs="Times New Roman"/>
      <w:color w:val="75787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D843F2"/>
    <w:pPr>
      <w:spacing w:after="120" w:line="240" w:lineRule="exact"/>
    </w:pPr>
    <w:rPr>
      <w:rFonts w:ascii="Arial" w:eastAsia="Times New Roman" w:hAnsi="Arial" w:cs="Arial"/>
      <w:b/>
      <w:caps/>
      <w:color w:val="1A1F71"/>
      <w:spacing w:val="36"/>
      <w:sz w:val="19"/>
      <w:szCs w:val="20"/>
      <w:lang w:val="en-GB"/>
    </w:rPr>
  </w:style>
  <w:style w:type="paragraph" w:customStyle="1" w:styleId="VisaHeadline">
    <w:name w:val="Visa Headline"/>
    <w:rsid w:val="00D843F2"/>
    <w:pPr>
      <w:pBdr>
        <w:top w:val="single" w:sz="8" w:space="6" w:color="0023A0"/>
        <w:bottom w:val="single" w:sz="8" w:space="6" w:color="0023A0"/>
      </w:pBdr>
      <w:spacing w:after="0" w:line="480" w:lineRule="exact"/>
    </w:pPr>
    <w:rPr>
      <w:rFonts w:ascii="Arial" w:eastAsia="Times New Roman" w:hAnsi="Arial" w:cs="Arial"/>
      <w:color w:val="1A1F71"/>
      <w:sz w:val="40"/>
      <w:szCs w:val="20"/>
      <w:lang w:val="en-GB"/>
    </w:rPr>
  </w:style>
  <w:style w:type="paragraph" w:customStyle="1" w:styleId="VisaHeadLevelThree">
    <w:name w:val="Visa Head Level Three"/>
    <w:rsid w:val="00D843F2"/>
    <w:pPr>
      <w:spacing w:after="0" w:line="240" w:lineRule="auto"/>
    </w:pPr>
    <w:rPr>
      <w:rFonts w:ascii="Arial" w:eastAsia="Times New Roman" w:hAnsi="Arial" w:cs="Arial"/>
      <w:b/>
      <w:bCs/>
      <w:sz w:val="20"/>
      <w:szCs w:val="24"/>
      <w:lang w:val="en-GB"/>
    </w:rPr>
  </w:style>
  <w:style w:type="paragraph" w:styleId="Header">
    <w:name w:val="header"/>
    <w:basedOn w:val="Normal"/>
    <w:link w:val="HeaderChar"/>
    <w:semiHidden/>
    <w:rsid w:val="00D843F2"/>
    <w:pPr>
      <w:tabs>
        <w:tab w:val="center" w:pos="4320"/>
        <w:tab w:val="right" w:pos="8640"/>
      </w:tabs>
    </w:pPr>
  </w:style>
  <w:style w:type="character" w:customStyle="1" w:styleId="HeaderChar">
    <w:name w:val="Header Char"/>
    <w:basedOn w:val="DefaultParagraphFont"/>
    <w:link w:val="Header"/>
    <w:semiHidden/>
    <w:rsid w:val="00D843F2"/>
    <w:rPr>
      <w:rFonts w:ascii="Segoe UI" w:eastAsia="Times New Roman" w:hAnsi="Segoe UI" w:cs="Times New Roman"/>
      <w:color w:val="75787B"/>
      <w:sz w:val="24"/>
      <w:szCs w:val="24"/>
      <w:lang w:val="en-GB"/>
    </w:rPr>
  </w:style>
  <w:style w:type="character" w:styleId="Strong">
    <w:name w:val="Strong"/>
    <w:uiPriority w:val="22"/>
    <w:qFormat/>
    <w:rsid w:val="00D843F2"/>
    <w:rPr>
      <w:b/>
      <w:bCs/>
    </w:rPr>
  </w:style>
  <w:style w:type="character" w:styleId="Hyperlink">
    <w:name w:val="Hyperlink"/>
    <w:unhideWhenUsed/>
    <w:rsid w:val="00D843F2"/>
    <w:rPr>
      <w:color w:val="0000FF"/>
      <w:u w:val="single"/>
    </w:rPr>
  </w:style>
  <w:style w:type="character" w:customStyle="1" w:styleId="visalocationcharchar">
    <w:name w:val="visalocationcharchar"/>
    <w:rsid w:val="00D843F2"/>
  </w:style>
  <w:style w:type="paragraph" w:styleId="ListParagraph">
    <w:name w:val="List Paragraph"/>
    <w:basedOn w:val="Normal"/>
    <w:uiPriority w:val="34"/>
    <w:qFormat/>
    <w:rsid w:val="00D421DE"/>
    <w:pPr>
      <w:ind w:left="720"/>
      <w:contextualSpacing/>
    </w:pPr>
  </w:style>
  <w:style w:type="paragraph" w:styleId="NormalWeb">
    <w:name w:val="Normal (Web)"/>
    <w:basedOn w:val="Normal"/>
    <w:uiPriority w:val="99"/>
    <w:semiHidden/>
    <w:unhideWhenUsed/>
    <w:rsid w:val="00236807"/>
    <w:pPr>
      <w:spacing w:before="100" w:beforeAutospacing="1" w:after="100" w:afterAutospacing="1"/>
    </w:pPr>
    <w:rPr>
      <w:rFonts w:ascii="Times New Roman" w:hAnsi="Times New Roman"/>
      <w:color w:val="auto"/>
      <w:lang w:val="tr-TR" w:eastAsia="tr-TR"/>
    </w:rPr>
  </w:style>
  <w:style w:type="paragraph" w:styleId="BalloonText">
    <w:name w:val="Balloon Text"/>
    <w:basedOn w:val="Normal"/>
    <w:link w:val="BalloonTextChar"/>
    <w:uiPriority w:val="99"/>
    <w:semiHidden/>
    <w:unhideWhenUsed/>
    <w:rsid w:val="00BE3AFD"/>
    <w:rPr>
      <w:rFonts w:ascii="Tahoma" w:hAnsi="Tahoma" w:cs="Tahoma"/>
      <w:sz w:val="16"/>
      <w:szCs w:val="16"/>
    </w:rPr>
  </w:style>
  <w:style w:type="character" w:customStyle="1" w:styleId="BalloonTextChar">
    <w:name w:val="Balloon Text Char"/>
    <w:basedOn w:val="DefaultParagraphFont"/>
    <w:link w:val="BalloonText"/>
    <w:uiPriority w:val="99"/>
    <w:semiHidden/>
    <w:rsid w:val="00BE3AFD"/>
    <w:rPr>
      <w:rFonts w:ascii="Tahoma" w:eastAsia="Times New Roman" w:hAnsi="Tahoma" w:cs="Tahoma"/>
      <w:color w:val="75787B"/>
      <w:sz w:val="16"/>
      <w:szCs w:val="16"/>
      <w:lang w:val="en-GB"/>
    </w:rPr>
  </w:style>
  <w:style w:type="character" w:styleId="CommentReference">
    <w:name w:val="annotation reference"/>
    <w:basedOn w:val="DefaultParagraphFont"/>
    <w:uiPriority w:val="99"/>
    <w:semiHidden/>
    <w:unhideWhenUsed/>
    <w:rsid w:val="008D2256"/>
    <w:rPr>
      <w:sz w:val="16"/>
      <w:szCs w:val="16"/>
    </w:rPr>
  </w:style>
  <w:style w:type="paragraph" w:styleId="CommentText">
    <w:name w:val="annotation text"/>
    <w:basedOn w:val="Normal"/>
    <w:link w:val="CommentTextChar"/>
    <w:uiPriority w:val="99"/>
    <w:semiHidden/>
    <w:unhideWhenUsed/>
    <w:rsid w:val="008D2256"/>
    <w:rPr>
      <w:sz w:val="20"/>
      <w:szCs w:val="20"/>
    </w:rPr>
  </w:style>
  <w:style w:type="character" w:customStyle="1" w:styleId="CommentTextChar">
    <w:name w:val="Comment Text Char"/>
    <w:basedOn w:val="DefaultParagraphFont"/>
    <w:link w:val="CommentText"/>
    <w:uiPriority w:val="99"/>
    <w:semiHidden/>
    <w:rsid w:val="008D2256"/>
    <w:rPr>
      <w:rFonts w:ascii="Segoe UI" w:eastAsia="Times New Roman" w:hAnsi="Segoe UI" w:cs="Times New Roman"/>
      <w:color w:val="75787B"/>
      <w:sz w:val="20"/>
      <w:szCs w:val="20"/>
      <w:lang w:val="en-GB"/>
    </w:rPr>
  </w:style>
  <w:style w:type="paragraph" w:styleId="CommentSubject">
    <w:name w:val="annotation subject"/>
    <w:basedOn w:val="CommentText"/>
    <w:next w:val="CommentText"/>
    <w:link w:val="CommentSubjectChar"/>
    <w:uiPriority w:val="99"/>
    <w:semiHidden/>
    <w:unhideWhenUsed/>
    <w:rsid w:val="008D2256"/>
    <w:rPr>
      <w:b/>
      <w:bCs/>
    </w:rPr>
  </w:style>
  <w:style w:type="character" w:customStyle="1" w:styleId="CommentSubjectChar">
    <w:name w:val="Comment Subject Char"/>
    <w:basedOn w:val="CommentTextChar"/>
    <w:link w:val="CommentSubject"/>
    <w:uiPriority w:val="99"/>
    <w:semiHidden/>
    <w:rsid w:val="008D2256"/>
    <w:rPr>
      <w:rFonts w:ascii="Segoe UI" w:eastAsia="Times New Roman" w:hAnsi="Segoe UI" w:cs="Times New Roman"/>
      <w:b/>
      <w:bCs/>
      <w:color w:val="75787B"/>
      <w:sz w:val="20"/>
      <w:szCs w:val="20"/>
      <w:lang w:val="en-GB"/>
    </w:rPr>
  </w:style>
  <w:style w:type="paragraph" w:styleId="NoSpacing">
    <w:name w:val="No Spacing"/>
    <w:uiPriority w:val="1"/>
    <w:qFormat/>
    <w:rsid w:val="00C353FD"/>
    <w:pPr>
      <w:spacing w:after="0" w:line="240" w:lineRule="auto"/>
    </w:pPr>
    <w:rPr>
      <w:lang w:val="en-US"/>
    </w:rPr>
  </w:style>
  <w:style w:type="table" w:styleId="TableGrid">
    <w:name w:val="Table Grid"/>
    <w:basedOn w:val="TableNormal"/>
    <w:uiPriority w:val="39"/>
    <w:rsid w:val="00C353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B3B43"/>
    <w:rPr>
      <w:vertAlign w:val="superscript"/>
    </w:rPr>
  </w:style>
  <w:style w:type="paragraph" w:customStyle="1" w:styleId="VisaNoteText">
    <w:name w:val="Visa Note Text"/>
    <w:basedOn w:val="Normal"/>
    <w:rsid w:val="00B027A4"/>
    <w:pPr>
      <w:spacing w:after="160"/>
    </w:pPr>
    <w:rPr>
      <w:rFonts w:cs="Arial"/>
      <w:bCs/>
      <w:color w:val="000000" w:themeColor="text1"/>
      <w:sz w:val="22"/>
      <w:szCs w:val="20"/>
      <w:lang w:val="en-US"/>
    </w:rPr>
  </w:style>
  <w:style w:type="paragraph" w:customStyle="1" w:styleId="p1">
    <w:name w:val="p1"/>
    <w:basedOn w:val="Normal"/>
    <w:rsid w:val="007C448A"/>
    <w:rPr>
      <w:rFonts w:ascii=".SF UI Text" w:eastAsiaTheme="minorHAnsi" w:hAnsi=".SF UI Text"/>
      <w:color w:val="454545"/>
      <w:sz w:val="29"/>
      <w:szCs w:val="29"/>
      <w:lang w:eastAsia="en-GB"/>
    </w:rPr>
  </w:style>
  <w:style w:type="paragraph" w:customStyle="1" w:styleId="p2">
    <w:name w:val="p2"/>
    <w:basedOn w:val="Normal"/>
    <w:rsid w:val="007C448A"/>
    <w:rPr>
      <w:rFonts w:ascii=".SF UI Text" w:eastAsiaTheme="minorHAnsi" w:hAnsi=".SF UI Text"/>
      <w:color w:val="454545"/>
      <w:sz w:val="29"/>
      <w:szCs w:val="29"/>
      <w:lang w:eastAsia="en-GB"/>
    </w:rPr>
  </w:style>
  <w:style w:type="character" w:customStyle="1" w:styleId="s1">
    <w:name w:val="s1"/>
    <w:basedOn w:val="DefaultParagraphFont"/>
    <w:rsid w:val="007C448A"/>
    <w:rPr>
      <w:rFonts w:ascii=".SFUIText-Regular" w:hAnsi=".SFUIText-Regular" w:hint="default"/>
      <w:b w:val="0"/>
      <w:bCs w:val="0"/>
      <w:i w:val="0"/>
      <w:iCs w:val="0"/>
      <w:sz w:val="38"/>
      <w:szCs w:val="38"/>
    </w:rPr>
  </w:style>
  <w:style w:type="paragraph" w:styleId="Footer">
    <w:name w:val="footer"/>
    <w:basedOn w:val="Normal"/>
    <w:link w:val="FooterChar"/>
    <w:uiPriority w:val="99"/>
    <w:unhideWhenUsed/>
    <w:rsid w:val="00327A83"/>
    <w:pPr>
      <w:tabs>
        <w:tab w:val="center" w:pos="4536"/>
        <w:tab w:val="right" w:pos="9072"/>
      </w:tabs>
    </w:pPr>
  </w:style>
  <w:style w:type="character" w:customStyle="1" w:styleId="FooterChar">
    <w:name w:val="Footer Char"/>
    <w:basedOn w:val="DefaultParagraphFont"/>
    <w:link w:val="Footer"/>
    <w:uiPriority w:val="99"/>
    <w:rsid w:val="00327A83"/>
    <w:rPr>
      <w:rFonts w:ascii="Segoe UI" w:eastAsia="Times New Roman" w:hAnsi="Segoe UI" w:cs="Times New Roman"/>
      <w:color w:val="75787B"/>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A7"/>
    <w:pPr>
      <w:spacing w:after="0" w:line="240" w:lineRule="auto"/>
    </w:pPr>
    <w:rPr>
      <w:rFonts w:ascii="Segoe UI" w:eastAsia="Times New Roman" w:hAnsi="Segoe UI" w:cs="Times New Roman"/>
      <w:color w:val="75787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D843F2"/>
    <w:pPr>
      <w:spacing w:after="120" w:line="240" w:lineRule="exact"/>
    </w:pPr>
    <w:rPr>
      <w:rFonts w:ascii="Arial" w:eastAsia="Times New Roman" w:hAnsi="Arial" w:cs="Arial"/>
      <w:b/>
      <w:caps/>
      <w:color w:val="1A1F71"/>
      <w:spacing w:val="36"/>
      <w:sz w:val="19"/>
      <w:szCs w:val="20"/>
      <w:lang w:val="en-GB"/>
    </w:rPr>
  </w:style>
  <w:style w:type="paragraph" w:customStyle="1" w:styleId="VisaHeadline">
    <w:name w:val="Visa Headline"/>
    <w:rsid w:val="00D843F2"/>
    <w:pPr>
      <w:pBdr>
        <w:top w:val="single" w:sz="8" w:space="6" w:color="0023A0"/>
        <w:bottom w:val="single" w:sz="8" w:space="6" w:color="0023A0"/>
      </w:pBdr>
      <w:spacing w:after="0" w:line="480" w:lineRule="exact"/>
    </w:pPr>
    <w:rPr>
      <w:rFonts w:ascii="Arial" w:eastAsia="Times New Roman" w:hAnsi="Arial" w:cs="Arial"/>
      <w:color w:val="1A1F71"/>
      <w:sz w:val="40"/>
      <w:szCs w:val="20"/>
      <w:lang w:val="en-GB"/>
    </w:rPr>
  </w:style>
  <w:style w:type="paragraph" w:customStyle="1" w:styleId="VisaHeadLevelThree">
    <w:name w:val="Visa Head Level Three"/>
    <w:rsid w:val="00D843F2"/>
    <w:pPr>
      <w:spacing w:after="0" w:line="240" w:lineRule="auto"/>
    </w:pPr>
    <w:rPr>
      <w:rFonts w:ascii="Arial" w:eastAsia="Times New Roman" w:hAnsi="Arial" w:cs="Arial"/>
      <w:b/>
      <w:bCs/>
      <w:sz w:val="20"/>
      <w:szCs w:val="24"/>
      <w:lang w:val="en-GB"/>
    </w:rPr>
  </w:style>
  <w:style w:type="paragraph" w:styleId="Header">
    <w:name w:val="header"/>
    <w:basedOn w:val="Normal"/>
    <w:link w:val="HeaderChar"/>
    <w:semiHidden/>
    <w:rsid w:val="00D843F2"/>
    <w:pPr>
      <w:tabs>
        <w:tab w:val="center" w:pos="4320"/>
        <w:tab w:val="right" w:pos="8640"/>
      </w:tabs>
    </w:pPr>
  </w:style>
  <w:style w:type="character" w:customStyle="1" w:styleId="HeaderChar">
    <w:name w:val="Header Char"/>
    <w:basedOn w:val="DefaultParagraphFont"/>
    <w:link w:val="Header"/>
    <w:semiHidden/>
    <w:rsid w:val="00D843F2"/>
    <w:rPr>
      <w:rFonts w:ascii="Segoe UI" w:eastAsia="Times New Roman" w:hAnsi="Segoe UI" w:cs="Times New Roman"/>
      <w:color w:val="75787B"/>
      <w:sz w:val="24"/>
      <w:szCs w:val="24"/>
      <w:lang w:val="en-GB"/>
    </w:rPr>
  </w:style>
  <w:style w:type="character" w:styleId="Strong">
    <w:name w:val="Strong"/>
    <w:uiPriority w:val="22"/>
    <w:qFormat/>
    <w:rsid w:val="00D843F2"/>
    <w:rPr>
      <w:b/>
      <w:bCs/>
    </w:rPr>
  </w:style>
  <w:style w:type="character" w:styleId="Hyperlink">
    <w:name w:val="Hyperlink"/>
    <w:unhideWhenUsed/>
    <w:rsid w:val="00D843F2"/>
    <w:rPr>
      <w:color w:val="0000FF"/>
      <w:u w:val="single"/>
    </w:rPr>
  </w:style>
  <w:style w:type="character" w:customStyle="1" w:styleId="visalocationcharchar">
    <w:name w:val="visalocationcharchar"/>
    <w:rsid w:val="00D843F2"/>
  </w:style>
  <w:style w:type="paragraph" w:styleId="ListParagraph">
    <w:name w:val="List Paragraph"/>
    <w:basedOn w:val="Normal"/>
    <w:uiPriority w:val="34"/>
    <w:qFormat/>
    <w:rsid w:val="00D421DE"/>
    <w:pPr>
      <w:ind w:left="720"/>
      <w:contextualSpacing/>
    </w:pPr>
  </w:style>
  <w:style w:type="paragraph" w:styleId="NormalWeb">
    <w:name w:val="Normal (Web)"/>
    <w:basedOn w:val="Normal"/>
    <w:uiPriority w:val="99"/>
    <w:semiHidden/>
    <w:unhideWhenUsed/>
    <w:rsid w:val="00236807"/>
    <w:pPr>
      <w:spacing w:before="100" w:beforeAutospacing="1" w:after="100" w:afterAutospacing="1"/>
    </w:pPr>
    <w:rPr>
      <w:rFonts w:ascii="Times New Roman" w:hAnsi="Times New Roman"/>
      <w:color w:val="auto"/>
      <w:lang w:val="tr-TR" w:eastAsia="tr-TR"/>
    </w:rPr>
  </w:style>
  <w:style w:type="paragraph" w:styleId="BalloonText">
    <w:name w:val="Balloon Text"/>
    <w:basedOn w:val="Normal"/>
    <w:link w:val="BalloonTextChar"/>
    <w:uiPriority w:val="99"/>
    <w:semiHidden/>
    <w:unhideWhenUsed/>
    <w:rsid w:val="00BE3AFD"/>
    <w:rPr>
      <w:rFonts w:ascii="Tahoma" w:hAnsi="Tahoma" w:cs="Tahoma"/>
      <w:sz w:val="16"/>
      <w:szCs w:val="16"/>
    </w:rPr>
  </w:style>
  <w:style w:type="character" w:customStyle="1" w:styleId="BalloonTextChar">
    <w:name w:val="Balloon Text Char"/>
    <w:basedOn w:val="DefaultParagraphFont"/>
    <w:link w:val="BalloonText"/>
    <w:uiPriority w:val="99"/>
    <w:semiHidden/>
    <w:rsid w:val="00BE3AFD"/>
    <w:rPr>
      <w:rFonts w:ascii="Tahoma" w:eastAsia="Times New Roman" w:hAnsi="Tahoma" w:cs="Tahoma"/>
      <w:color w:val="75787B"/>
      <w:sz w:val="16"/>
      <w:szCs w:val="16"/>
      <w:lang w:val="en-GB"/>
    </w:rPr>
  </w:style>
  <w:style w:type="character" w:styleId="CommentReference">
    <w:name w:val="annotation reference"/>
    <w:basedOn w:val="DefaultParagraphFont"/>
    <w:uiPriority w:val="99"/>
    <w:semiHidden/>
    <w:unhideWhenUsed/>
    <w:rsid w:val="008D2256"/>
    <w:rPr>
      <w:sz w:val="16"/>
      <w:szCs w:val="16"/>
    </w:rPr>
  </w:style>
  <w:style w:type="paragraph" w:styleId="CommentText">
    <w:name w:val="annotation text"/>
    <w:basedOn w:val="Normal"/>
    <w:link w:val="CommentTextChar"/>
    <w:uiPriority w:val="99"/>
    <w:semiHidden/>
    <w:unhideWhenUsed/>
    <w:rsid w:val="008D2256"/>
    <w:rPr>
      <w:sz w:val="20"/>
      <w:szCs w:val="20"/>
    </w:rPr>
  </w:style>
  <w:style w:type="character" w:customStyle="1" w:styleId="CommentTextChar">
    <w:name w:val="Comment Text Char"/>
    <w:basedOn w:val="DefaultParagraphFont"/>
    <w:link w:val="CommentText"/>
    <w:uiPriority w:val="99"/>
    <w:semiHidden/>
    <w:rsid w:val="008D2256"/>
    <w:rPr>
      <w:rFonts w:ascii="Segoe UI" w:eastAsia="Times New Roman" w:hAnsi="Segoe UI" w:cs="Times New Roman"/>
      <w:color w:val="75787B"/>
      <w:sz w:val="20"/>
      <w:szCs w:val="20"/>
      <w:lang w:val="en-GB"/>
    </w:rPr>
  </w:style>
  <w:style w:type="paragraph" w:styleId="CommentSubject">
    <w:name w:val="annotation subject"/>
    <w:basedOn w:val="CommentText"/>
    <w:next w:val="CommentText"/>
    <w:link w:val="CommentSubjectChar"/>
    <w:uiPriority w:val="99"/>
    <w:semiHidden/>
    <w:unhideWhenUsed/>
    <w:rsid w:val="008D2256"/>
    <w:rPr>
      <w:b/>
      <w:bCs/>
    </w:rPr>
  </w:style>
  <w:style w:type="character" w:customStyle="1" w:styleId="CommentSubjectChar">
    <w:name w:val="Comment Subject Char"/>
    <w:basedOn w:val="CommentTextChar"/>
    <w:link w:val="CommentSubject"/>
    <w:uiPriority w:val="99"/>
    <w:semiHidden/>
    <w:rsid w:val="008D2256"/>
    <w:rPr>
      <w:rFonts w:ascii="Segoe UI" w:eastAsia="Times New Roman" w:hAnsi="Segoe UI" w:cs="Times New Roman"/>
      <w:b/>
      <w:bCs/>
      <w:color w:val="75787B"/>
      <w:sz w:val="20"/>
      <w:szCs w:val="20"/>
      <w:lang w:val="en-GB"/>
    </w:rPr>
  </w:style>
  <w:style w:type="paragraph" w:styleId="NoSpacing">
    <w:name w:val="No Spacing"/>
    <w:uiPriority w:val="1"/>
    <w:qFormat/>
    <w:rsid w:val="00C353FD"/>
    <w:pPr>
      <w:spacing w:after="0" w:line="240" w:lineRule="auto"/>
    </w:pPr>
    <w:rPr>
      <w:lang w:val="en-US"/>
    </w:rPr>
  </w:style>
  <w:style w:type="table" w:styleId="TableGrid">
    <w:name w:val="Table Grid"/>
    <w:basedOn w:val="TableNormal"/>
    <w:uiPriority w:val="39"/>
    <w:rsid w:val="00C353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B3B43"/>
    <w:rPr>
      <w:vertAlign w:val="superscript"/>
    </w:rPr>
  </w:style>
  <w:style w:type="paragraph" w:customStyle="1" w:styleId="VisaNoteText">
    <w:name w:val="Visa Note Text"/>
    <w:basedOn w:val="Normal"/>
    <w:rsid w:val="00B027A4"/>
    <w:pPr>
      <w:spacing w:after="160"/>
    </w:pPr>
    <w:rPr>
      <w:rFonts w:cs="Arial"/>
      <w:bCs/>
      <w:color w:val="000000" w:themeColor="text1"/>
      <w:sz w:val="22"/>
      <w:szCs w:val="20"/>
      <w:lang w:val="en-US"/>
    </w:rPr>
  </w:style>
  <w:style w:type="paragraph" w:customStyle="1" w:styleId="p1">
    <w:name w:val="p1"/>
    <w:basedOn w:val="Normal"/>
    <w:rsid w:val="007C448A"/>
    <w:rPr>
      <w:rFonts w:ascii=".SF UI Text" w:eastAsiaTheme="minorHAnsi" w:hAnsi=".SF UI Text"/>
      <w:color w:val="454545"/>
      <w:sz w:val="29"/>
      <w:szCs w:val="29"/>
      <w:lang w:eastAsia="en-GB"/>
    </w:rPr>
  </w:style>
  <w:style w:type="paragraph" w:customStyle="1" w:styleId="p2">
    <w:name w:val="p2"/>
    <w:basedOn w:val="Normal"/>
    <w:rsid w:val="007C448A"/>
    <w:rPr>
      <w:rFonts w:ascii=".SF UI Text" w:eastAsiaTheme="minorHAnsi" w:hAnsi=".SF UI Text"/>
      <w:color w:val="454545"/>
      <w:sz w:val="29"/>
      <w:szCs w:val="29"/>
      <w:lang w:eastAsia="en-GB"/>
    </w:rPr>
  </w:style>
  <w:style w:type="character" w:customStyle="1" w:styleId="s1">
    <w:name w:val="s1"/>
    <w:basedOn w:val="DefaultParagraphFont"/>
    <w:rsid w:val="007C448A"/>
    <w:rPr>
      <w:rFonts w:ascii=".SFUIText-Regular" w:hAnsi=".SFUIText-Regular" w:hint="default"/>
      <w:b w:val="0"/>
      <w:bCs w:val="0"/>
      <w:i w:val="0"/>
      <w:iCs w:val="0"/>
      <w:sz w:val="38"/>
      <w:szCs w:val="38"/>
    </w:rPr>
  </w:style>
  <w:style w:type="paragraph" w:styleId="Footer">
    <w:name w:val="footer"/>
    <w:basedOn w:val="Normal"/>
    <w:link w:val="FooterChar"/>
    <w:uiPriority w:val="99"/>
    <w:unhideWhenUsed/>
    <w:rsid w:val="00327A83"/>
    <w:pPr>
      <w:tabs>
        <w:tab w:val="center" w:pos="4536"/>
        <w:tab w:val="right" w:pos="9072"/>
      </w:tabs>
    </w:pPr>
  </w:style>
  <w:style w:type="character" w:customStyle="1" w:styleId="FooterChar">
    <w:name w:val="Footer Char"/>
    <w:basedOn w:val="DefaultParagraphFont"/>
    <w:link w:val="Footer"/>
    <w:uiPriority w:val="99"/>
    <w:rsid w:val="00327A83"/>
    <w:rPr>
      <w:rFonts w:ascii="Segoe UI" w:eastAsia="Times New Roman" w:hAnsi="Segoe UI" w:cs="Times New Roman"/>
      <w:color w:val="75787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065">
      <w:bodyDiv w:val="1"/>
      <w:marLeft w:val="0"/>
      <w:marRight w:val="0"/>
      <w:marTop w:val="0"/>
      <w:marBottom w:val="0"/>
      <w:divBdr>
        <w:top w:val="none" w:sz="0" w:space="0" w:color="auto"/>
        <w:left w:val="none" w:sz="0" w:space="0" w:color="auto"/>
        <w:bottom w:val="none" w:sz="0" w:space="0" w:color="auto"/>
        <w:right w:val="none" w:sz="0" w:space="0" w:color="auto"/>
      </w:divBdr>
    </w:div>
    <w:div w:id="59328918">
      <w:bodyDiv w:val="1"/>
      <w:marLeft w:val="0"/>
      <w:marRight w:val="0"/>
      <w:marTop w:val="0"/>
      <w:marBottom w:val="0"/>
      <w:divBdr>
        <w:top w:val="none" w:sz="0" w:space="0" w:color="auto"/>
        <w:left w:val="none" w:sz="0" w:space="0" w:color="auto"/>
        <w:bottom w:val="none" w:sz="0" w:space="0" w:color="auto"/>
        <w:right w:val="none" w:sz="0" w:space="0" w:color="auto"/>
      </w:divBdr>
    </w:div>
    <w:div w:id="187447695">
      <w:bodyDiv w:val="1"/>
      <w:marLeft w:val="0"/>
      <w:marRight w:val="0"/>
      <w:marTop w:val="0"/>
      <w:marBottom w:val="0"/>
      <w:divBdr>
        <w:top w:val="none" w:sz="0" w:space="0" w:color="auto"/>
        <w:left w:val="none" w:sz="0" w:space="0" w:color="auto"/>
        <w:bottom w:val="none" w:sz="0" w:space="0" w:color="auto"/>
        <w:right w:val="none" w:sz="0" w:space="0" w:color="auto"/>
      </w:divBdr>
    </w:div>
    <w:div w:id="230166016">
      <w:bodyDiv w:val="1"/>
      <w:marLeft w:val="0"/>
      <w:marRight w:val="0"/>
      <w:marTop w:val="0"/>
      <w:marBottom w:val="0"/>
      <w:divBdr>
        <w:top w:val="none" w:sz="0" w:space="0" w:color="auto"/>
        <w:left w:val="none" w:sz="0" w:space="0" w:color="auto"/>
        <w:bottom w:val="none" w:sz="0" w:space="0" w:color="auto"/>
        <w:right w:val="none" w:sz="0" w:space="0" w:color="auto"/>
      </w:divBdr>
    </w:div>
    <w:div w:id="254172225">
      <w:bodyDiv w:val="1"/>
      <w:marLeft w:val="0"/>
      <w:marRight w:val="0"/>
      <w:marTop w:val="0"/>
      <w:marBottom w:val="0"/>
      <w:divBdr>
        <w:top w:val="none" w:sz="0" w:space="0" w:color="auto"/>
        <w:left w:val="none" w:sz="0" w:space="0" w:color="auto"/>
        <w:bottom w:val="none" w:sz="0" w:space="0" w:color="auto"/>
        <w:right w:val="none" w:sz="0" w:space="0" w:color="auto"/>
      </w:divBdr>
    </w:div>
    <w:div w:id="263195398">
      <w:bodyDiv w:val="1"/>
      <w:marLeft w:val="0"/>
      <w:marRight w:val="0"/>
      <w:marTop w:val="0"/>
      <w:marBottom w:val="0"/>
      <w:divBdr>
        <w:top w:val="none" w:sz="0" w:space="0" w:color="auto"/>
        <w:left w:val="none" w:sz="0" w:space="0" w:color="auto"/>
        <w:bottom w:val="none" w:sz="0" w:space="0" w:color="auto"/>
        <w:right w:val="none" w:sz="0" w:space="0" w:color="auto"/>
      </w:divBdr>
    </w:div>
    <w:div w:id="265121133">
      <w:bodyDiv w:val="1"/>
      <w:marLeft w:val="0"/>
      <w:marRight w:val="0"/>
      <w:marTop w:val="0"/>
      <w:marBottom w:val="0"/>
      <w:divBdr>
        <w:top w:val="none" w:sz="0" w:space="0" w:color="auto"/>
        <w:left w:val="none" w:sz="0" w:space="0" w:color="auto"/>
        <w:bottom w:val="none" w:sz="0" w:space="0" w:color="auto"/>
        <w:right w:val="none" w:sz="0" w:space="0" w:color="auto"/>
      </w:divBdr>
    </w:div>
    <w:div w:id="302976909">
      <w:bodyDiv w:val="1"/>
      <w:marLeft w:val="0"/>
      <w:marRight w:val="0"/>
      <w:marTop w:val="0"/>
      <w:marBottom w:val="0"/>
      <w:divBdr>
        <w:top w:val="none" w:sz="0" w:space="0" w:color="auto"/>
        <w:left w:val="none" w:sz="0" w:space="0" w:color="auto"/>
        <w:bottom w:val="none" w:sz="0" w:space="0" w:color="auto"/>
        <w:right w:val="none" w:sz="0" w:space="0" w:color="auto"/>
      </w:divBdr>
    </w:div>
    <w:div w:id="344939297">
      <w:bodyDiv w:val="1"/>
      <w:marLeft w:val="0"/>
      <w:marRight w:val="0"/>
      <w:marTop w:val="0"/>
      <w:marBottom w:val="0"/>
      <w:divBdr>
        <w:top w:val="none" w:sz="0" w:space="0" w:color="auto"/>
        <w:left w:val="none" w:sz="0" w:space="0" w:color="auto"/>
        <w:bottom w:val="none" w:sz="0" w:space="0" w:color="auto"/>
        <w:right w:val="none" w:sz="0" w:space="0" w:color="auto"/>
      </w:divBdr>
    </w:div>
    <w:div w:id="651829297">
      <w:bodyDiv w:val="1"/>
      <w:marLeft w:val="0"/>
      <w:marRight w:val="0"/>
      <w:marTop w:val="0"/>
      <w:marBottom w:val="0"/>
      <w:divBdr>
        <w:top w:val="none" w:sz="0" w:space="0" w:color="auto"/>
        <w:left w:val="none" w:sz="0" w:space="0" w:color="auto"/>
        <w:bottom w:val="none" w:sz="0" w:space="0" w:color="auto"/>
        <w:right w:val="none" w:sz="0" w:space="0" w:color="auto"/>
      </w:divBdr>
    </w:div>
    <w:div w:id="698506244">
      <w:bodyDiv w:val="1"/>
      <w:marLeft w:val="0"/>
      <w:marRight w:val="0"/>
      <w:marTop w:val="0"/>
      <w:marBottom w:val="0"/>
      <w:divBdr>
        <w:top w:val="none" w:sz="0" w:space="0" w:color="auto"/>
        <w:left w:val="none" w:sz="0" w:space="0" w:color="auto"/>
        <w:bottom w:val="none" w:sz="0" w:space="0" w:color="auto"/>
        <w:right w:val="none" w:sz="0" w:space="0" w:color="auto"/>
      </w:divBdr>
    </w:div>
    <w:div w:id="699093007">
      <w:bodyDiv w:val="1"/>
      <w:marLeft w:val="0"/>
      <w:marRight w:val="0"/>
      <w:marTop w:val="0"/>
      <w:marBottom w:val="0"/>
      <w:divBdr>
        <w:top w:val="none" w:sz="0" w:space="0" w:color="auto"/>
        <w:left w:val="none" w:sz="0" w:space="0" w:color="auto"/>
        <w:bottom w:val="none" w:sz="0" w:space="0" w:color="auto"/>
        <w:right w:val="none" w:sz="0" w:space="0" w:color="auto"/>
      </w:divBdr>
    </w:div>
    <w:div w:id="772163776">
      <w:bodyDiv w:val="1"/>
      <w:marLeft w:val="0"/>
      <w:marRight w:val="0"/>
      <w:marTop w:val="0"/>
      <w:marBottom w:val="0"/>
      <w:divBdr>
        <w:top w:val="none" w:sz="0" w:space="0" w:color="auto"/>
        <w:left w:val="none" w:sz="0" w:space="0" w:color="auto"/>
        <w:bottom w:val="none" w:sz="0" w:space="0" w:color="auto"/>
        <w:right w:val="none" w:sz="0" w:space="0" w:color="auto"/>
      </w:divBdr>
    </w:div>
    <w:div w:id="925648894">
      <w:bodyDiv w:val="1"/>
      <w:marLeft w:val="0"/>
      <w:marRight w:val="0"/>
      <w:marTop w:val="0"/>
      <w:marBottom w:val="0"/>
      <w:divBdr>
        <w:top w:val="none" w:sz="0" w:space="0" w:color="auto"/>
        <w:left w:val="none" w:sz="0" w:space="0" w:color="auto"/>
        <w:bottom w:val="none" w:sz="0" w:space="0" w:color="auto"/>
        <w:right w:val="none" w:sz="0" w:space="0" w:color="auto"/>
      </w:divBdr>
    </w:div>
    <w:div w:id="947541599">
      <w:bodyDiv w:val="1"/>
      <w:marLeft w:val="0"/>
      <w:marRight w:val="0"/>
      <w:marTop w:val="0"/>
      <w:marBottom w:val="0"/>
      <w:divBdr>
        <w:top w:val="none" w:sz="0" w:space="0" w:color="auto"/>
        <w:left w:val="none" w:sz="0" w:space="0" w:color="auto"/>
        <w:bottom w:val="none" w:sz="0" w:space="0" w:color="auto"/>
        <w:right w:val="none" w:sz="0" w:space="0" w:color="auto"/>
      </w:divBdr>
    </w:div>
    <w:div w:id="995307444">
      <w:bodyDiv w:val="1"/>
      <w:marLeft w:val="0"/>
      <w:marRight w:val="0"/>
      <w:marTop w:val="0"/>
      <w:marBottom w:val="0"/>
      <w:divBdr>
        <w:top w:val="none" w:sz="0" w:space="0" w:color="auto"/>
        <w:left w:val="none" w:sz="0" w:space="0" w:color="auto"/>
        <w:bottom w:val="none" w:sz="0" w:space="0" w:color="auto"/>
        <w:right w:val="none" w:sz="0" w:space="0" w:color="auto"/>
      </w:divBdr>
    </w:div>
    <w:div w:id="997542120">
      <w:bodyDiv w:val="1"/>
      <w:marLeft w:val="0"/>
      <w:marRight w:val="0"/>
      <w:marTop w:val="0"/>
      <w:marBottom w:val="0"/>
      <w:divBdr>
        <w:top w:val="none" w:sz="0" w:space="0" w:color="auto"/>
        <w:left w:val="none" w:sz="0" w:space="0" w:color="auto"/>
        <w:bottom w:val="none" w:sz="0" w:space="0" w:color="auto"/>
        <w:right w:val="none" w:sz="0" w:space="0" w:color="auto"/>
      </w:divBdr>
    </w:div>
    <w:div w:id="1027870484">
      <w:bodyDiv w:val="1"/>
      <w:marLeft w:val="0"/>
      <w:marRight w:val="0"/>
      <w:marTop w:val="0"/>
      <w:marBottom w:val="0"/>
      <w:divBdr>
        <w:top w:val="none" w:sz="0" w:space="0" w:color="auto"/>
        <w:left w:val="none" w:sz="0" w:space="0" w:color="auto"/>
        <w:bottom w:val="none" w:sz="0" w:space="0" w:color="auto"/>
        <w:right w:val="none" w:sz="0" w:space="0" w:color="auto"/>
      </w:divBdr>
    </w:div>
    <w:div w:id="1056392310">
      <w:bodyDiv w:val="1"/>
      <w:marLeft w:val="0"/>
      <w:marRight w:val="0"/>
      <w:marTop w:val="0"/>
      <w:marBottom w:val="0"/>
      <w:divBdr>
        <w:top w:val="none" w:sz="0" w:space="0" w:color="auto"/>
        <w:left w:val="none" w:sz="0" w:space="0" w:color="auto"/>
        <w:bottom w:val="none" w:sz="0" w:space="0" w:color="auto"/>
        <w:right w:val="none" w:sz="0" w:space="0" w:color="auto"/>
      </w:divBdr>
      <w:divsChild>
        <w:div w:id="18245582">
          <w:marLeft w:val="274"/>
          <w:marRight w:val="0"/>
          <w:marTop w:val="0"/>
          <w:marBottom w:val="0"/>
          <w:divBdr>
            <w:top w:val="none" w:sz="0" w:space="0" w:color="auto"/>
            <w:left w:val="none" w:sz="0" w:space="0" w:color="auto"/>
            <w:bottom w:val="none" w:sz="0" w:space="0" w:color="auto"/>
            <w:right w:val="none" w:sz="0" w:space="0" w:color="auto"/>
          </w:divBdr>
        </w:div>
        <w:div w:id="1293711641">
          <w:marLeft w:val="274"/>
          <w:marRight w:val="0"/>
          <w:marTop w:val="0"/>
          <w:marBottom w:val="0"/>
          <w:divBdr>
            <w:top w:val="none" w:sz="0" w:space="0" w:color="auto"/>
            <w:left w:val="none" w:sz="0" w:space="0" w:color="auto"/>
            <w:bottom w:val="none" w:sz="0" w:space="0" w:color="auto"/>
            <w:right w:val="none" w:sz="0" w:space="0" w:color="auto"/>
          </w:divBdr>
        </w:div>
        <w:div w:id="1711879669">
          <w:marLeft w:val="274"/>
          <w:marRight w:val="0"/>
          <w:marTop w:val="0"/>
          <w:marBottom w:val="0"/>
          <w:divBdr>
            <w:top w:val="none" w:sz="0" w:space="0" w:color="auto"/>
            <w:left w:val="none" w:sz="0" w:space="0" w:color="auto"/>
            <w:bottom w:val="none" w:sz="0" w:space="0" w:color="auto"/>
            <w:right w:val="none" w:sz="0" w:space="0" w:color="auto"/>
          </w:divBdr>
        </w:div>
        <w:div w:id="2012563579">
          <w:marLeft w:val="274"/>
          <w:marRight w:val="0"/>
          <w:marTop w:val="0"/>
          <w:marBottom w:val="0"/>
          <w:divBdr>
            <w:top w:val="none" w:sz="0" w:space="0" w:color="auto"/>
            <w:left w:val="none" w:sz="0" w:space="0" w:color="auto"/>
            <w:bottom w:val="none" w:sz="0" w:space="0" w:color="auto"/>
            <w:right w:val="none" w:sz="0" w:space="0" w:color="auto"/>
          </w:divBdr>
        </w:div>
      </w:divsChild>
    </w:div>
    <w:div w:id="1059402929">
      <w:bodyDiv w:val="1"/>
      <w:marLeft w:val="0"/>
      <w:marRight w:val="0"/>
      <w:marTop w:val="0"/>
      <w:marBottom w:val="0"/>
      <w:divBdr>
        <w:top w:val="none" w:sz="0" w:space="0" w:color="auto"/>
        <w:left w:val="none" w:sz="0" w:space="0" w:color="auto"/>
        <w:bottom w:val="none" w:sz="0" w:space="0" w:color="auto"/>
        <w:right w:val="none" w:sz="0" w:space="0" w:color="auto"/>
      </w:divBdr>
    </w:div>
    <w:div w:id="1117334745">
      <w:bodyDiv w:val="1"/>
      <w:marLeft w:val="0"/>
      <w:marRight w:val="0"/>
      <w:marTop w:val="0"/>
      <w:marBottom w:val="0"/>
      <w:divBdr>
        <w:top w:val="none" w:sz="0" w:space="0" w:color="auto"/>
        <w:left w:val="none" w:sz="0" w:space="0" w:color="auto"/>
        <w:bottom w:val="none" w:sz="0" w:space="0" w:color="auto"/>
        <w:right w:val="none" w:sz="0" w:space="0" w:color="auto"/>
      </w:divBdr>
    </w:div>
    <w:div w:id="1122922643">
      <w:bodyDiv w:val="1"/>
      <w:marLeft w:val="0"/>
      <w:marRight w:val="0"/>
      <w:marTop w:val="0"/>
      <w:marBottom w:val="0"/>
      <w:divBdr>
        <w:top w:val="none" w:sz="0" w:space="0" w:color="auto"/>
        <w:left w:val="none" w:sz="0" w:space="0" w:color="auto"/>
        <w:bottom w:val="none" w:sz="0" w:space="0" w:color="auto"/>
        <w:right w:val="none" w:sz="0" w:space="0" w:color="auto"/>
      </w:divBdr>
    </w:div>
    <w:div w:id="1178613465">
      <w:bodyDiv w:val="1"/>
      <w:marLeft w:val="0"/>
      <w:marRight w:val="0"/>
      <w:marTop w:val="0"/>
      <w:marBottom w:val="0"/>
      <w:divBdr>
        <w:top w:val="none" w:sz="0" w:space="0" w:color="auto"/>
        <w:left w:val="none" w:sz="0" w:space="0" w:color="auto"/>
        <w:bottom w:val="none" w:sz="0" w:space="0" w:color="auto"/>
        <w:right w:val="none" w:sz="0" w:space="0" w:color="auto"/>
      </w:divBdr>
    </w:div>
    <w:div w:id="1388526072">
      <w:bodyDiv w:val="1"/>
      <w:marLeft w:val="0"/>
      <w:marRight w:val="0"/>
      <w:marTop w:val="0"/>
      <w:marBottom w:val="0"/>
      <w:divBdr>
        <w:top w:val="none" w:sz="0" w:space="0" w:color="auto"/>
        <w:left w:val="none" w:sz="0" w:space="0" w:color="auto"/>
        <w:bottom w:val="none" w:sz="0" w:space="0" w:color="auto"/>
        <w:right w:val="none" w:sz="0" w:space="0" w:color="auto"/>
      </w:divBdr>
    </w:div>
    <w:div w:id="1439134743">
      <w:bodyDiv w:val="1"/>
      <w:marLeft w:val="0"/>
      <w:marRight w:val="0"/>
      <w:marTop w:val="0"/>
      <w:marBottom w:val="0"/>
      <w:divBdr>
        <w:top w:val="none" w:sz="0" w:space="0" w:color="auto"/>
        <w:left w:val="none" w:sz="0" w:space="0" w:color="auto"/>
        <w:bottom w:val="none" w:sz="0" w:space="0" w:color="auto"/>
        <w:right w:val="none" w:sz="0" w:space="0" w:color="auto"/>
      </w:divBdr>
    </w:div>
    <w:div w:id="1560826832">
      <w:bodyDiv w:val="1"/>
      <w:marLeft w:val="0"/>
      <w:marRight w:val="0"/>
      <w:marTop w:val="0"/>
      <w:marBottom w:val="0"/>
      <w:divBdr>
        <w:top w:val="none" w:sz="0" w:space="0" w:color="auto"/>
        <w:left w:val="none" w:sz="0" w:space="0" w:color="auto"/>
        <w:bottom w:val="none" w:sz="0" w:space="0" w:color="auto"/>
        <w:right w:val="none" w:sz="0" w:space="0" w:color="auto"/>
      </w:divBdr>
    </w:div>
    <w:div w:id="1572696198">
      <w:bodyDiv w:val="1"/>
      <w:marLeft w:val="0"/>
      <w:marRight w:val="0"/>
      <w:marTop w:val="0"/>
      <w:marBottom w:val="0"/>
      <w:divBdr>
        <w:top w:val="none" w:sz="0" w:space="0" w:color="auto"/>
        <w:left w:val="none" w:sz="0" w:space="0" w:color="auto"/>
        <w:bottom w:val="none" w:sz="0" w:space="0" w:color="auto"/>
        <w:right w:val="none" w:sz="0" w:space="0" w:color="auto"/>
      </w:divBdr>
    </w:div>
    <w:div w:id="1642731636">
      <w:bodyDiv w:val="1"/>
      <w:marLeft w:val="0"/>
      <w:marRight w:val="0"/>
      <w:marTop w:val="0"/>
      <w:marBottom w:val="0"/>
      <w:divBdr>
        <w:top w:val="none" w:sz="0" w:space="0" w:color="auto"/>
        <w:left w:val="none" w:sz="0" w:space="0" w:color="auto"/>
        <w:bottom w:val="none" w:sz="0" w:space="0" w:color="auto"/>
        <w:right w:val="none" w:sz="0" w:space="0" w:color="auto"/>
      </w:divBdr>
    </w:div>
    <w:div w:id="1694958066">
      <w:bodyDiv w:val="1"/>
      <w:marLeft w:val="0"/>
      <w:marRight w:val="0"/>
      <w:marTop w:val="0"/>
      <w:marBottom w:val="0"/>
      <w:divBdr>
        <w:top w:val="none" w:sz="0" w:space="0" w:color="auto"/>
        <w:left w:val="none" w:sz="0" w:space="0" w:color="auto"/>
        <w:bottom w:val="none" w:sz="0" w:space="0" w:color="auto"/>
        <w:right w:val="none" w:sz="0" w:space="0" w:color="auto"/>
      </w:divBdr>
    </w:div>
    <w:div w:id="1701468868">
      <w:bodyDiv w:val="1"/>
      <w:marLeft w:val="0"/>
      <w:marRight w:val="0"/>
      <w:marTop w:val="0"/>
      <w:marBottom w:val="0"/>
      <w:divBdr>
        <w:top w:val="none" w:sz="0" w:space="0" w:color="auto"/>
        <w:left w:val="none" w:sz="0" w:space="0" w:color="auto"/>
        <w:bottom w:val="none" w:sz="0" w:space="0" w:color="auto"/>
        <w:right w:val="none" w:sz="0" w:space="0" w:color="auto"/>
      </w:divBdr>
    </w:div>
    <w:div w:id="1749693639">
      <w:bodyDiv w:val="1"/>
      <w:marLeft w:val="0"/>
      <w:marRight w:val="0"/>
      <w:marTop w:val="0"/>
      <w:marBottom w:val="0"/>
      <w:divBdr>
        <w:top w:val="none" w:sz="0" w:space="0" w:color="auto"/>
        <w:left w:val="none" w:sz="0" w:space="0" w:color="auto"/>
        <w:bottom w:val="none" w:sz="0" w:space="0" w:color="auto"/>
        <w:right w:val="none" w:sz="0" w:space="0" w:color="auto"/>
      </w:divBdr>
      <w:divsChild>
        <w:div w:id="1264800651">
          <w:marLeft w:val="907"/>
          <w:marRight w:val="0"/>
          <w:marTop w:val="0"/>
          <w:marBottom w:val="0"/>
          <w:divBdr>
            <w:top w:val="none" w:sz="0" w:space="0" w:color="auto"/>
            <w:left w:val="none" w:sz="0" w:space="0" w:color="auto"/>
            <w:bottom w:val="none" w:sz="0" w:space="0" w:color="auto"/>
            <w:right w:val="none" w:sz="0" w:space="0" w:color="auto"/>
          </w:divBdr>
        </w:div>
        <w:div w:id="960571251">
          <w:marLeft w:val="907"/>
          <w:marRight w:val="0"/>
          <w:marTop w:val="0"/>
          <w:marBottom w:val="0"/>
          <w:divBdr>
            <w:top w:val="none" w:sz="0" w:space="0" w:color="auto"/>
            <w:left w:val="none" w:sz="0" w:space="0" w:color="auto"/>
            <w:bottom w:val="none" w:sz="0" w:space="0" w:color="auto"/>
            <w:right w:val="none" w:sz="0" w:space="0" w:color="auto"/>
          </w:divBdr>
        </w:div>
        <w:div w:id="1109201462">
          <w:marLeft w:val="907"/>
          <w:marRight w:val="0"/>
          <w:marTop w:val="0"/>
          <w:marBottom w:val="0"/>
          <w:divBdr>
            <w:top w:val="none" w:sz="0" w:space="0" w:color="auto"/>
            <w:left w:val="none" w:sz="0" w:space="0" w:color="auto"/>
            <w:bottom w:val="none" w:sz="0" w:space="0" w:color="auto"/>
            <w:right w:val="none" w:sz="0" w:space="0" w:color="auto"/>
          </w:divBdr>
        </w:div>
        <w:div w:id="264196307">
          <w:marLeft w:val="907"/>
          <w:marRight w:val="0"/>
          <w:marTop w:val="0"/>
          <w:marBottom w:val="0"/>
          <w:divBdr>
            <w:top w:val="none" w:sz="0" w:space="0" w:color="auto"/>
            <w:left w:val="none" w:sz="0" w:space="0" w:color="auto"/>
            <w:bottom w:val="none" w:sz="0" w:space="0" w:color="auto"/>
            <w:right w:val="none" w:sz="0" w:space="0" w:color="auto"/>
          </w:divBdr>
        </w:div>
        <w:div w:id="694231394">
          <w:marLeft w:val="907"/>
          <w:marRight w:val="0"/>
          <w:marTop w:val="0"/>
          <w:marBottom w:val="0"/>
          <w:divBdr>
            <w:top w:val="none" w:sz="0" w:space="0" w:color="auto"/>
            <w:left w:val="none" w:sz="0" w:space="0" w:color="auto"/>
            <w:bottom w:val="none" w:sz="0" w:space="0" w:color="auto"/>
            <w:right w:val="none" w:sz="0" w:space="0" w:color="auto"/>
          </w:divBdr>
        </w:div>
        <w:div w:id="59331918">
          <w:marLeft w:val="907"/>
          <w:marRight w:val="0"/>
          <w:marTop w:val="0"/>
          <w:marBottom w:val="0"/>
          <w:divBdr>
            <w:top w:val="none" w:sz="0" w:space="0" w:color="auto"/>
            <w:left w:val="none" w:sz="0" w:space="0" w:color="auto"/>
            <w:bottom w:val="none" w:sz="0" w:space="0" w:color="auto"/>
            <w:right w:val="none" w:sz="0" w:space="0" w:color="auto"/>
          </w:divBdr>
        </w:div>
        <w:div w:id="1645888027">
          <w:marLeft w:val="907"/>
          <w:marRight w:val="0"/>
          <w:marTop w:val="0"/>
          <w:marBottom w:val="0"/>
          <w:divBdr>
            <w:top w:val="none" w:sz="0" w:space="0" w:color="auto"/>
            <w:left w:val="none" w:sz="0" w:space="0" w:color="auto"/>
            <w:bottom w:val="none" w:sz="0" w:space="0" w:color="auto"/>
            <w:right w:val="none" w:sz="0" w:space="0" w:color="auto"/>
          </w:divBdr>
        </w:div>
        <w:div w:id="1184441582">
          <w:marLeft w:val="907"/>
          <w:marRight w:val="0"/>
          <w:marTop w:val="0"/>
          <w:marBottom w:val="0"/>
          <w:divBdr>
            <w:top w:val="none" w:sz="0" w:space="0" w:color="auto"/>
            <w:left w:val="none" w:sz="0" w:space="0" w:color="auto"/>
            <w:bottom w:val="none" w:sz="0" w:space="0" w:color="auto"/>
            <w:right w:val="none" w:sz="0" w:space="0" w:color="auto"/>
          </w:divBdr>
        </w:div>
        <w:div w:id="1881629073">
          <w:marLeft w:val="907"/>
          <w:marRight w:val="0"/>
          <w:marTop w:val="0"/>
          <w:marBottom w:val="0"/>
          <w:divBdr>
            <w:top w:val="none" w:sz="0" w:space="0" w:color="auto"/>
            <w:left w:val="none" w:sz="0" w:space="0" w:color="auto"/>
            <w:bottom w:val="none" w:sz="0" w:space="0" w:color="auto"/>
            <w:right w:val="none" w:sz="0" w:space="0" w:color="auto"/>
          </w:divBdr>
        </w:div>
        <w:div w:id="1400639065">
          <w:marLeft w:val="907"/>
          <w:marRight w:val="0"/>
          <w:marTop w:val="0"/>
          <w:marBottom w:val="0"/>
          <w:divBdr>
            <w:top w:val="none" w:sz="0" w:space="0" w:color="auto"/>
            <w:left w:val="none" w:sz="0" w:space="0" w:color="auto"/>
            <w:bottom w:val="none" w:sz="0" w:space="0" w:color="auto"/>
            <w:right w:val="none" w:sz="0" w:space="0" w:color="auto"/>
          </w:divBdr>
        </w:div>
      </w:divsChild>
    </w:div>
    <w:div w:id="1774664313">
      <w:bodyDiv w:val="1"/>
      <w:marLeft w:val="0"/>
      <w:marRight w:val="0"/>
      <w:marTop w:val="0"/>
      <w:marBottom w:val="0"/>
      <w:divBdr>
        <w:top w:val="none" w:sz="0" w:space="0" w:color="auto"/>
        <w:left w:val="none" w:sz="0" w:space="0" w:color="auto"/>
        <w:bottom w:val="none" w:sz="0" w:space="0" w:color="auto"/>
        <w:right w:val="none" w:sz="0" w:space="0" w:color="auto"/>
      </w:divBdr>
    </w:div>
    <w:div w:id="1862737150">
      <w:bodyDiv w:val="1"/>
      <w:marLeft w:val="0"/>
      <w:marRight w:val="0"/>
      <w:marTop w:val="0"/>
      <w:marBottom w:val="0"/>
      <w:divBdr>
        <w:top w:val="none" w:sz="0" w:space="0" w:color="auto"/>
        <w:left w:val="none" w:sz="0" w:space="0" w:color="auto"/>
        <w:bottom w:val="none" w:sz="0" w:space="0" w:color="auto"/>
        <w:right w:val="none" w:sz="0" w:space="0" w:color="auto"/>
      </w:divBdr>
    </w:div>
    <w:div w:id="1967813062">
      <w:bodyDiv w:val="1"/>
      <w:marLeft w:val="0"/>
      <w:marRight w:val="0"/>
      <w:marTop w:val="0"/>
      <w:marBottom w:val="0"/>
      <w:divBdr>
        <w:top w:val="none" w:sz="0" w:space="0" w:color="auto"/>
        <w:left w:val="none" w:sz="0" w:space="0" w:color="auto"/>
        <w:bottom w:val="none" w:sz="0" w:space="0" w:color="auto"/>
        <w:right w:val="none" w:sz="0" w:space="0" w:color="auto"/>
      </w:divBdr>
    </w:div>
    <w:div w:id="2013877299">
      <w:bodyDiv w:val="1"/>
      <w:marLeft w:val="0"/>
      <w:marRight w:val="0"/>
      <w:marTop w:val="0"/>
      <w:marBottom w:val="0"/>
      <w:divBdr>
        <w:top w:val="none" w:sz="0" w:space="0" w:color="auto"/>
        <w:left w:val="none" w:sz="0" w:space="0" w:color="auto"/>
        <w:bottom w:val="none" w:sz="0" w:space="0" w:color="auto"/>
        <w:right w:val="none" w:sz="0" w:space="0" w:color="auto"/>
      </w:divBdr>
    </w:div>
    <w:div w:id="2142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te.gurkan@hkstrategies.com" TargetMode="External"/><Relationship Id="rId5" Type="http://schemas.openxmlformats.org/officeDocument/2006/relationships/settings" Target="settings.xml"/><Relationship Id="rId10" Type="http://schemas.openxmlformats.org/officeDocument/2006/relationships/hyperlink" Target="http://www.vision.visaeurope.com" TargetMode="External"/><Relationship Id="rId4" Type="http://schemas.microsoft.com/office/2007/relationships/stylesWithEffects" Target="stylesWithEffects.xml"/><Relationship Id="rId9" Type="http://schemas.openxmlformats.org/officeDocument/2006/relationships/hyperlink" Target="http://www.visaeurop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0E68-509D-4367-B160-B0DBF3E0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Erus, Altan</dc:creator>
  <cp:lastModifiedBy>Mgurkan</cp:lastModifiedBy>
  <cp:revision>19</cp:revision>
  <cp:lastPrinted>2016-03-11T14:21:00Z</cp:lastPrinted>
  <dcterms:created xsi:type="dcterms:W3CDTF">2016-07-15T12:48:00Z</dcterms:created>
  <dcterms:modified xsi:type="dcterms:W3CDTF">2016-11-29T11:55:00Z</dcterms:modified>
</cp:coreProperties>
</file>