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8C" w:rsidRPr="0020168C" w:rsidRDefault="0020168C" w:rsidP="002E4CCC">
      <w:pPr>
        <w:pStyle w:val="berarbeitung"/>
        <w:autoSpaceDE w:val="0"/>
        <w:autoSpaceDN w:val="0"/>
        <w:adjustRightInd w:val="0"/>
        <w:rPr>
          <w:sz w:val="22"/>
          <w:szCs w:val="22"/>
          <w:u w:val="single"/>
        </w:rPr>
      </w:pPr>
      <w:r w:rsidRPr="0020168C">
        <w:rPr>
          <w:sz w:val="22"/>
          <w:szCs w:val="22"/>
          <w:u w:val="single"/>
        </w:rPr>
        <w:t>Nachhaltiger Vermögensaufbau</w:t>
      </w:r>
    </w:p>
    <w:p w:rsidR="002E4CCC" w:rsidRPr="0020168C" w:rsidRDefault="002E4CCC" w:rsidP="002E4CCC">
      <w:pPr>
        <w:pStyle w:val="berarbeitung"/>
        <w:autoSpaceDE w:val="0"/>
        <w:autoSpaceDN w:val="0"/>
        <w:adjustRightInd w:val="0"/>
        <w:rPr>
          <w:sz w:val="28"/>
          <w:szCs w:val="28"/>
        </w:rPr>
      </w:pPr>
      <w:r w:rsidRPr="0020168C">
        <w:rPr>
          <w:sz w:val="28"/>
          <w:szCs w:val="28"/>
        </w:rPr>
        <w:t xml:space="preserve">Donner &amp; </w:t>
      </w:r>
      <w:proofErr w:type="spellStart"/>
      <w:r w:rsidRPr="0020168C">
        <w:rPr>
          <w:sz w:val="28"/>
          <w:szCs w:val="28"/>
        </w:rPr>
        <w:t>Reuschel</w:t>
      </w:r>
      <w:proofErr w:type="spellEnd"/>
      <w:r w:rsidRPr="0020168C">
        <w:rPr>
          <w:sz w:val="28"/>
          <w:szCs w:val="28"/>
        </w:rPr>
        <w:t xml:space="preserve"> bündelt Kompetenz für Alternative Investments</w:t>
      </w:r>
    </w:p>
    <w:p w:rsidR="002E4CCC" w:rsidRDefault="002E4CCC" w:rsidP="002E4CCC">
      <w:pPr>
        <w:ind w:right="-2"/>
        <w:jc w:val="both"/>
        <w:rPr>
          <w:sz w:val="22"/>
        </w:rPr>
      </w:pPr>
    </w:p>
    <w:p w:rsidR="0020168C" w:rsidRDefault="0020168C" w:rsidP="002E4CCC">
      <w:pPr>
        <w:rPr>
          <w:sz w:val="22"/>
          <w:szCs w:val="22"/>
        </w:rPr>
      </w:pPr>
      <w:r w:rsidRPr="0020168C">
        <w:rPr>
          <w:sz w:val="22"/>
          <w:szCs w:val="22"/>
        </w:rPr>
        <w:t>(Juli</w:t>
      </w:r>
      <w:r w:rsidR="00185BB2">
        <w:rPr>
          <w:sz w:val="22"/>
          <w:szCs w:val="22"/>
        </w:rPr>
        <w:t>/August</w:t>
      </w:r>
      <w:r w:rsidRPr="0020168C">
        <w:rPr>
          <w:sz w:val="22"/>
          <w:szCs w:val="22"/>
        </w:rPr>
        <w:t xml:space="preserve"> 2018) Die Privatbank Donner &amp; </w:t>
      </w:r>
      <w:proofErr w:type="spellStart"/>
      <w:r w:rsidRPr="0020168C">
        <w:rPr>
          <w:sz w:val="22"/>
          <w:szCs w:val="22"/>
        </w:rPr>
        <w:t>Reuschel</w:t>
      </w:r>
      <w:proofErr w:type="spellEnd"/>
      <w:r w:rsidRPr="0020168C">
        <w:rPr>
          <w:sz w:val="22"/>
          <w:szCs w:val="22"/>
        </w:rPr>
        <w:t xml:space="preserve">, Tochter der SIGNAL IDUNA Gruppe, bündelt jetzt ihre Kompetenzen für </w:t>
      </w:r>
      <w:r w:rsidR="004F6172">
        <w:rPr>
          <w:sz w:val="22"/>
          <w:szCs w:val="22"/>
        </w:rPr>
        <w:t xml:space="preserve">alternative </w:t>
      </w:r>
      <w:bookmarkStart w:id="0" w:name="_GoBack"/>
      <w:bookmarkEnd w:id="0"/>
      <w:r w:rsidR="004F6172">
        <w:rPr>
          <w:sz w:val="22"/>
          <w:szCs w:val="22"/>
        </w:rPr>
        <w:t>Anlageformen</w:t>
      </w:r>
      <w:r w:rsidRPr="0020168C">
        <w:rPr>
          <w:sz w:val="22"/>
          <w:szCs w:val="22"/>
        </w:rPr>
        <w:t>.</w:t>
      </w:r>
      <w:r w:rsidR="004F6172">
        <w:rPr>
          <w:sz w:val="22"/>
          <w:szCs w:val="22"/>
        </w:rPr>
        <w:t xml:space="preserve"> Leiter des neuen Bereichs „Alternative Investments“ ist Thomas </w:t>
      </w:r>
      <w:proofErr w:type="spellStart"/>
      <w:r w:rsidR="004F6172">
        <w:rPr>
          <w:sz w:val="22"/>
          <w:szCs w:val="22"/>
        </w:rPr>
        <w:t>Ronfeld</w:t>
      </w:r>
      <w:proofErr w:type="spellEnd"/>
      <w:r w:rsidR="004F6172">
        <w:rPr>
          <w:sz w:val="22"/>
          <w:szCs w:val="22"/>
        </w:rPr>
        <w:t>.</w:t>
      </w:r>
    </w:p>
    <w:p w:rsidR="0020168C" w:rsidRPr="0020168C" w:rsidRDefault="0020168C" w:rsidP="002E4CCC">
      <w:pPr>
        <w:rPr>
          <w:b w:val="0"/>
          <w:sz w:val="22"/>
          <w:szCs w:val="22"/>
        </w:rPr>
      </w:pPr>
    </w:p>
    <w:p w:rsidR="0020168C" w:rsidRDefault="004F6172" w:rsidP="002E4CCC">
      <w:pPr>
        <w:rPr>
          <w:b w:val="0"/>
          <w:sz w:val="22"/>
          <w:szCs w:val="22"/>
        </w:rPr>
      </w:pPr>
      <w:r w:rsidRPr="004F6172">
        <w:rPr>
          <w:b w:val="0"/>
          <w:sz w:val="22"/>
          <w:szCs w:val="22"/>
        </w:rPr>
        <w:t>Mit alternativen Anlageklassen können Investoren unabhängig von den Märkten investieren.</w:t>
      </w:r>
      <w:r w:rsidRPr="0020168C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Sie</w:t>
      </w:r>
      <w:r w:rsidR="0020168C">
        <w:rPr>
          <w:b w:val="0"/>
          <w:sz w:val="22"/>
          <w:szCs w:val="22"/>
        </w:rPr>
        <w:t xml:space="preserve"> sind</w:t>
      </w:r>
      <w:r w:rsidR="002E4CCC" w:rsidRPr="0020168C">
        <w:rPr>
          <w:b w:val="0"/>
          <w:sz w:val="22"/>
          <w:szCs w:val="22"/>
        </w:rPr>
        <w:t xml:space="preserve"> vor allem für institutionelle Vorsorgeeinrichtungen und Family Offices interessant, deren Anlagephilosophie auf langfristigen Vermögensaufbau und nachhaltigen Vermögenserhalt ausgerichtet ist.</w:t>
      </w:r>
      <w:r w:rsidR="0020168C">
        <w:rPr>
          <w:b w:val="0"/>
          <w:sz w:val="22"/>
          <w:szCs w:val="22"/>
        </w:rPr>
        <w:t xml:space="preserve"> </w:t>
      </w:r>
    </w:p>
    <w:p w:rsidR="0020168C" w:rsidRDefault="0020168C" w:rsidP="002E4CCC">
      <w:pPr>
        <w:rPr>
          <w:b w:val="0"/>
          <w:sz w:val="22"/>
          <w:szCs w:val="22"/>
        </w:rPr>
      </w:pPr>
    </w:p>
    <w:p w:rsidR="002E4CCC" w:rsidRDefault="006B6AF5" w:rsidP="002E4CC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Bereichsleiter</w:t>
      </w:r>
      <w:r w:rsidR="002E4CCC" w:rsidRPr="00F15FAA">
        <w:rPr>
          <w:b w:val="0"/>
          <w:sz w:val="22"/>
          <w:szCs w:val="22"/>
        </w:rPr>
        <w:t xml:space="preserve"> Thomas </w:t>
      </w:r>
      <w:proofErr w:type="spellStart"/>
      <w:r w:rsidR="002E4CCC" w:rsidRPr="00F15FAA">
        <w:rPr>
          <w:b w:val="0"/>
          <w:sz w:val="22"/>
          <w:szCs w:val="22"/>
        </w:rPr>
        <w:t>Ronfeld</w:t>
      </w:r>
      <w:proofErr w:type="spellEnd"/>
      <w:r>
        <w:rPr>
          <w:b w:val="0"/>
          <w:sz w:val="22"/>
          <w:szCs w:val="22"/>
        </w:rPr>
        <w:t xml:space="preserve"> stehen ausgewiesene Finanzexperten zur Seite.</w:t>
      </w:r>
      <w:r w:rsidR="002E4CCC" w:rsidRPr="00F15FAA">
        <w:rPr>
          <w:b w:val="0"/>
          <w:sz w:val="22"/>
          <w:szCs w:val="22"/>
        </w:rPr>
        <w:t xml:space="preserve"> Im Fokus </w:t>
      </w:r>
      <w:r w:rsidR="002E4CCC">
        <w:rPr>
          <w:b w:val="0"/>
          <w:sz w:val="22"/>
          <w:szCs w:val="22"/>
        </w:rPr>
        <w:t xml:space="preserve">des zehnköpfigen </w:t>
      </w:r>
      <w:r>
        <w:rPr>
          <w:b w:val="0"/>
          <w:sz w:val="22"/>
          <w:szCs w:val="22"/>
        </w:rPr>
        <w:t>T</w:t>
      </w:r>
      <w:r w:rsidR="002E4CCC">
        <w:rPr>
          <w:b w:val="0"/>
          <w:sz w:val="22"/>
          <w:szCs w:val="22"/>
        </w:rPr>
        <w:t xml:space="preserve">eams </w:t>
      </w:r>
      <w:r w:rsidR="002E4CCC" w:rsidRPr="00F15FAA">
        <w:rPr>
          <w:b w:val="0"/>
          <w:sz w:val="22"/>
          <w:szCs w:val="22"/>
        </w:rPr>
        <w:t xml:space="preserve">steht die Suche nach Investments, die geringe Korrelationen zu börsennotierten Anlageklassen aufweisen und attraktive Renditechancen bei moderater Volatilität bieten. Vorstandssprecher Marcus </w:t>
      </w:r>
      <w:proofErr w:type="spellStart"/>
      <w:r w:rsidR="002E4CCC" w:rsidRPr="00F15FAA">
        <w:rPr>
          <w:b w:val="0"/>
          <w:sz w:val="22"/>
          <w:szCs w:val="22"/>
        </w:rPr>
        <w:t>Vitt</w:t>
      </w:r>
      <w:proofErr w:type="spellEnd"/>
      <w:r w:rsidR="002E4CCC" w:rsidRPr="00F15FAA">
        <w:rPr>
          <w:b w:val="0"/>
          <w:sz w:val="22"/>
          <w:szCs w:val="22"/>
        </w:rPr>
        <w:t>: „</w:t>
      </w:r>
      <w:r w:rsidR="002E4CCC">
        <w:rPr>
          <w:b w:val="0"/>
          <w:sz w:val="22"/>
          <w:szCs w:val="22"/>
        </w:rPr>
        <w:t>Exzellente Netzwerke und kurze Entscheidungswege sind die Schlüsselfaktoren für Alternative Investments.</w:t>
      </w:r>
      <w:r w:rsidR="0020168C">
        <w:rPr>
          <w:b w:val="0"/>
          <w:sz w:val="22"/>
          <w:szCs w:val="22"/>
        </w:rPr>
        <w:t>“</w:t>
      </w:r>
    </w:p>
    <w:p w:rsidR="002E4CCC" w:rsidRPr="00F15FAA" w:rsidRDefault="002E4CCC" w:rsidP="002E4CCC">
      <w:pPr>
        <w:rPr>
          <w:b w:val="0"/>
          <w:szCs w:val="24"/>
        </w:rPr>
      </w:pPr>
    </w:p>
    <w:p w:rsidR="002E4CCC" w:rsidRDefault="0020168C" w:rsidP="002E4CCC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Alternative Anlageformen wachsen rasant. Daher setzt sich </w:t>
      </w:r>
      <w:r w:rsidR="002E4CCC">
        <w:rPr>
          <w:b w:val="0"/>
          <w:sz w:val="22"/>
          <w:szCs w:val="22"/>
        </w:rPr>
        <w:t xml:space="preserve">das Bankhaus verstärkt </w:t>
      </w:r>
      <w:r w:rsidR="002E4CCC" w:rsidRPr="003503B9">
        <w:rPr>
          <w:b w:val="0"/>
          <w:sz w:val="22"/>
          <w:szCs w:val="22"/>
        </w:rPr>
        <w:t xml:space="preserve">mit </w:t>
      </w:r>
      <w:r w:rsidR="002E4CCC">
        <w:rPr>
          <w:b w:val="0"/>
          <w:sz w:val="22"/>
          <w:szCs w:val="22"/>
        </w:rPr>
        <w:t xml:space="preserve">alternativen Finanzierungsformen und </w:t>
      </w:r>
      <w:r w:rsidR="002E4CCC" w:rsidRPr="003503B9">
        <w:rPr>
          <w:b w:val="0"/>
          <w:sz w:val="22"/>
          <w:szCs w:val="22"/>
        </w:rPr>
        <w:t xml:space="preserve">innovativen </w:t>
      </w:r>
      <w:r>
        <w:rPr>
          <w:b w:val="0"/>
          <w:sz w:val="22"/>
          <w:szCs w:val="22"/>
        </w:rPr>
        <w:t>wie</w:t>
      </w:r>
      <w:r w:rsidR="002E4CCC" w:rsidRPr="003503B9">
        <w:rPr>
          <w:b w:val="0"/>
          <w:sz w:val="22"/>
          <w:szCs w:val="22"/>
        </w:rPr>
        <w:t xml:space="preserve"> renditestarken Investitionsmöglichkeiten aus den Bereichen </w:t>
      </w:r>
      <w:r w:rsidR="002E4CCC">
        <w:rPr>
          <w:b w:val="0"/>
          <w:sz w:val="22"/>
          <w:szCs w:val="22"/>
        </w:rPr>
        <w:t>Real Estate, Private Equity, Infrastruktur und Erneuerbare Energien auseinander.</w:t>
      </w:r>
      <w:r w:rsidR="002E4CCC" w:rsidRPr="003503B9">
        <w:rPr>
          <w:b w:val="0"/>
          <w:sz w:val="22"/>
          <w:szCs w:val="22"/>
        </w:rPr>
        <w:t xml:space="preserve"> </w:t>
      </w:r>
      <w:r w:rsidR="002E4CCC" w:rsidRPr="00BF2F22">
        <w:rPr>
          <w:b w:val="0"/>
          <w:sz w:val="22"/>
          <w:szCs w:val="22"/>
        </w:rPr>
        <w:t xml:space="preserve">Unter anderem </w:t>
      </w:r>
      <w:r w:rsidR="002E4CCC">
        <w:rPr>
          <w:b w:val="0"/>
          <w:sz w:val="22"/>
          <w:szCs w:val="22"/>
        </w:rPr>
        <w:t>hat das Expertenteam die kürzlich vermittelte Transaktion des</w:t>
      </w:r>
      <w:r w:rsidR="002E4CCC" w:rsidRPr="00BF2F22">
        <w:rPr>
          <w:b w:val="0"/>
          <w:sz w:val="22"/>
          <w:szCs w:val="22"/>
        </w:rPr>
        <w:t xml:space="preserve"> renommierte</w:t>
      </w:r>
      <w:r w:rsidR="002E4CCC">
        <w:rPr>
          <w:b w:val="0"/>
          <w:sz w:val="22"/>
          <w:szCs w:val="22"/>
        </w:rPr>
        <w:t>n</w:t>
      </w:r>
      <w:r w:rsidR="002E4CCC" w:rsidRPr="00BF2F22">
        <w:rPr>
          <w:b w:val="0"/>
          <w:sz w:val="22"/>
          <w:szCs w:val="22"/>
        </w:rPr>
        <w:t xml:space="preserve"> Hotel</w:t>
      </w:r>
      <w:r w:rsidR="002E4CCC">
        <w:rPr>
          <w:b w:val="0"/>
          <w:sz w:val="22"/>
          <w:szCs w:val="22"/>
        </w:rPr>
        <w:t>s</w:t>
      </w:r>
      <w:r w:rsidR="002E4CCC" w:rsidRPr="00BF2F22">
        <w:rPr>
          <w:b w:val="0"/>
          <w:sz w:val="22"/>
          <w:szCs w:val="22"/>
        </w:rPr>
        <w:t xml:space="preserve"> G</w:t>
      </w:r>
      <w:r w:rsidR="002E4CCC">
        <w:rPr>
          <w:b w:val="0"/>
          <w:sz w:val="22"/>
          <w:szCs w:val="22"/>
        </w:rPr>
        <w:t xml:space="preserve">regor an der Landsberger Straße </w:t>
      </w:r>
      <w:r w:rsidR="002E4CCC" w:rsidRPr="00BF2F22">
        <w:rPr>
          <w:b w:val="0"/>
          <w:sz w:val="22"/>
          <w:szCs w:val="22"/>
        </w:rPr>
        <w:t xml:space="preserve">62 im Augsburger Stadtteil </w:t>
      </w:r>
      <w:proofErr w:type="spellStart"/>
      <w:r w:rsidR="002E4CCC" w:rsidRPr="00BF2F22">
        <w:rPr>
          <w:b w:val="0"/>
          <w:sz w:val="22"/>
          <w:szCs w:val="22"/>
        </w:rPr>
        <w:t>Haunstetten</w:t>
      </w:r>
      <w:proofErr w:type="spellEnd"/>
      <w:r w:rsidR="002E4CCC">
        <w:rPr>
          <w:b w:val="0"/>
          <w:sz w:val="22"/>
          <w:szCs w:val="22"/>
        </w:rPr>
        <w:t xml:space="preserve"> begleitet.</w:t>
      </w:r>
    </w:p>
    <w:p w:rsidR="002E4CCC" w:rsidRDefault="002E4CCC" w:rsidP="002E4CCC">
      <w:pPr>
        <w:rPr>
          <w:b w:val="0"/>
          <w:sz w:val="22"/>
          <w:szCs w:val="22"/>
        </w:rPr>
      </w:pPr>
    </w:p>
    <w:p w:rsidR="002E4CCC" w:rsidRPr="00E419D9" w:rsidRDefault="002E4CCC" w:rsidP="002E4CCC">
      <w:pPr>
        <w:rPr>
          <w:rFonts w:ascii="Courier New" w:hAnsi="Courier New" w:cs="Courier New"/>
          <w:sz w:val="22"/>
          <w:szCs w:val="22"/>
        </w:rPr>
      </w:pPr>
      <w:r w:rsidRPr="008C6A6B">
        <w:rPr>
          <w:b w:val="0"/>
          <w:sz w:val="22"/>
          <w:szCs w:val="22"/>
        </w:rPr>
        <w:t>Weitere Informationen über das Bankhaus finden Sie unter: www.donner-reuschel.de</w:t>
      </w:r>
    </w:p>
    <w:p w:rsidR="00B40726" w:rsidRDefault="00B40726" w:rsidP="002964BC"/>
    <w:sectPr w:rsidR="00B407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CC"/>
    <w:rsid w:val="00185BB2"/>
    <w:rsid w:val="0020168C"/>
    <w:rsid w:val="002964BC"/>
    <w:rsid w:val="002E4CCC"/>
    <w:rsid w:val="004F6172"/>
    <w:rsid w:val="006B6AF5"/>
    <w:rsid w:val="00972BFB"/>
    <w:rsid w:val="00B4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A92D6-DCD5-4DED-BEE6-A4499003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4CCC"/>
    <w:rPr>
      <w:rFonts w:eastAsia="Times New Roman" w:cs="Times New Roman"/>
      <w:b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b w:val="0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b w:val="0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b w:val="0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b w:val="0"/>
      <w:i/>
      <w:iCs/>
      <w:sz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  <w:b w:val="0"/>
      <w:sz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  <w:b w:val="0"/>
      <w:sz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b w:val="0"/>
      <w:i/>
      <w:iCs/>
      <w:sz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b w:val="0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b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eastAsiaTheme="minorHAnsi" w:cs="Consolas"/>
      <w:b w:val="0"/>
      <w:sz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  <w:rPr>
      <w:rFonts w:eastAsiaTheme="minorHAnsi" w:cstheme="minorBidi"/>
      <w:b w:val="0"/>
      <w:sz w:val="20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Cs/>
      <w:sz w:val="20"/>
      <w:lang w:eastAsia="en-US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b w:val="0"/>
      <w:szCs w:val="24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eastAsiaTheme="minorHAnsi" w:cs="Consolas"/>
      <w:b w:val="0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Cs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eastAsiaTheme="minorHAnsi" w:cs="Segoe UI"/>
      <w:b w:val="0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eastAsiaTheme="minorHAnsi"/>
      <w:b w:val="0"/>
      <w:szCs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b w:val="0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  <w:b w:val="0"/>
      <w:sz w:val="20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b w:val="0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 w:cstheme="minorBidi"/>
      <w:b w:val="0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berarbeitung">
    <w:name w:val="Revision"/>
    <w:hidden/>
    <w:semiHidden/>
    <w:rsid w:val="002E4CCC"/>
    <w:rPr>
      <w:rFonts w:eastAsia="Times New Roman" w:cs="Times New Roman"/>
      <w:b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4</cp:revision>
  <dcterms:created xsi:type="dcterms:W3CDTF">2018-06-18T15:54:00Z</dcterms:created>
  <dcterms:modified xsi:type="dcterms:W3CDTF">2018-07-09T12:54:00Z</dcterms:modified>
</cp:coreProperties>
</file>