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el-Gitter"/>
        <w:tblW w:w="104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487"/>
        <w:gridCol w:w="2400"/>
        <w:gridCol w:w="1530"/>
      </w:tblGrid>
      <w:tr w:rsidR="00010D82" w:rsidRPr="005A4662" w:rsidTr="00552E50">
        <w:trPr>
          <w:trHeight w:val="1853"/>
        </w:trPr>
        <w:tc>
          <w:tcPr>
            <w:tcW w:w="6487" w:type="dxa"/>
          </w:tcPr>
          <w:p w:rsidR="00010D82" w:rsidRDefault="007E5E03" w:rsidP="007E5E03">
            <w:pPr>
              <w:jc w:val="right"/>
            </w:pPr>
            <w:r>
              <w:t xml:space="preserve">Pressemeddelelse, </w:t>
            </w:r>
            <w:r w:rsidR="002D256F">
              <w:t>30. april 2013</w:t>
            </w:r>
          </w:p>
          <w:p w:rsidR="00010D82" w:rsidRDefault="00010D82" w:rsidP="00B41307"/>
          <w:p w:rsidR="002F3A6A" w:rsidRPr="002F3A6A" w:rsidRDefault="002F3A6A" w:rsidP="002F3A6A">
            <w:pPr>
              <w:pStyle w:val="Overskrift2"/>
              <w:outlineLvl w:val="1"/>
            </w:pPr>
            <w:r w:rsidRPr="002F3A6A">
              <w:t>Fokus på vindermentalitet skaber øget medarbejderperformance</w:t>
            </w:r>
          </w:p>
          <w:p w:rsidR="00010D82" w:rsidRPr="00EF4016" w:rsidRDefault="00010D82" w:rsidP="002F3A6A"/>
        </w:tc>
        <w:tc>
          <w:tcPr>
            <w:tcW w:w="3930" w:type="dxa"/>
            <w:gridSpan w:val="2"/>
          </w:tcPr>
          <w:p w:rsidR="00010D82" w:rsidRPr="00EF4016" w:rsidRDefault="00010D82" w:rsidP="00B41307"/>
        </w:tc>
      </w:tr>
      <w:tr w:rsidR="003A0763" w:rsidRPr="007E5E03" w:rsidTr="005869A1">
        <w:trPr>
          <w:trHeight w:val="4369"/>
        </w:trPr>
        <w:tc>
          <w:tcPr>
            <w:tcW w:w="6487" w:type="dxa"/>
            <w:vMerge w:val="restart"/>
          </w:tcPr>
          <w:p w:rsidR="00E65D01" w:rsidRPr="007E5E03" w:rsidRDefault="002F3A6A" w:rsidP="00F14120">
            <w:pPr>
              <w:rPr>
                <w:b/>
              </w:rPr>
            </w:pPr>
            <w:r w:rsidRPr="007E5E03">
              <w:rPr>
                <w:b/>
              </w:rPr>
              <w:t>70 % af danske virksomheder fokuserer på at skabe og fastholde en vindermentalitet i organisationen, og 60 % oplever</w:t>
            </w:r>
            <w:r w:rsidR="00C514AD">
              <w:rPr>
                <w:b/>
              </w:rPr>
              <w:t>,</w:t>
            </w:r>
            <w:r w:rsidRPr="007E5E03">
              <w:rPr>
                <w:b/>
              </w:rPr>
              <w:t xml:space="preserve"> at </w:t>
            </w:r>
            <w:r w:rsidR="00C2387D">
              <w:rPr>
                <w:b/>
              </w:rPr>
              <w:t xml:space="preserve">deres </w:t>
            </w:r>
            <w:r w:rsidRPr="007E5E03">
              <w:rPr>
                <w:b/>
              </w:rPr>
              <w:t>fokus på vindermentalitet har en direkte effekt på medarbejdernes indsats. Det viser en undersøgelse fra DANSK HR.</w:t>
            </w:r>
          </w:p>
          <w:p w:rsidR="00E65D01" w:rsidRDefault="00E65D01" w:rsidP="00F14120"/>
          <w:p w:rsidR="007E5E03" w:rsidRDefault="007E5E03" w:rsidP="007E5E03">
            <w:r>
              <w:rPr>
                <w:lang w:eastAsia="da-DK"/>
              </w:rPr>
              <w:t xml:space="preserve">”Fokus på vindermentalitet skal være forankret i den overordnede strategi. Det skal være nedfældet og formaliseret, så der ikke er tvivl om, hvordan og hvorfor virksomheden ønsker at skabe en synlig og målbar vinderkultur i organisationen,” </w:t>
            </w:r>
            <w:r>
              <w:t>udtaler</w:t>
            </w:r>
            <w:r w:rsidRPr="007E5E03">
              <w:t xml:space="preserve"> Kim Staack Nielsen, </w:t>
            </w:r>
            <w:r w:rsidR="00E74698">
              <w:t>CEO</w:t>
            </w:r>
            <w:r w:rsidRPr="007E5E03">
              <w:t xml:space="preserve"> i DANSK HR</w:t>
            </w:r>
            <w:r>
              <w:t>.</w:t>
            </w:r>
          </w:p>
          <w:p w:rsidR="007E5E03" w:rsidRPr="007E5E03" w:rsidRDefault="007E5E03" w:rsidP="00F14120"/>
          <w:p w:rsidR="002F3A6A" w:rsidRPr="007E5E03" w:rsidRDefault="002F3A6A" w:rsidP="00F14120">
            <w:r w:rsidRPr="007E5E03">
              <w:t>Hele 70 %</w:t>
            </w:r>
            <w:r w:rsidR="007E5E03">
              <w:t xml:space="preserve"> af de adspurgte organisationer i DANSK </w:t>
            </w:r>
            <w:proofErr w:type="spellStart"/>
            <w:r w:rsidR="007E5E03">
              <w:t>HR’s</w:t>
            </w:r>
            <w:proofErr w:type="spellEnd"/>
            <w:r w:rsidR="007E5E03">
              <w:t xml:space="preserve"> undersøgelse</w:t>
            </w:r>
            <w:r w:rsidRPr="007E5E03">
              <w:t xml:space="preserve"> udtrykker klart, at de bevidst arbejder på at skabe og fastholde en vindermentalitet i organisationen. ”Alene dette høje tal er et udtryk for, at danske organisationer har måttet optimere på området, som før krisen måske ikke var synlig i samme grad, som de</w:t>
            </w:r>
            <w:r w:rsidR="000A21AB">
              <w:t>t</w:t>
            </w:r>
            <w:r w:rsidRPr="007E5E03">
              <w:t xml:space="preserve"> er i dag</w:t>
            </w:r>
            <w:r w:rsidR="007E5E03">
              <w:t>. Den danske ledelsesmodel</w:t>
            </w:r>
            <w:r w:rsidRPr="007E5E03">
              <w:t xml:space="preserve"> har måttet tage mere anglesaksiske islæt </w:t>
            </w:r>
            <w:r w:rsidR="00C2387D">
              <w:t>til</w:t>
            </w:r>
            <w:r w:rsidRPr="007E5E03">
              <w:t xml:space="preserve"> sig, </w:t>
            </w:r>
            <w:r w:rsidR="007E5E03">
              <w:t>og</w:t>
            </w:r>
            <w:r w:rsidRPr="007E5E03">
              <w:t xml:space="preserve"> performance er rykket højere op i værktøjskassen</w:t>
            </w:r>
            <w:r w:rsidR="00C514AD">
              <w:t>,</w:t>
            </w:r>
            <w:r w:rsidRPr="007E5E03">
              <w:t xml:space="preserve"> end </w:t>
            </w:r>
            <w:proofErr w:type="spellStart"/>
            <w:r w:rsidRPr="007E5E03">
              <w:t>work/life</w:t>
            </w:r>
            <w:proofErr w:type="spellEnd"/>
            <w:r w:rsidRPr="007E5E03">
              <w:t xml:space="preserve"> balance var før finanskrisen,” siger Kim Staack Nielsen.</w:t>
            </w:r>
          </w:p>
          <w:p w:rsidR="002F3A6A" w:rsidRPr="007E5E03" w:rsidRDefault="002F3A6A" w:rsidP="00F14120"/>
          <w:p w:rsidR="002F3A6A" w:rsidRPr="007E5E03" w:rsidRDefault="002F3A6A" w:rsidP="00F14120">
            <w:r w:rsidRPr="007E5E03">
              <w:t>Ifølge undersøgelsen oplever 60 % a</w:t>
            </w:r>
            <w:r w:rsidR="00C2387D">
              <w:t>f</w:t>
            </w:r>
            <w:r w:rsidRPr="007E5E03">
              <w:t xml:space="preserve"> de ads</w:t>
            </w:r>
            <w:r w:rsidR="006E44E7">
              <w:t>purgte virksomheder, at deres fokus</w:t>
            </w:r>
            <w:r w:rsidRPr="007E5E03">
              <w:t xml:space="preserve"> på vindermentalitet har en direkte effekt på medarbejdernes indsats. ”Selvom vi har dygtige medarbejdere, kan virksomhedernes resultater optime</w:t>
            </w:r>
            <w:r w:rsidR="007E5E03">
              <w:t>res gennem vindermentalitet. H</w:t>
            </w:r>
            <w:r w:rsidRPr="007E5E03">
              <w:t>er viser undersøgelser klare resultater. Lektor Anders R. Kristensens analyser viser, at engagementet og performanceresultaterne øges, når der er udviklet klare retningslinjer for, hvordan den formelle vindermentalitet skal indarbejdes og vedligeholdes,” siger Kim Staack Nielsen.</w:t>
            </w:r>
          </w:p>
          <w:p w:rsidR="002F3A6A" w:rsidRPr="007E5E03" w:rsidRDefault="002F3A6A" w:rsidP="00F14120"/>
          <w:p w:rsidR="00C32D1A" w:rsidRPr="007E5E03" w:rsidRDefault="00C32D1A" w:rsidP="00F14120">
            <w:r w:rsidRPr="007E5E03">
              <w:t xml:space="preserve">DANSK </w:t>
            </w:r>
            <w:proofErr w:type="spellStart"/>
            <w:r w:rsidRPr="007E5E03">
              <w:t>HR’s</w:t>
            </w:r>
            <w:proofErr w:type="spellEnd"/>
            <w:r w:rsidRPr="007E5E03">
              <w:t xml:space="preserve"> undersøgelse viser</w:t>
            </w:r>
            <w:r w:rsidR="00707A57">
              <w:t xml:space="preserve"> yderligere, </w:t>
            </w:r>
            <w:r w:rsidRPr="007E5E03">
              <w:t xml:space="preserve">at hele 62 % af virksomhederne </w:t>
            </w:r>
            <w:r w:rsidR="00CD2B24" w:rsidRPr="007E5E03">
              <w:t xml:space="preserve">i </w:t>
            </w:r>
            <w:r w:rsidRPr="007E5E03">
              <w:t xml:space="preserve">Danmark har fokus på </w:t>
            </w:r>
            <w:r w:rsidR="00190935" w:rsidRPr="007E5E03">
              <w:t>udvikling af lederne, så de er i stand til at forankre vindermentaliteten blandt medarbejderne</w:t>
            </w:r>
            <w:r w:rsidR="00707A57">
              <w:t>, og at</w:t>
            </w:r>
            <w:r w:rsidRPr="007E5E03">
              <w:t xml:space="preserve"> 47 % har indført performancesamtaler i forbindelse med at styrke vindermentaliteten.</w:t>
            </w:r>
          </w:p>
          <w:p w:rsidR="00F14120" w:rsidRPr="007E5E03" w:rsidRDefault="00190935" w:rsidP="00F14120">
            <w:r w:rsidRPr="007E5E03">
              <w:t>”</w:t>
            </w:r>
            <w:r w:rsidR="00F14120" w:rsidRPr="007E5E03">
              <w:t xml:space="preserve">Ikke kun de danske private og offentlige </w:t>
            </w:r>
            <w:r w:rsidR="00C514AD" w:rsidRPr="007E5E03">
              <w:t xml:space="preserve">virksomheder </w:t>
            </w:r>
            <w:r w:rsidR="00F14120" w:rsidRPr="007E5E03">
              <w:t xml:space="preserve">har gennem en årrække haft fokus på at udvikle lederne, så de er stand til </w:t>
            </w:r>
            <w:r w:rsidR="00C2387D">
              <w:t xml:space="preserve">at </w:t>
            </w:r>
            <w:r w:rsidR="00F14120" w:rsidRPr="007E5E03">
              <w:t>forankre vindermentalitet</w:t>
            </w:r>
            <w:r w:rsidR="006E44E7">
              <w:t>en</w:t>
            </w:r>
            <w:r w:rsidR="00F14120" w:rsidRPr="007E5E03">
              <w:t xml:space="preserve"> blandt de ansatte. Også udenlandske undersøgelser blandt andet fra Bosten Consulting Group har siden 2007 vist, at dette har været blandt de vigtigste områder, n</w:t>
            </w:r>
            <w:r w:rsidR="00707A57">
              <w:t>år vi taler om ledelses</w:t>
            </w:r>
            <w:r w:rsidR="00CD2B24" w:rsidRPr="007E5E03">
              <w:t>strategier. Den finansielle krise har også været med til at øge andelen af virksomheder, der benytter muligheden for at styrke vindermentaliteten gennem performancesamtaler,</w:t>
            </w:r>
            <w:r w:rsidRPr="007E5E03">
              <w:t>”</w:t>
            </w:r>
            <w:r w:rsidR="002F3A6A" w:rsidRPr="007E5E03">
              <w:t xml:space="preserve"> slutter</w:t>
            </w:r>
            <w:r w:rsidRPr="007E5E03">
              <w:t xml:space="preserve"> Kim Staack Nielsen.</w:t>
            </w:r>
          </w:p>
          <w:p w:rsidR="00F14120" w:rsidRPr="007E5E03" w:rsidRDefault="00F14120" w:rsidP="00F14120"/>
          <w:p w:rsidR="00C514AD" w:rsidRPr="007E5E03" w:rsidRDefault="00C514AD" w:rsidP="00C514AD">
            <w:pPr>
              <w:pStyle w:val="Overskrift2"/>
              <w:outlineLvl w:val="1"/>
            </w:pPr>
            <w:r w:rsidRPr="007E5E03">
              <w:t>For mere information, venligst kontakt</w:t>
            </w:r>
          </w:p>
          <w:p w:rsidR="00C514AD" w:rsidRPr="007E5E03" w:rsidRDefault="00C514AD" w:rsidP="00C514AD">
            <w:r w:rsidRPr="007E5E03">
              <w:t>Kim Staack Nielsen, CEO, DANSK HR, 86 21 61 11 eller ksn@danskhr.dk</w:t>
            </w:r>
          </w:p>
          <w:p w:rsidR="00C514AD" w:rsidRPr="007E5E03" w:rsidRDefault="00C514AD" w:rsidP="00C514AD">
            <w:r w:rsidRPr="007E5E03">
              <w:t xml:space="preserve">Marie Korsgaard, </w:t>
            </w:r>
            <w:proofErr w:type="spellStart"/>
            <w:r w:rsidRPr="007E5E03">
              <w:t>Communication</w:t>
            </w:r>
            <w:proofErr w:type="spellEnd"/>
            <w:r w:rsidRPr="007E5E03">
              <w:t xml:space="preserve"> Manager, 86 21 61 11 eller mko@danskhr.dk</w:t>
            </w:r>
          </w:p>
          <w:p w:rsidR="00C514AD" w:rsidRDefault="00C514AD" w:rsidP="007E5E03">
            <w:pPr>
              <w:pStyle w:val="Overskrift2"/>
              <w:outlineLvl w:val="1"/>
            </w:pPr>
          </w:p>
          <w:p w:rsidR="00F14120" w:rsidRPr="007E5E03" w:rsidRDefault="002F3A6A" w:rsidP="007E5E03">
            <w:pPr>
              <w:pStyle w:val="Overskrift2"/>
              <w:outlineLvl w:val="1"/>
            </w:pPr>
            <w:r w:rsidRPr="007E5E03">
              <w:t>Om undersøgelsen</w:t>
            </w:r>
          </w:p>
          <w:p w:rsidR="002F3A6A" w:rsidRPr="007E5E03" w:rsidRDefault="002F3A6A" w:rsidP="00F14120">
            <w:r w:rsidRPr="007E5E03">
              <w:t xml:space="preserve">Undersøgelsen er gennemført af DANSK HR i samarbejde med Interresearch </w:t>
            </w:r>
            <w:proofErr w:type="spellStart"/>
            <w:r w:rsidRPr="007E5E03">
              <w:t>a|s</w:t>
            </w:r>
            <w:proofErr w:type="spellEnd"/>
            <w:r w:rsidR="00C514AD">
              <w:t>.</w:t>
            </w:r>
          </w:p>
          <w:p w:rsidR="007E5E03" w:rsidRPr="007E5E03" w:rsidRDefault="007E5E03" w:rsidP="00F14120"/>
          <w:p w:rsidR="00A30C7A" w:rsidRPr="007E5E03" w:rsidRDefault="00A30C7A" w:rsidP="00B41307"/>
          <w:p w:rsidR="00F14120" w:rsidRPr="007E5E03" w:rsidRDefault="00F14120" w:rsidP="00F14120">
            <w:pPr>
              <w:pStyle w:val="Overskrift2"/>
              <w:outlineLvl w:val="1"/>
            </w:pPr>
            <w:r w:rsidRPr="007E5E03">
              <w:t>Om DANSK HR</w:t>
            </w:r>
          </w:p>
          <w:p w:rsidR="00F14120" w:rsidRPr="007E5E03" w:rsidRDefault="00F14120" w:rsidP="00F14120">
            <w:pPr>
              <w:rPr>
                <w:i/>
              </w:rPr>
            </w:pPr>
            <w:r w:rsidRPr="007E5E03">
              <w:rPr>
                <w:rStyle w:val="Fremhv"/>
                <w:i w:val="0"/>
                <w:szCs w:val="18"/>
              </w:rPr>
              <w:t xml:space="preserve">DANSK HR (PID–Personalechefer i Danmark fra 1992 til april 2013) er Danmarks største forening og faglige netværk for </w:t>
            </w:r>
            <w:proofErr w:type="spellStart"/>
            <w:r w:rsidRPr="007E5E03">
              <w:rPr>
                <w:rStyle w:val="Fremhv"/>
                <w:i w:val="0"/>
                <w:szCs w:val="18"/>
              </w:rPr>
              <w:t>HR-direktører</w:t>
            </w:r>
            <w:proofErr w:type="spellEnd"/>
            <w:r w:rsidRPr="007E5E03">
              <w:rPr>
                <w:rStyle w:val="Fremhv"/>
                <w:i w:val="0"/>
                <w:szCs w:val="18"/>
              </w:rPr>
              <w:t xml:space="preserve">, </w:t>
            </w:r>
            <w:proofErr w:type="spellStart"/>
            <w:r w:rsidRPr="007E5E03">
              <w:rPr>
                <w:rStyle w:val="Fremhv"/>
                <w:i w:val="0"/>
                <w:szCs w:val="18"/>
              </w:rPr>
              <w:t>HR-chefer</w:t>
            </w:r>
            <w:proofErr w:type="spellEnd"/>
            <w:r w:rsidRPr="007E5E03">
              <w:rPr>
                <w:rStyle w:val="Fremhv"/>
                <w:i w:val="0"/>
                <w:szCs w:val="18"/>
              </w:rPr>
              <w:t xml:space="preserve">, HR Business Partners, </w:t>
            </w:r>
            <w:proofErr w:type="spellStart"/>
            <w:r w:rsidRPr="007E5E03">
              <w:rPr>
                <w:rStyle w:val="Fremhv"/>
                <w:i w:val="0"/>
                <w:szCs w:val="18"/>
              </w:rPr>
              <w:t>HR-ansvarlige</w:t>
            </w:r>
            <w:proofErr w:type="spellEnd"/>
            <w:r w:rsidRPr="007E5E03">
              <w:rPr>
                <w:rStyle w:val="Fremhv"/>
                <w:i w:val="0"/>
                <w:szCs w:val="18"/>
              </w:rPr>
              <w:t xml:space="preserve"> og </w:t>
            </w:r>
            <w:proofErr w:type="spellStart"/>
            <w:r w:rsidRPr="007E5E03">
              <w:rPr>
                <w:rStyle w:val="Fremhv"/>
                <w:i w:val="0"/>
                <w:szCs w:val="18"/>
              </w:rPr>
              <w:t>HR-konsulenter</w:t>
            </w:r>
            <w:proofErr w:type="spellEnd"/>
            <w:r w:rsidRPr="007E5E03">
              <w:rPr>
                <w:rStyle w:val="Fremhv"/>
                <w:i w:val="0"/>
                <w:szCs w:val="18"/>
              </w:rPr>
              <w:t>.</w:t>
            </w:r>
          </w:p>
          <w:p w:rsidR="007E5E03" w:rsidRPr="007E5E03" w:rsidRDefault="007E5E03" w:rsidP="00F14120">
            <w:pPr>
              <w:rPr>
                <w:rStyle w:val="Fremhv"/>
                <w:i w:val="0"/>
                <w:szCs w:val="18"/>
              </w:rPr>
            </w:pPr>
          </w:p>
          <w:p w:rsidR="00F14120" w:rsidRPr="007E5E03" w:rsidRDefault="00F14120" w:rsidP="00F14120">
            <w:pPr>
              <w:rPr>
                <w:i/>
              </w:rPr>
            </w:pPr>
            <w:r w:rsidRPr="007E5E03">
              <w:rPr>
                <w:rStyle w:val="Fremhv"/>
                <w:i w:val="0"/>
                <w:szCs w:val="18"/>
              </w:rPr>
              <w:t xml:space="preserve">DANSK </w:t>
            </w:r>
            <w:proofErr w:type="spellStart"/>
            <w:r w:rsidRPr="007E5E03">
              <w:rPr>
                <w:rStyle w:val="Fremhv"/>
                <w:i w:val="0"/>
                <w:szCs w:val="18"/>
              </w:rPr>
              <w:t>HR's</w:t>
            </w:r>
            <w:proofErr w:type="spellEnd"/>
            <w:r w:rsidRPr="007E5E03">
              <w:rPr>
                <w:rStyle w:val="Fremhv"/>
                <w:i w:val="0"/>
                <w:szCs w:val="18"/>
              </w:rPr>
              <w:t xml:space="preserve"> formål er at varetage interesserne for danske </w:t>
            </w:r>
            <w:proofErr w:type="spellStart"/>
            <w:r w:rsidRPr="007E5E03">
              <w:rPr>
                <w:rStyle w:val="Fremhv"/>
                <w:i w:val="0"/>
                <w:szCs w:val="18"/>
              </w:rPr>
              <w:t>HR-chefer</w:t>
            </w:r>
            <w:proofErr w:type="spellEnd"/>
            <w:r w:rsidRPr="007E5E03">
              <w:rPr>
                <w:rStyle w:val="Fremhv"/>
                <w:i w:val="0"/>
                <w:szCs w:val="18"/>
              </w:rPr>
              <w:t xml:space="preserve"> og andre </w:t>
            </w:r>
            <w:proofErr w:type="spellStart"/>
            <w:r w:rsidRPr="007E5E03">
              <w:rPr>
                <w:rStyle w:val="Fremhv"/>
                <w:i w:val="0"/>
                <w:szCs w:val="18"/>
              </w:rPr>
              <w:t>HR-ansvarlige</w:t>
            </w:r>
            <w:proofErr w:type="spellEnd"/>
            <w:r w:rsidRPr="007E5E03">
              <w:rPr>
                <w:rStyle w:val="Fremhv"/>
                <w:i w:val="0"/>
                <w:szCs w:val="18"/>
              </w:rPr>
              <w:t xml:space="preserve"> fra både den private og offentlige sektor samt andre personer, som arbejder med </w:t>
            </w:r>
            <w:proofErr w:type="spellStart"/>
            <w:r w:rsidRPr="007E5E03">
              <w:rPr>
                <w:rStyle w:val="Fremhv"/>
                <w:i w:val="0"/>
                <w:szCs w:val="18"/>
              </w:rPr>
              <w:t>HR-området</w:t>
            </w:r>
            <w:proofErr w:type="spellEnd"/>
            <w:r w:rsidRPr="007E5E03">
              <w:rPr>
                <w:rStyle w:val="Fremhv"/>
                <w:i w:val="0"/>
                <w:szCs w:val="18"/>
              </w:rPr>
              <w:t xml:space="preserve">. </w:t>
            </w:r>
          </w:p>
          <w:p w:rsidR="007E5E03" w:rsidRPr="007E5E03" w:rsidRDefault="007E5E03" w:rsidP="00F14120">
            <w:pPr>
              <w:rPr>
                <w:rStyle w:val="Fremhv"/>
                <w:i w:val="0"/>
                <w:szCs w:val="18"/>
              </w:rPr>
            </w:pPr>
          </w:p>
          <w:p w:rsidR="00F14120" w:rsidRPr="007E5E03" w:rsidRDefault="00F14120" w:rsidP="00F14120">
            <w:pPr>
              <w:rPr>
                <w:i/>
              </w:rPr>
            </w:pPr>
            <w:r w:rsidRPr="007E5E03">
              <w:rPr>
                <w:rStyle w:val="Fremhv"/>
                <w:i w:val="0"/>
                <w:szCs w:val="18"/>
              </w:rPr>
              <w:t xml:space="preserve">DANSK HR arbejder for at forbedre virksomhedernes kendskab til og brug af </w:t>
            </w:r>
            <w:proofErr w:type="spellStart"/>
            <w:r w:rsidRPr="007E5E03">
              <w:rPr>
                <w:rStyle w:val="Fremhv"/>
                <w:i w:val="0"/>
                <w:szCs w:val="18"/>
              </w:rPr>
              <w:t>HR-ansvarlige</w:t>
            </w:r>
            <w:proofErr w:type="spellEnd"/>
            <w:r w:rsidRPr="007E5E03">
              <w:rPr>
                <w:rStyle w:val="Fremhv"/>
                <w:i w:val="0"/>
                <w:szCs w:val="18"/>
              </w:rPr>
              <w:t xml:space="preserve">. </w:t>
            </w:r>
          </w:p>
          <w:p w:rsidR="007E5E03" w:rsidRPr="007E5E03" w:rsidRDefault="007E5E03" w:rsidP="00F14120">
            <w:pPr>
              <w:rPr>
                <w:rStyle w:val="Fremhv"/>
                <w:i w:val="0"/>
                <w:szCs w:val="18"/>
              </w:rPr>
            </w:pPr>
          </w:p>
          <w:p w:rsidR="00F14120" w:rsidRPr="007E5E03" w:rsidRDefault="00F14120" w:rsidP="00F14120">
            <w:pPr>
              <w:rPr>
                <w:i/>
              </w:rPr>
            </w:pPr>
            <w:r w:rsidRPr="007E5E03">
              <w:rPr>
                <w:rStyle w:val="Fremhv"/>
                <w:i w:val="0"/>
                <w:szCs w:val="18"/>
              </w:rPr>
              <w:t xml:space="preserve">DANSK </w:t>
            </w:r>
            <w:proofErr w:type="spellStart"/>
            <w:r w:rsidRPr="007E5E03">
              <w:rPr>
                <w:rStyle w:val="Fremhv"/>
                <w:i w:val="0"/>
                <w:szCs w:val="18"/>
              </w:rPr>
              <w:t>HR’s</w:t>
            </w:r>
            <w:proofErr w:type="spellEnd"/>
            <w:r w:rsidRPr="007E5E03">
              <w:rPr>
                <w:rStyle w:val="Fremhv"/>
                <w:i w:val="0"/>
                <w:szCs w:val="18"/>
              </w:rPr>
              <w:t xml:space="preserve"> kerneområder i forhold til medlemmerne er formidling af </w:t>
            </w:r>
            <w:proofErr w:type="spellStart"/>
            <w:r w:rsidRPr="007E5E03">
              <w:rPr>
                <w:rStyle w:val="Fremhv"/>
                <w:i w:val="0"/>
                <w:szCs w:val="18"/>
              </w:rPr>
              <w:t>HR-viden</w:t>
            </w:r>
            <w:proofErr w:type="spellEnd"/>
            <w:r w:rsidRPr="007E5E03">
              <w:rPr>
                <w:rStyle w:val="Fremhv"/>
                <w:i w:val="0"/>
                <w:szCs w:val="18"/>
              </w:rPr>
              <w:t xml:space="preserve">, </w:t>
            </w:r>
            <w:proofErr w:type="spellStart"/>
            <w:r w:rsidRPr="007E5E03">
              <w:rPr>
                <w:rStyle w:val="Fremhv"/>
                <w:i w:val="0"/>
                <w:szCs w:val="18"/>
              </w:rPr>
              <w:t>HR-netværk</w:t>
            </w:r>
            <w:proofErr w:type="spellEnd"/>
            <w:r w:rsidRPr="007E5E03">
              <w:rPr>
                <w:rStyle w:val="Fremhv"/>
                <w:i w:val="0"/>
                <w:szCs w:val="18"/>
              </w:rPr>
              <w:t xml:space="preserve"> og </w:t>
            </w:r>
            <w:proofErr w:type="spellStart"/>
            <w:r w:rsidRPr="007E5E03">
              <w:rPr>
                <w:rStyle w:val="Fremhv"/>
                <w:i w:val="0"/>
                <w:szCs w:val="18"/>
              </w:rPr>
              <w:t>HR-rådgivning</w:t>
            </w:r>
            <w:proofErr w:type="spellEnd"/>
            <w:r w:rsidRPr="007E5E03">
              <w:rPr>
                <w:rStyle w:val="Fremhv"/>
                <w:i w:val="0"/>
                <w:szCs w:val="18"/>
              </w:rPr>
              <w:t xml:space="preserve">. </w:t>
            </w:r>
          </w:p>
          <w:p w:rsidR="007E5E03" w:rsidRPr="007E5E03" w:rsidRDefault="007E5E03" w:rsidP="00F14120">
            <w:pPr>
              <w:rPr>
                <w:rStyle w:val="Fremhv"/>
                <w:i w:val="0"/>
                <w:szCs w:val="18"/>
              </w:rPr>
            </w:pPr>
          </w:p>
          <w:p w:rsidR="00F14120" w:rsidRPr="007E5E03" w:rsidRDefault="00F14120" w:rsidP="00F14120">
            <w:pPr>
              <w:rPr>
                <w:i/>
              </w:rPr>
            </w:pPr>
            <w:r w:rsidRPr="007E5E03">
              <w:rPr>
                <w:rStyle w:val="Fremhv"/>
                <w:i w:val="0"/>
                <w:szCs w:val="18"/>
              </w:rPr>
              <w:t xml:space="preserve">DANSK HR udgiver erhvervstidsskrifterne </w:t>
            </w:r>
            <w:proofErr w:type="spellStart"/>
            <w:r w:rsidRPr="007E5E03">
              <w:rPr>
                <w:rStyle w:val="Fremhv"/>
                <w:i w:val="0"/>
                <w:szCs w:val="18"/>
              </w:rPr>
              <w:t>HR-chefen</w:t>
            </w:r>
            <w:proofErr w:type="spellEnd"/>
            <w:r w:rsidRPr="007E5E03">
              <w:rPr>
                <w:rStyle w:val="Fremhv"/>
                <w:i w:val="0"/>
                <w:szCs w:val="18"/>
              </w:rPr>
              <w:t xml:space="preserve">, Ledelse i Udvikling, HR guiden og Uddannelse &amp; Udvikling, ligesom vi hvert år arrangerer Danmarks største </w:t>
            </w:r>
            <w:proofErr w:type="spellStart"/>
            <w:r w:rsidRPr="007E5E03">
              <w:rPr>
                <w:rStyle w:val="Fremhv"/>
                <w:i w:val="0"/>
                <w:szCs w:val="18"/>
              </w:rPr>
              <w:t>HR-messe</w:t>
            </w:r>
            <w:proofErr w:type="spellEnd"/>
            <w:r w:rsidRPr="007E5E03">
              <w:rPr>
                <w:rStyle w:val="Fremhv"/>
                <w:i w:val="0"/>
                <w:szCs w:val="18"/>
              </w:rPr>
              <w:t xml:space="preserve">, Træfpunkt Human Resources. </w:t>
            </w:r>
          </w:p>
          <w:p w:rsidR="007E5E03" w:rsidRPr="007E5E03" w:rsidRDefault="007E5E03" w:rsidP="00F14120">
            <w:pPr>
              <w:rPr>
                <w:rStyle w:val="Fremhv"/>
                <w:i w:val="0"/>
                <w:szCs w:val="18"/>
              </w:rPr>
            </w:pPr>
          </w:p>
          <w:p w:rsidR="00F14120" w:rsidRPr="007E5E03" w:rsidRDefault="00F14120" w:rsidP="00F14120">
            <w:pPr>
              <w:rPr>
                <w:i/>
              </w:rPr>
            </w:pPr>
            <w:r w:rsidRPr="007E5E03">
              <w:rPr>
                <w:rStyle w:val="Fremhv"/>
                <w:i w:val="0"/>
                <w:szCs w:val="18"/>
              </w:rPr>
              <w:t>DANSK HR har ca. 1000 medlemmer.</w:t>
            </w:r>
          </w:p>
          <w:p w:rsidR="00800503" w:rsidRPr="000A21AB" w:rsidRDefault="00800503" w:rsidP="007E5E03"/>
        </w:tc>
        <w:tc>
          <w:tcPr>
            <w:tcW w:w="3930" w:type="dxa"/>
            <w:gridSpan w:val="2"/>
          </w:tcPr>
          <w:p w:rsidR="003A0763" w:rsidRPr="000A21AB" w:rsidRDefault="00957BEC" w:rsidP="00B41307">
            <w:r w:rsidRPr="007E5E03">
              <w:rPr>
                <w:noProof/>
                <w:lang w:eastAsia="da-DK"/>
              </w:rPr>
              <w:lastRenderedPageBreak/>
              <w:drawing>
                <wp:anchor distT="0" distB="0" distL="114300" distR="114300" simplePos="0" relativeHeight="251660288" behindDoc="1" locked="0" layoutInCell="1" allowOverlap="1">
                  <wp:simplePos x="0" y="0"/>
                  <wp:positionH relativeFrom="column">
                    <wp:posOffset>368300</wp:posOffset>
                  </wp:positionH>
                  <wp:positionV relativeFrom="paragraph">
                    <wp:posOffset>2355215</wp:posOffset>
                  </wp:positionV>
                  <wp:extent cx="1617980" cy="118745"/>
                  <wp:effectExtent l="0" t="0" r="1270" b="0"/>
                  <wp:wrapTight wrapText="bothSides">
                    <wp:wrapPolygon edited="0">
                      <wp:start x="0" y="0"/>
                      <wp:lineTo x="0" y="17326"/>
                      <wp:lineTo x="21363" y="17326"/>
                      <wp:lineTo x="21363" y="0"/>
                      <wp:lineTo x="0" y="0"/>
                    </wp:wrapPolygon>
                  </wp:wrapTight>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nsk HR logo.jpg"/>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617980" cy="118745"/>
                          </a:xfrm>
                          <a:prstGeom prst="rect">
                            <a:avLst/>
                          </a:prstGeom>
                        </pic:spPr>
                      </pic:pic>
                    </a:graphicData>
                  </a:graphic>
                </wp:anchor>
              </w:drawing>
            </w:r>
          </w:p>
        </w:tc>
      </w:tr>
      <w:tr w:rsidR="003A0763" w:rsidRPr="007E5E03" w:rsidTr="005869A1">
        <w:trPr>
          <w:trHeight w:val="5665"/>
        </w:trPr>
        <w:tc>
          <w:tcPr>
            <w:tcW w:w="6487" w:type="dxa"/>
            <w:vMerge/>
          </w:tcPr>
          <w:p w:rsidR="003A0763" w:rsidRPr="000A21AB" w:rsidRDefault="003A0763" w:rsidP="00B41307"/>
        </w:tc>
        <w:tc>
          <w:tcPr>
            <w:tcW w:w="2400" w:type="dxa"/>
          </w:tcPr>
          <w:p w:rsidR="003A0763" w:rsidRPr="000A21AB" w:rsidRDefault="003A0763" w:rsidP="00B41307"/>
          <w:p w:rsidR="003A0763" w:rsidRPr="000A21AB" w:rsidRDefault="003A0763" w:rsidP="00B41307"/>
          <w:p w:rsidR="003A0763" w:rsidRPr="000A21AB" w:rsidRDefault="003A0763" w:rsidP="00B41307"/>
          <w:p w:rsidR="003A0763" w:rsidRPr="000A21AB" w:rsidRDefault="003A0763" w:rsidP="00B41307"/>
          <w:p w:rsidR="003A0763" w:rsidRPr="000A21AB" w:rsidRDefault="003A0763" w:rsidP="00B41307"/>
          <w:p w:rsidR="003A0763" w:rsidRPr="000A21AB" w:rsidRDefault="003A0763" w:rsidP="00B41307"/>
          <w:p w:rsidR="003A0763" w:rsidRPr="000A21AB" w:rsidRDefault="003A0763" w:rsidP="00B41307"/>
          <w:p w:rsidR="003A0763" w:rsidRPr="000A21AB" w:rsidRDefault="003A0763" w:rsidP="00B41307"/>
          <w:p w:rsidR="003A0763" w:rsidRPr="000A21AB" w:rsidRDefault="003A0763" w:rsidP="00B41307"/>
          <w:p w:rsidR="003A0763" w:rsidRPr="000A21AB" w:rsidRDefault="003A0763" w:rsidP="00B41307"/>
          <w:p w:rsidR="003A0763" w:rsidRPr="000A21AB" w:rsidRDefault="003A0763" w:rsidP="00B41307"/>
          <w:p w:rsidR="003A0763" w:rsidRPr="000A21AB" w:rsidRDefault="003A0763" w:rsidP="00B41307"/>
          <w:p w:rsidR="003A0763" w:rsidRPr="000A21AB" w:rsidRDefault="003A0763" w:rsidP="00B41307"/>
          <w:p w:rsidR="003A0763" w:rsidRPr="000A21AB" w:rsidRDefault="003A0763" w:rsidP="00B41307"/>
          <w:p w:rsidR="003A0763" w:rsidRPr="000A21AB" w:rsidRDefault="003A0763" w:rsidP="00B41307"/>
          <w:p w:rsidR="003A0763" w:rsidRPr="000A21AB" w:rsidRDefault="003A0763" w:rsidP="00B41307"/>
          <w:p w:rsidR="003A0763" w:rsidRPr="000A21AB" w:rsidRDefault="003A0763" w:rsidP="00B41307"/>
          <w:p w:rsidR="003A0763" w:rsidRPr="000A21AB" w:rsidRDefault="003A0763" w:rsidP="00B41307"/>
          <w:p w:rsidR="003A0763" w:rsidRPr="000A21AB" w:rsidRDefault="003A0763" w:rsidP="00B41307"/>
        </w:tc>
        <w:tc>
          <w:tcPr>
            <w:tcW w:w="1530" w:type="dxa"/>
          </w:tcPr>
          <w:p w:rsidR="003A0763" w:rsidRPr="007E5E03" w:rsidRDefault="003A0763" w:rsidP="00C72198">
            <w:pPr>
              <w:pStyle w:val="Ingenafstand"/>
              <w:spacing w:line="300" w:lineRule="auto"/>
              <w:rPr>
                <w:color w:val="58595B"/>
                <w:sz w:val="13"/>
                <w:szCs w:val="13"/>
              </w:rPr>
            </w:pPr>
            <w:r w:rsidRPr="007E5E03">
              <w:rPr>
                <w:color w:val="58595B"/>
                <w:sz w:val="13"/>
                <w:szCs w:val="13"/>
              </w:rPr>
              <w:t>Brunbjergvej 10A</w:t>
            </w:r>
          </w:p>
          <w:p w:rsidR="003A0763" w:rsidRPr="007E5E03" w:rsidRDefault="003A0763" w:rsidP="00C72198">
            <w:pPr>
              <w:pStyle w:val="Ingenafstand"/>
              <w:spacing w:line="300" w:lineRule="auto"/>
              <w:rPr>
                <w:color w:val="58595B"/>
                <w:sz w:val="13"/>
                <w:szCs w:val="13"/>
              </w:rPr>
            </w:pPr>
            <w:r w:rsidRPr="007E5E03">
              <w:rPr>
                <w:color w:val="58595B"/>
                <w:sz w:val="13"/>
                <w:szCs w:val="13"/>
              </w:rPr>
              <w:t>8240 Risskov</w:t>
            </w:r>
          </w:p>
          <w:p w:rsidR="003A0763" w:rsidRPr="007E5E03" w:rsidRDefault="003A0763" w:rsidP="00C72198">
            <w:pPr>
              <w:pStyle w:val="Ingenafstand"/>
              <w:spacing w:line="300" w:lineRule="auto"/>
              <w:rPr>
                <w:color w:val="58595B"/>
                <w:sz w:val="13"/>
                <w:szCs w:val="13"/>
              </w:rPr>
            </w:pPr>
            <w:r w:rsidRPr="007E5E03">
              <w:rPr>
                <w:color w:val="58595B"/>
                <w:sz w:val="13"/>
                <w:szCs w:val="13"/>
              </w:rPr>
              <w:t>T: 86 21 61 11</w:t>
            </w:r>
          </w:p>
          <w:p w:rsidR="003A0763" w:rsidRPr="007E5E03" w:rsidRDefault="003A0763" w:rsidP="00C72198">
            <w:pPr>
              <w:pStyle w:val="Ingenafstand"/>
              <w:spacing w:line="300" w:lineRule="auto"/>
              <w:rPr>
                <w:color w:val="58595B"/>
                <w:sz w:val="13"/>
                <w:szCs w:val="13"/>
              </w:rPr>
            </w:pPr>
            <w:r w:rsidRPr="007E5E03">
              <w:rPr>
                <w:color w:val="58595B"/>
                <w:sz w:val="13"/>
                <w:szCs w:val="13"/>
              </w:rPr>
              <w:t>F: 86 21 61 22</w:t>
            </w:r>
          </w:p>
          <w:p w:rsidR="003A0763" w:rsidRPr="007E5E03" w:rsidRDefault="003A0763" w:rsidP="00C72198">
            <w:pPr>
              <w:pStyle w:val="Ingenafstand"/>
              <w:spacing w:line="300" w:lineRule="auto"/>
              <w:rPr>
                <w:color w:val="58595B"/>
                <w:sz w:val="13"/>
                <w:szCs w:val="13"/>
              </w:rPr>
            </w:pPr>
            <w:r w:rsidRPr="007E5E03">
              <w:rPr>
                <w:color w:val="58595B"/>
                <w:sz w:val="13"/>
                <w:szCs w:val="13"/>
              </w:rPr>
              <w:t>E: info@</w:t>
            </w:r>
            <w:r w:rsidR="00476A66" w:rsidRPr="007E5E03">
              <w:rPr>
                <w:color w:val="58595B"/>
                <w:sz w:val="13"/>
                <w:szCs w:val="13"/>
              </w:rPr>
              <w:t>danskhr</w:t>
            </w:r>
            <w:r w:rsidRPr="007E5E03">
              <w:rPr>
                <w:color w:val="58595B"/>
                <w:sz w:val="13"/>
                <w:szCs w:val="13"/>
              </w:rPr>
              <w:t>.dk</w:t>
            </w:r>
          </w:p>
          <w:p w:rsidR="003A0763" w:rsidRPr="007E5E03" w:rsidRDefault="00476A66" w:rsidP="00476A66">
            <w:pPr>
              <w:pStyle w:val="Ingenafstand"/>
              <w:spacing w:line="300" w:lineRule="auto"/>
              <w:rPr>
                <w:szCs w:val="16"/>
              </w:rPr>
            </w:pPr>
            <w:r w:rsidRPr="007E5E03">
              <w:rPr>
                <w:rFonts w:cs="HelveticaNeue-Light"/>
                <w:sz w:val="13"/>
                <w:szCs w:val="13"/>
              </w:rPr>
              <w:t>W: www.danskhr.dk</w:t>
            </w:r>
          </w:p>
        </w:tc>
      </w:tr>
    </w:tbl>
    <w:p w:rsidR="005A4662" w:rsidRPr="007E5E03" w:rsidRDefault="005A4662" w:rsidP="00B41307"/>
    <w:sectPr w:rsidR="005A4662" w:rsidRPr="007E5E03" w:rsidSect="00552E50">
      <w:headerReference w:type="even" r:id="rId7"/>
      <w:headerReference w:type="default" r:id="rId8"/>
      <w:footerReference w:type="even" r:id="rId9"/>
      <w:footerReference w:type="default" r:id="rId10"/>
      <w:headerReference w:type="first" r:id="rId11"/>
      <w:footerReference w:type="first" r:id="rId12"/>
      <w:pgSz w:w="11906" w:h="16838"/>
      <w:pgMar w:top="2268" w:right="4366" w:bottom="1276" w:left="130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21AB" w:rsidRDefault="000A21AB" w:rsidP="00B41307">
      <w:r>
        <w:separator/>
      </w:r>
    </w:p>
  </w:endnote>
  <w:endnote w:type="continuationSeparator" w:id="0">
    <w:p w:rsidR="000A21AB" w:rsidRDefault="000A21AB" w:rsidP="00B4130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Frutiger LT Std 45 Light">
    <w:panose1 w:val="00000000000000000000"/>
    <w:charset w:val="00"/>
    <w:family w:val="swiss"/>
    <w:notTrueType/>
    <w:pitch w:val="variable"/>
    <w:sig w:usb0="800000AF" w:usb1="4000204A" w:usb2="00000000" w:usb3="00000000" w:csb0="00000001" w:csb1="00000000"/>
  </w:font>
  <w:font w:name="Eurostile LT Std Ext Two">
    <w:panose1 w:val="00000000000000000000"/>
    <w:charset w:val="00"/>
    <w:family w:val="swiss"/>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Neue-Ligh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21AB" w:rsidRDefault="000A21AB" w:rsidP="00B41307">
    <w:pPr>
      <w:pStyle w:val="Sidefod"/>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21AB" w:rsidRDefault="000A21AB" w:rsidP="00B41307">
    <w:pPr>
      <w:pStyle w:val="Sidefod"/>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21AB" w:rsidRDefault="000A21AB" w:rsidP="00B41307">
    <w:pPr>
      <w:pStyle w:val="Sidefo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21AB" w:rsidRDefault="000A21AB" w:rsidP="00B41307">
      <w:r>
        <w:separator/>
      </w:r>
    </w:p>
  </w:footnote>
  <w:footnote w:type="continuationSeparator" w:id="0">
    <w:p w:rsidR="000A21AB" w:rsidRDefault="000A21AB" w:rsidP="00B4130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21AB" w:rsidRDefault="000A21AB" w:rsidP="00B41307">
    <w:pPr>
      <w:pStyle w:val="Sidehoved"/>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21AB" w:rsidRDefault="000A21AB" w:rsidP="00B41307">
    <w:pPr>
      <w:pStyle w:val="Sidehoved"/>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21AB" w:rsidRDefault="000A21AB" w:rsidP="00B41307">
    <w:pPr>
      <w:pStyle w:val="Sidehoved"/>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1304"/>
  <w:hyphenationZone w:val="425"/>
  <w:characterSpacingControl w:val="doNotCompress"/>
  <w:footnotePr>
    <w:footnote w:id="-1"/>
    <w:footnote w:id="0"/>
  </w:footnotePr>
  <w:endnotePr>
    <w:endnote w:id="-1"/>
    <w:endnote w:id="0"/>
  </w:endnotePr>
  <w:compat>
    <w:useFELayout/>
  </w:compat>
  <w:rsids>
    <w:rsidRoot w:val="00E65D01"/>
    <w:rsid w:val="000049A3"/>
    <w:rsid w:val="00010D82"/>
    <w:rsid w:val="000863AE"/>
    <w:rsid w:val="00087009"/>
    <w:rsid w:val="000A21AB"/>
    <w:rsid w:val="00101393"/>
    <w:rsid w:val="00190935"/>
    <w:rsid w:val="001E40AC"/>
    <w:rsid w:val="00214EC3"/>
    <w:rsid w:val="0025301B"/>
    <w:rsid w:val="002D256F"/>
    <w:rsid w:val="002F3A6A"/>
    <w:rsid w:val="003A0763"/>
    <w:rsid w:val="003A7122"/>
    <w:rsid w:val="00476A66"/>
    <w:rsid w:val="00485890"/>
    <w:rsid w:val="005231A4"/>
    <w:rsid w:val="00533ACD"/>
    <w:rsid w:val="00552E50"/>
    <w:rsid w:val="005869A1"/>
    <w:rsid w:val="005A4662"/>
    <w:rsid w:val="006779C4"/>
    <w:rsid w:val="006B5157"/>
    <w:rsid w:val="006C1251"/>
    <w:rsid w:val="006E44E7"/>
    <w:rsid w:val="00707A57"/>
    <w:rsid w:val="0076222E"/>
    <w:rsid w:val="007E5E03"/>
    <w:rsid w:val="00800503"/>
    <w:rsid w:val="009260D6"/>
    <w:rsid w:val="00957BEC"/>
    <w:rsid w:val="009E088B"/>
    <w:rsid w:val="00A24C19"/>
    <w:rsid w:val="00A307CC"/>
    <w:rsid w:val="00A30C7A"/>
    <w:rsid w:val="00A63EE1"/>
    <w:rsid w:val="00B41307"/>
    <w:rsid w:val="00BE0301"/>
    <w:rsid w:val="00C2387D"/>
    <w:rsid w:val="00C32D1A"/>
    <w:rsid w:val="00C42DAE"/>
    <w:rsid w:val="00C514AD"/>
    <w:rsid w:val="00C72198"/>
    <w:rsid w:val="00CD2B24"/>
    <w:rsid w:val="00D243B0"/>
    <w:rsid w:val="00DB3224"/>
    <w:rsid w:val="00E50FE2"/>
    <w:rsid w:val="00E65D01"/>
    <w:rsid w:val="00E74698"/>
    <w:rsid w:val="00EF4016"/>
    <w:rsid w:val="00F14120"/>
    <w:rsid w:val="00F74F61"/>
    <w:rsid w:val="00F75EEC"/>
    <w:rsid w:val="00F9356F"/>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da-DK" w:eastAsia="da-D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Brødtekst_Eurostile"/>
    <w:qFormat/>
    <w:rsid w:val="00B41307"/>
    <w:pPr>
      <w:spacing w:after="0" w:line="312" w:lineRule="auto"/>
      <w:jc w:val="both"/>
    </w:pPr>
    <w:rPr>
      <w:rFonts w:ascii="Frutiger LT Std 45 Light" w:eastAsiaTheme="minorHAnsi" w:hAnsi="Frutiger LT Std 45 Light"/>
      <w:color w:val="58595B"/>
      <w:sz w:val="18"/>
      <w:lang w:eastAsia="en-US"/>
    </w:rPr>
  </w:style>
  <w:style w:type="paragraph" w:styleId="Overskrift1">
    <w:name w:val="heading 1"/>
    <w:aliases w:val="Overskrift_Eurostile"/>
    <w:basedOn w:val="Normal"/>
    <w:next w:val="Normal"/>
    <w:link w:val="Overskrift1Tegn"/>
    <w:uiPriority w:val="9"/>
    <w:qFormat/>
    <w:rsid w:val="00B41307"/>
    <w:pPr>
      <w:keepNext/>
      <w:keepLines/>
      <w:outlineLvl w:val="0"/>
    </w:pPr>
    <w:rPr>
      <w:rFonts w:ascii="Eurostile LT Std Ext Two" w:eastAsiaTheme="majorEastAsia" w:hAnsi="Eurostile LT Std Ext Two" w:cstheme="majorBidi"/>
      <w:bCs/>
      <w:sz w:val="24"/>
      <w:szCs w:val="28"/>
    </w:rPr>
  </w:style>
  <w:style w:type="paragraph" w:styleId="Overskrift2">
    <w:name w:val="heading 2"/>
    <w:aliases w:val="Overskrift_Eurostile_Farve"/>
    <w:basedOn w:val="Normal"/>
    <w:next w:val="Normal"/>
    <w:link w:val="Overskrift2Tegn"/>
    <w:uiPriority w:val="9"/>
    <w:unhideWhenUsed/>
    <w:qFormat/>
    <w:rsid w:val="00B41307"/>
    <w:pPr>
      <w:keepNext/>
      <w:keepLines/>
      <w:outlineLvl w:val="1"/>
    </w:pPr>
    <w:rPr>
      <w:rFonts w:ascii="Eurostile LT Std Ext Two" w:eastAsiaTheme="majorEastAsia" w:hAnsi="Eurostile LT Std Ext Two" w:cstheme="majorBidi"/>
      <w:bCs/>
      <w:color w:val="2484C6"/>
      <w:sz w:val="24"/>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unhideWhenUsed/>
    <w:rsid w:val="003A0763"/>
    <w:rPr>
      <w:color w:val="0000FF" w:themeColor="hyperlink"/>
      <w:u w:val="single"/>
    </w:rPr>
  </w:style>
  <w:style w:type="paragraph" w:styleId="Sidehoved">
    <w:name w:val="header"/>
    <w:basedOn w:val="Normal"/>
    <w:link w:val="SidehovedTegn"/>
    <w:uiPriority w:val="99"/>
    <w:unhideWhenUsed/>
    <w:rsid w:val="003A0763"/>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3A0763"/>
    <w:rPr>
      <w:rFonts w:eastAsiaTheme="minorHAnsi"/>
      <w:lang w:eastAsia="en-US"/>
    </w:rPr>
  </w:style>
  <w:style w:type="paragraph" w:styleId="Sidefod">
    <w:name w:val="footer"/>
    <w:basedOn w:val="Normal"/>
    <w:link w:val="SidefodTegn"/>
    <w:uiPriority w:val="99"/>
    <w:unhideWhenUsed/>
    <w:rsid w:val="003A0763"/>
    <w:pPr>
      <w:tabs>
        <w:tab w:val="center" w:pos="4819"/>
        <w:tab w:val="right" w:pos="9638"/>
      </w:tabs>
      <w:spacing w:line="240" w:lineRule="auto"/>
    </w:pPr>
  </w:style>
  <w:style w:type="character" w:customStyle="1" w:styleId="SidefodTegn">
    <w:name w:val="Sidefod Tegn"/>
    <w:basedOn w:val="Standardskrifttypeiafsnit"/>
    <w:link w:val="Sidefod"/>
    <w:uiPriority w:val="99"/>
    <w:rsid w:val="003A0763"/>
    <w:rPr>
      <w:rFonts w:eastAsiaTheme="minorHAnsi"/>
      <w:lang w:eastAsia="en-US"/>
    </w:rPr>
  </w:style>
  <w:style w:type="table" w:styleId="Tabel-Gitter">
    <w:name w:val="Table Grid"/>
    <w:basedOn w:val="Tabel-Normal"/>
    <w:uiPriority w:val="59"/>
    <w:rsid w:val="003A0763"/>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Markeringsbobletekst">
    <w:name w:val="Balloon Text"/>
    <w:basedOn w:val="Normal"/>
    <w:link w:val="MarkeringsbobletekstTegn"/>
    <w:uiPriority w:val="99"/>
    <w:semiHidden/>
    <w:unhideWhenUsed/>
    <w:rsid w:val="00F75EEC"/>
    <w:pPr>
      <w:spacing w:line="240" w:lineRule="auto"/>
    </w:pPr>
    <w:rPr>
      <w:rFonts w:ascii="Tahoma" w:hAnsi="Tahoma" w:cs="Tahoma"/>
      <w:szCs w:val="16"/>
    </w:rPr>
  </w:style>
  <w:style w:type="character" w:customStyle="1" w:styleId="MarkeringsbobletekstTegn">
    <w:name w:val="Markeringsbobletekst Tegn"/>
    <w:basedOn w:val="Standardskrifttypeiafsnit"/>
    <w:link w:val="Markeringsbobletekst"/>
    <w:uiPriority w:val="99"/>
    <w:semiHidden/>
    <w:rsid w:val="00F75EEC"/>
    <w:rPr>
      <w:rFonts w:ascii="Tahoma" w:hAnsi="Tahoma" w:cs="Tahoma"/>
      <w:sz w:val="16"/>
      <w:szCs w:val="16"/>
    </w:rPr>
  </w:style>
  <w:style w:type="paragraph" w:styleId="Ingenafstand">
    <w:name w:val="No Spacing"/>
    <w:uiPriority w:val="1"/>
    <w:rsid w:val="00800503"/>
    <w:pPr>
      <w:spacing w:after="0" w:line="240" w:lineRule="auto"/>
    </w:pPr>
    <w:rPr>
      <w:rFonts w:ascii="Frutiger LT Std 45 Light" w:hAnsi="Frutiger LT Std 45 Light"/>
      <w:color w:val="575756"/>
      <w:sz w:val="16"/>
    </w:rPr>
  </w:style>
  <w:style w:type="character" w:customStyle="1" w:styleId="Overskrift1Tegn">
    <w:name w:val="Overskrift 1 Tegn"/>
    <w:aliases w:val="Overskrift_Eurostile Tegn"/>
    <w:basedOn w:val="Standardskrifttypeiafsnit"/>
    <w:link w:val="Overskrift1"/>
    <w:uiPriority w:val="9"/>
    <w:rsid w:val="00B41307"/>
    <w:rPr>
      <w:rFonts w:ascii="Eurostile LT Std Ext Two" w:eastAsiaTheme="majorEastAsia" w:hAnsi="Eurostile LT Std Ext Two" w:cstheme="majorBidi"/>
      <w:bCs/>
      <w:color w:val="58595B"/>
      <w:sz w:val="24"/>
      <w:szCs w:val="28"/>
      <w:lang w:eastAsia="en-US"/>
    </w:rPr>
  </w:style>
  <w:style w:type="character" w:customStyle="1" w:styleId="Overskrift2Tegn">
    <w:name w:val="Overskrift 2 Tegn"/>
    <w:aliases w:val="Overskrift_Eurostile_Farve Tegn"/>
    <w:basedOn w:val="Standardskrifttypeiafsnit"/>
    <w:link w:val="Overskrift2"/>
    <w:uiPriority w:val="9"/>
    <w:rsid w:val="00B41307"/>
    <w:rPr>
      <w:rFonts w:ascii="Eurostile LT Std Ext Two" w:eastAsiaTheme="majorEastAsia" w:hAnsi="Eurostile LT Std Ext Two" w:cstheme="majorBidi"/>
      <w:bCs/>
      <w:color w:val="2484C6"/>
      <w:sz w:val="24"/>
      <w:szCs w:val="26"/>
      <w:lang w:eastAsia="en-US"/>
    </w:rPr>
  </w:style>
  <w:style w:type="character" w:styleId="Fremhv">
    <w:name w:val="Emphasis"/>
    <w:basedOn w:val="Standardskrifttypeiafsnit"/>
    <w:uiPriority w:val="20"/>
    <w:qFormat/>
    <w:rsid w:val="00F14120"/>
    <w:rPr>
      <w:i/>
      <w:iCs/>
    </w:rPr>
  </w:style>
  <w:style w:type="paragraph" w:styleId="NormalWeb">
    <w:name w:val="Normal (Web)"/>
    <w:basedOn w:val="Normal"/>
    <w:uiPriority w:val="99"/>
    <w:semiHidden/>
    <w:unhideWhenUsed/>
    <w:rsid w:val="00F14120"/>
    <w:pPr>
      <w:spacing w:after="135" w:line="240" w:lineRule="auto"/>
      <w:jc w:val="left"/>
    </w:pPr>
    <w:rPr>
      <w:rFonts w:ascii="Times New Roman" w:eastAsia="Times New Roman" w:hAnsi="Times New Roman" w:cs="Times New Roman"/>
      <w:color w:val="auto"/>
      <w:sz w:val="24"/>
      <w:szCs w:val="24"/>
      <w:lang w:eastAsia="da-DK"/>
    </w:rPr>
  </w:style>
</w:styles>
</file>

<file path=word/webSettings.xml><?xml version="1.0" encoding="utf-8"?>
<w:webSettings xmlns:r="http://schemas.openxmlformats.org/officeDocument/2006/relationships" xmlns:w="http://schemas.openxmlformats.org/wordprocessingml/2006/main">
  <w:divs>
    <w:div w:id="346833529">
      <w:bodyDiv w:val="1"/>
      <w:marLeft w:val="0"/>
      <w:marRight w:val="0"/>
      <w:marTop w:val="0"/>
      <w:marBottom w:val="0"/>
      <w:divBdr>
        <w:top w:val="none" w:sz="0" w:space="0" w:color="auto"/>
        <w:left w:val="none" w:sz="0" w:space="0" w:color="auto"/>
        <w:bottom w:val="none" w:sz="0" w:space="0" w:color="auto"/>
        <w:right w:val="none" w:sz="0" w:space="0" w:color="auto"/>
      </w:divBdr>
    </w:div>
    <w:div w:id="1621646647">
      <w:bodyDiv w:val="1"/>
      <w:marLeft w:val="0"/>
      <w:marRight w:val="0"/>
      <w:marTop w:val="0"/>
      <w:marBottom w:val="0"/>
      <w:divBdr>
        <w:top w:val="none" w:sz="0" w:space="0" w:color="auto"/>
        <w:left w:val="none" w:sz="0" w:space="0" w:color="auto"/>
        <w:bottom w:val="none" w:sz="0" w:space="0" w:color="auto"/>
        <w:right w:val="none" w:sz="0" w:space="0" w:color="auto"/>
      </w:divBdr>
      <w:divsChild>
        <w:div w:id="934903763">
          <w:marLeft w:val="0"/>
          <w:marRight w:val="0"/>
          <w:marTop w:val="0"/>
          <w:marBottom w:val="0"/>
          <w:divBdr>
            <w:top w:val="none" w:sz="0" w:space="0" w:color="auto"/>
            <w:left w:val="none" w:sz="0" w:space="0" w:color="auto"/>
            <w:bottom w:val="none" w:sz="0" w:space="0" w:color="auto"/>
            <w:right w:val="none" w:sz="0" w:space="0" w:color="auto"/>
          </w:divBdr>
          <w:divsChild>
            <w:div w:id="57824547">
              <w:marLeft w:val="-300"/>
              <w:marRight w:val="0"/>
              <w:marTop w:val="0"/>
              <w:marBottom w:val="150"/>
              <w:divBdr>
                <w:top w:val="none" w:sz="0" w:space="0" w:color="auto"/>
                <w:left w:val="none" w:sz="0" w:space="0" w:color="auto"/>
                <w:bottom w:val="none" w:sz="0" w:space="0" w:color="auto"/>
                <w:right w:val="none" w:sz="0" w:space="0" w:color="auto"/>
              </w:divBdr>
              <w:divsChild>
                <w:div w:id="41953106">
                  <w:marLeft w:val="0"/>
                  <w:marRight w:val="0"/>
                  <w:marTop w:val="0"/>
                  <w:marBottom w:val="0"/>
                  <w:divBdr>
                    <w:top w:val="none" w:sz="0" w:space="0" w:color="auto"/>
                    <w:left w:val="none" w:sz="0" w:space="0" w:color="auto"/>
                    <w:bottom w:val="none" w:sz="0" w:space="0" w:color="auto"/>
                    <w:right w:val="none" w:sz="0" w:space="0" w:color="auto"/>
                  </w:divBdr>
                  <w:divsChild>
                    <w:div w:id="1177966148">
                      <w:marLeft w:val="-300"/>
                      <w:marRight w:val="0"/>
                      <w:marTop w:val="0"/>
                      <w:marBottom w:val="150"/>
                      <w:divBdr>
                        <w:top w:val="none" w:sz="0" w:space="0" w:color="auto"/>
                        <w:left w:val="none" w:sz="0" w:space="0" w:color="auto"/>
                        <w:bottom w:val="none" w:sz="0" w:space="0" w:color="auto"/>
                        <w:right w:val="none" w:sz="0" w:space="0" w:color="auto"/>
                      </w:divBdr>
                      <w:divsChild>
                        <w:div w:id="846017511">
                          <w:marLeft w:val="0"/>
                          <w:marRight w:val="0"/>
                          <w:marTop w:val="0"/>
                          <w:marBottom w:val="0"/>
                          <w:divBdr>
                            <w:top w:val="none" w:sz="0" w:space="0" w:color="auto"/>
                            <w:left w:val="none" w:sz="0" w:space="0" w:color="auto"/>
                            <w:bottom w:val="none" w:sz="0" w:space="0" w:color="auto"/>
                            <w:right w:val="none" w:sz="0" w:space="0" w:color="auto"/>
                          </w:divBdr>
                          <w:divsChild>
                            <w:div w:id="1970086052">
                              <w:marLeft w:val="0"/>
                              <w:marRight w:val="0"/>
                              <w:marTop w:val="0"/>
                              <w:marBottom w:val="0"/>
                              <w:divBdr>
                                <w:top w:val="none" w:sz="0" w:space="0" w:color="auto"/>
                                <w:left w:val="none" w:sz="0" w:space="0" w:color="auto"/>
                                <w:bottom w:val="none" w:sz="0" w:space="0" w:color="auto"/>
                                <w:right w:val="none" w:sz="0" w:space="0" w:color="auto"/>
                              </w:divBdr>
                              <w:divsChild>
                                <w:div w:id="1116145591">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RV01\RedirectedFolders\mko\Application%20Data\Microsoft\Skabeloner\Brevpapir%20DANSK%20HR_Farve.dotx"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Brevpapir DANSK HR_Farve.dotx</Template>
  <TotalTime>194</TotalTime>
  <Pages>2</Pages>
  <Words>547</Words>
  <Characters>3204</Characters>
  <Application>Microsoft Office Word</Application>
  <DocSecurity>0</DocSecurity>
  <Lines>103</Lines>
  <Paragraphs>30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 Korsgaard</dc:creator>
  <cp:lastModifiedBy>Marie Korsgaard</cp:lastModifiedBy>
  <cp:revision>8</cp:revision>
  <cp:lastPrinted>2013-04-25T09:31:00Z</cp:lastPrinted>
  <dcterms:created xsi:type="dcterms:W3CDTF">2013-04-25T07:45:00Z</dcterms:created>
  <dcterms:modified xsi:type="dcterms:W3CDTF">2013-04-29T13:16:00Z</dcterms:modified>
</cp:coreProperties>
</file>