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Declaration of the Right to Stutter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the undersigned, declare that people who stutter should be accepted as having a stutter. We may, or may not, choose to find support to sound fluent or stutter less. That is our right. It is not reasonable to expect or insist that we sound fluent. We stutter. That is how we talk.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this time of diversity, adjustment is too often not given to those who stutter, be it at work, education or using everyday services. The expectation is rather that we should strive to ‘overcome’ our stutter and speak differently. As individuals we may wish, and even try, to do so. But as a community we refute the idea that we all stop stuttering.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 organization can claim to value equality or diversity unless stuttering voices are permitted and valued. We call upon every organization and institution to work with people who stutter to make sure that all of us are given the respect every person deserves; and that space is made for us.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is our right to speak as we do.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