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985" w:type="dxa"/>
        <w:tblLayout w:type="fixed"/>
        <w:tblLook w:val="00A0"/>
      </w:tblPr>
      <w:tblGrid>
        <w:gridCol w:w="4644"/>
        <w:gridCol w:w="6341"/>
      </w:tblGrid>
      <w:tr w:rsidR="006C0735" w:rsidRPr="003F645C" w:rsidTr="003F645C">
        <w:tc>
          <w:tcPr>
            <w:tcW w:w="4644" w:type="dxa"/>
          </w:tcPr>
          <w:p w:rsidR="006C0735" w:rsidRDefault="00BB3EE3" w:rsidP="00501639">
            <w:r>
              <w:rPr>
                <w:noProof/>
                <w:lang w:val="en-US"/>
              </w:rPr>
              <w:drawing>
                <wp:anchor distT="0" distB="0" distL="114300" distR="114300" simplePos="0" relativeHeight="251658240" behindDoc="0" locked="1" layoutInCell="1" allowOverlap="1">
                  <wp:simplePos x="0" y="0"/>
                  <wp:positionH relativeFrom="page">
                    <wp:posOffset>5914390</wp:posOffset>
                  </wp:positionH>
                  <wp:positionV relativeFrom="page">
                    <wp:posOffset>-5080</wp:posOffset>
                  </wp:positionV>
                  <wp:extent cx="1014095" cy="248920"/>
                  <wp:effectExtent l="19050" t="0" r="0" b="0"/>
                  <wp:wrapNone/>
                  <wp:docPr id="9" name="Kuva 0" descr="Iittala_logo-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0" descr="Iittala_logo-03.png"/>
                          <pic:cNvPicPr>
                            <a:picLocks noChangeAspect="1" noChangeArrowheads="1"/>
                          </pic:cNvPicPr>
                        </pic:nvPicPr>
                        <pic:blipFill>
                          <a:blip r:embed="rId8"/>
                          <a:srcRect/>
                          <a:stretch>
                            <a:fillRect/>
                          </a:stretch>
                        </pic:blipFill>
                        <pic:spPr bwMode="auto">
                          <a:xfrm>
                            <a:off x="0" y="0"/>
                            <a:ext cx="1014095" cy="248920"/>
                          </a:xfrm>
                          <a:prstGeom prst="rect">
                            <a:avLst/>
                          </a:prstGeom>
                          <a:noFill/>
                        </pic:spPr>
                      </pic:pic>
                    </a:graphicData>
                  </a:graphic>
                </wp:anchor>
              </w:drawing>
            </w:r>
            <w:r w:rsidR="006C0735" w:rsidRPr="003F645C">
              <w:t>Pressmeddelande</w:t>
            </w:r>
          </w:p>
          <w:p w:rsidR="00DA745D" w:rsidRPr="003F645C" w:rsidRDefault="00DA745D" w:rsidP="00501639">
            <w:pPr>
              <w:rPr>
                <w:lang w:val="en-GB"/>
              </w:rPr>
            </w:pPr>
            <w:r>
              <w:t>Vår 2013</w:t>
            </w:r>
          </w:p>
        </w:tc>
        <w:tc>
          <w:tcPr>
            <w:tcW w:w="6341" w:type="dxa"/>
            <w:vMerge w:val="restart"/>
          </w:tcPr>
          <w:p w:rsidR="006C0735" w:rsidRPr="003F645C" w:rsidRDefault="006C0735" w:rsidP="00B50DB1">
            <w:pPr>
              <w:rPr>
                <w:lang w:val="en-GB"/>
              </w:rPr>
            </w:pPr>
          </w:p>
        </w:tc>
      </w:tr>
      <w:tr w:rsidR="006C0735" w:rsidRPr="003F645C" w:rsidTr="003F645C">
        <w:tc>
          <w:tcPr>
            <w:tcW w:w="4644" w:type="dxa"/>
          </w:tcPr>
          <w:p w:rsidR="006C0735" w:rsidRPr="003F645C" w:rsidRDefault="006C0735" w:rsidP="007C1582">
            <w:pPr>
              <w:rPr>
                <w:lang w:val="en-GB"/>
              </w:rPr>
            </w:pPr>
          </w:p>
        </w:tc>
        <w:tc>
          <w:tcPr>
            <w:tcW w:w="6341" w:type="dxa"/>
            <w:vMerge/>
          </w:tcPr>
          <w:p w:rsidR="006C0735" w:rsidRPr="003F645C" w:rsidRDefault="006C0735" w:rsidP="00B50DB1">
            <w:pPr>
              <w:rPr>
                <w:lang w:val="en-GB"/>
              </w:rPr>
            </w:pPr>
          </w:p>
        </w:tc>
      </w:tr>
    </w:tbl>
    <w:p w:rsidR="006C0735" w:rsidRPr="0081649A" w:rsidRDefault="006C0735" w:rsidP="000842DB">
      <w:pPr>
        <w:pStyle w:val="Title"/>
        <w:tabs>
          <w:tab w:val="left" w:pos="7513"/>
        </w:tabs>
        <w:ind w:right="2550"/>
        <w:rPr>
          <w:szCs w:val="22"/>
        </w:rPr>
      </w:pPr>
      <w:r>
        <w:t>Essence Plus</w:t>
      </w:r>
      <w:r>
        <w:br/>
        <w:t>Allt det väsentliga och lite till</w:t>
      </w:r>
    </w:p>
    <w:p w:rsidR="006C0735" w:rsidRPr="0081649A" w:rsidRDefault="006C0735" w:rsidP="002C5B14">
      <w:pPr>
        <w:pStyle w:val="Subtitle"/>
      </w:pPr>
      <w:r>
        <w:t xml:space="preserve">Ett </w:t>
      </w:r>
      <w:r w:rsidR="00674E6A">
        <w:t xml:space="preserve">gott </w:t>
      </w:r>
      <w:r>
        <w:t xml:space="preserve">vin är ofta höjdpunkten vid ett speciellt tillfälle och ett bra vinglas framhäver vinet på bästa sätt. Alfredo Häberli har skapat en ny form för den moderna klassikern Essence, som ger </w:t>
      </w:r>
      <w:r w:rsidR="00674E6A">
        <w:t>vinet en ny dimension</w:t>
      </w:r>
      <w:r>
        <w:t xml:space="preserve"> i </w:t>
      </w:r>
      <w:r w:rsidR="0081649A">
        <w:t>äkta Essenceanda</w:t>
      </w:r>
      <w:r>
        <w:t xml:space="preserve">. </w:t>
      </w:r>
    </w:p>
    <w:p w:rsidR="006C0735" w:rsidRPr="0081649A" w:rsidRDefault="006C0735" w:rsidP="00610969"/>
    <w:p w:rsidR="006C0735" w:rsidRPr="00501639" w:rsidRDefault="00BB3EE3" w:rsidP="00610969">
      <w:pPr>
        <w:rPr>
          <w:lang w:val="en-GB"/>
        </w:rPr>
      </w:pPr>
      <w:r>
        <w:rPr>
          <w:noProof/>
          <w:lang w:val="en-US"/>
        </w:rPr>
        <w:drawing>
          <wp:inline distT="0" distB="0" distL="0" distR="0">
            <wp:extent cx="4095115" cy="2337435"/>
            <wp:effectExtent l="19050" t="0" r="63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t="18878" b="4178"/>
                    <a:stretch>
                      <a:fillRect/>
                    </a:stretch>
                  </pic:blipFill>
                  <pic:spPr bwMode="auto">
                    <a:xfrm>
                      <a:off x="0" y="0"/>
                      <a:ext cx="4095115" cy="2337435"/>
                    </a:xfrm>
                    <a:prstGeom prst="rect">
                      <a:avLst/>
                    </a:prstGeom>
                    <a:noFill/>
                    <a:ln w="9525">
                      <a:noFill/>
                      <a:miter lim="800000"/>
                      <a:headEnd/>
                      <a:tailEnd/>
                    </a:ln>
                  </pic:spPr>
                </pic:pic>
              </a:graphicData>
            </a:graphic>
          </wp:inline>
        </w:drawing>
      </w:r>
    </w:p>
    <w:p w:rsidR="006C0735" w:rsidRPr="00501639" w:rsidRDefault="006C0735" w:rsidP="00596421">
      <w:pPr>
        <w:rPr>
          <w:lang w:val="en-GB"/>
        </w:rPr>
      </w:pPr>
    </w:p>
    <w:p w:rsidR="006C0735" w:rsidRPr="00501639" w:rsidRDefault="006C0735" w:rsidP="00596421">
      <w:pPr>
        <w:rPr>
          <w:lang w:val="en-GB"/>
        </w:rPr>
        <w:sectPr w:rsidR="006C0735" w:rsidRPr="00501639" w:rsidSect="00DD5951">
          <w:type w:val="continuous"/>
          <w:pgSz w:w="11906" w:h="16838"/>
          <w:pgMar w:top="737" w:right="567" w:bottom="567" w:left="567" w:header="340" w:footer="510" w:gutter="0"/>
          <w:cols w:space="708"/>
          <w:docGrid w:linePitch="360"/>
        </w:sectPr>
      </w:pPr>
    </w:p>
    <w:p w:rsidR="006C0735" w:rsidRPr="0081649A" w:rsidRDefault="006C0735" w:rsidP="002C5B14">
      <w:pPr>
        <w:pStyle w:val="BodyText"/>
        <w:suppressAutoHyphens/>
      </w:pPr>
      <w:r>
        <w:lastRenderedPageBreak/>
        <w:t xml:space="preserve">Vinglaskollektionen </w:t>
      </w:r>
      <w:r>
        <w:rPr>
          <w:i/>
        </w:rPr>
        <w:t>Essence</w:t>
      </w:r>
      <w:r>
        <w:t xml:space="preserve"> skapades av </w:t>
      </w:r>
      <w:r>
        <w:rPr>
          <w:b/>
        </w:rPr>
        <w:t>Alfredo Häberli</w:t>
      </w:r>
      <w:r>
        <w:t xml:space="preserve"> och lanserades 2001. Kollektionen fokuserar på det väsentliga och serien omfattar de viktigaste glastyperna </w:t>
      </w:r>
      <w:r w:rsidR="00674E6A">
        <w:t xml:space="preserve">och har en </w:t>
      </w:r>
      <w:r>
        <w:t xml:space="preserve">mycket distinkt design. Precis som namnet antyder ger </w:t>
      </w:r>
      <w:r>
        <w:rPr>
          <w:i/>
        </w:rPr>
        <w:t>Essence Plus</w:t>
      </w:r>
      <w:r>
        <w:t xml:space="preserve"> vinglasen</w:t>
      </w:r>
      <w:r w:rsidR="00674E6A">
        <w:t xml:space="preserve"> en ny dimension</w:t>
      </w:r>
      <w:r>
        <w:t xml:space="preserve">. Glasen har utvecklats </w:t>
      </w:r>
      <w:r w:rsidR="00674E6A">
        <w:t>för att lägga mer fokus på själva vinet</w:t>
      </w:r>
      <w:r>
        <w:t xml:space="preserve">, och bryter mot tänkesättet om </w:t>
      </w:r>
      <w:r w:rsidR="00674E6A">
        <w:t xml:space="preserve">särskilda </w:t>
      </w:r>
      <w:r>
        <w:t xml:space="preserve">vitvinsglas och rödvinsglas. </w:t>
      </w:r>
      <w:r w:rsidR="00674E6A">
        <w:t>Istället ligger f</w:t>
      </w:r>
      <w:r>
        <w:t xml:space="preserve">okus på vinets </w:t>
      </w:r>
      <w:r w:rsidR="00CB22B7">
        <w:t>karaktär</w:t>
      </w:r>
      <w:r>
        <w:t>.</w:t>
      </w:r>
    </w:p>
    <w:p w:rsidR="006C0735" w:rsidRPr="0081649A" w:rsidRDefault="006C0735" w:rsidP="002C5B14">
      <w:pPr>
        <w:pStyle w:val="BodyText"/>
        <w:suppressAutoHyphens/>
      </w:pPr>
      <w:r>
        <w:t xml:space="preserve">Andan ”Less is more” som utmärker Essence, är även genomgående i Essence Plusserien. Kollektionen består av fyra vinglas som </w:t>
      </w:r>
      <w:r w:rsidR="009D5249">
        <w:t xml:space="preserve">alla </w:t>
      </w:r>
      <w:r>
        <w:t>tar till vara på</w:t>
      </w:r>
      <w:r w:rsidR="009D5249">
        <w:t xml:space="preserve"> olika aromer och vinkaraktärer</w:t>
      </w:r>
      <w:r>
        <w:t xml:space="preserve">. I serien finns ett glas för fylliga och kraftiga viner och ett glas för lätta och unga viner, oavsett om vinet är vitt eller rött. Vinglaset för lätta viner passar utmärkt för mousserande vin som avnjuts under en måltid. I serien ingår också ett </w:t>
      </w:r>
      <w:r w:rsidR="004A797F">
        <w:t xml:space="preserve">specifikt </w:t>
      </w:r>
      <w:r>
        <w:t>glas för mousserande vin och champagne. Avecglaset är utformat för spritdrycker som konjak och grappa samt för söta viner. En ny karaff gör serien komplett.</w:t>
      </w:r>
    </w:p>
    <w:p w:rsidR="006C0735" w:rsidRPr="0081649A" w:rsidRDefault="00AD7A71" w:rsidP="002C5B14">
      <w:pPr>
        <w:pStyle w:val="BodyText"/>
        <w:suppressAutoHyphens/>
      </w:pPr>
      <w:r>
        <w:rPr>
          <w:b/>
        </w:rPr>
        <w:t xml:space="preserve">Testat </w:t>
      </w:r>
      <w:r w:rsidR="006C0735">
        <w:rPr>
          <w:b/>
        </w:rPr>
        <w:t>av experter</w:t>
      </w:r>
      <w:r w:rsidR="006C0735">
        <w:br/>
        <w:t xml:space="preserve">Vinglasens feminina, rundade form omsluter vinet och gör att det kan </w:t>
      </w:r>
      <w:r w:rsidR="006C0735" w:rsidRPr="00B838D5">
        <w:t>snurras</w:t>
      </w:r>
      <w:r w:rsidR="006C0735">
        <w:t xml:space="preserve"> så att aromerna kommer fram på ett mer naturligt </w:t>
      </w:r>
      <w:r w:rsidR="006C0735">
        <w:lastRenderedPageBreak/>
        <w:t xml:space="preserve">sätt. Experter har finjusterat utformningen av själva glasdelen och formen har testats i samarbete med Finlands främsta sommelierer. Du känner igen vinglasets skaft och fot från de ursprungliga </w:t>
      </w:r>
      <w:r w:rsidR="0081649A">
        <w:t>Essence</w:t>
      </w:r>
      <w:r w:rsidR="004A797F">
        <w:t>glasen</w:t>
      </w:r>
      <w:r>
        <w:t>, eftersom de</w:t>
      </w:r>
      <w:r w:rsidR="006C0735">
        <w:t xml:space="preserve"> följer </w:t>
      </w:r>
      <w:r w:rsidR="0081649A">
        <w:t>Essenceseriens</w:t>
      </w:r>
      <w:r w:rsidR="0072236D">
        <w:t xml:space="preserve"> </w:t>
      </w:r>
      <w:r w:rsidR="006C0735">
        <w:t>filosofi med samma fot och skaft på alla glas</w:t>
      </w:r>
      <w:r>
        <w:t>.</w:t>
      </w:r>
      <w:r w:rsidR="006C0735">
        <w:t xml:space="preserve"> </w:t>
      </w:r>
      <w:r w:rsidR="0081649A">
        <w:t>Avecglaset</w:t>
      </w:r>
      <w:r w:rsidR="006C0735">
        <w:t xml:space="preserve"> har </w:t>
      </w:r>
      <w:r w:rsidR="00334648">
        <w:t xml:space="preserve">dock </w:t>
      </w:r>
      <w:r w:rsidR="006C0735">
        <w:t>ett kortare skaft.</w:t>
      </w:r>
    </w:p>
    <w:p w:rsidR="006C0735" w:rsidRPr="0081649A" w:rsidRDefault="006C0735" w:rsidP="002C5B14">
      <w:pPr>
        <w:pStyle w:val="BodyText"/>
        <w:suppressAutoHyphens/>
      </w:pPr>
      <w:r>
        <w:t xml:space="preserve">Argentinaren Häberli är en </w:t>
      </w:r>
      <w:r w:rsidR="001A66E6">
        <w:t>talan</w:t>
      </w:r>
      <w:r w:rsidR="002F6DBC">
        <w:t>g</w:t>
      </w:r>
      <w:r w:rsidR="001A66E6">
        <w:t xml:space="preserve">full, </w:t>
      </w:r>
      <w:r>
        <w:t xml:space="preserve">internationellt berömd </w:t>
      </w:r>
      <w:r w:rsidR="001A66E6">
        <w:t>formgivare. Han är uppvuxen i en krögarfamilj</w:t>
      </w:r>
      <w:r w:rsidR="002F6DBC">
        <w:t>,</w:t>
      </w:r>
      <w:r w:rsidR="001A66E6">
        <w:t xml:space="preserve"> </w:t>
      </w:r>
      <w:r>
        <w:t>och att skapa vinglas faller sig</w:t>
      </w:r>
      <w:r w:rsidR="001A66E6">
        <w:t xml:space="preserve"> därför</w:t>
      </w:r>
      <w:r>
        <w:t xml:space="preserve"> naturligt för honom. </w:t>
      </w:r>
    </w:p>
    <w:p w:rsidR="006C0735" w:rsidRPr="0081649A" w:rsidRDefault="006C0735" w:rsidP="002C5B14">
      <w:pPr>
        <w:pStyle w:val="BodyText"/>
        <w:suppressAutoHyphens/>
      </w:pPr>
      <w:r>
        <w:rPr>
          <w:b/>
        </w:rPr>
        <w:t>Revolutionerande tänkande</w:t>
      </w:r>
      <w:r>
        <w:br/>
        <w:t xml:space="preserve">”När Iittala gav mig uppdraget att utforma ett vinglas för över 10 år sedan ville jag förändra allt. Jag ville ändra utformningen av </w:t>
      </w:r>
      <w:r w:rsidR="002F6DBC">
        <w:t xml:space="preserve">det traditionella </w:t>
      </w:r>
      <w:r>
        <w:t xml:space="preserve">vinglaset och skapa ett </w:t>
      </w:r>
      <w:r w:rsidR="002F6DBC">
        <w:t xml:space="preserve">nytt </w:t>
      </w:r>
      <w:r>
        <w:t>glas av hög kvalitet, men till ett rimligt pris. Dessutom ville jag</w:t>
      </w:r>
      <w:r w:rsidR="00BD3B9B">
        <w:t xml:space="preserve"> skapa ett vinglas som</w:t>
      </w:r>
      <w:r>
        <w:t xml:space="preserve"> förändra</w:t>
      </w:r>
      <w:r w:rsidR="00BD3B9B">
        <w:t>r</w:t>
      </w:r>
      <w:r>
        <w:t xml:space="preserve"> matsalsbordets utseende. Med formen ville jag vända upp och ned på allt: i stället för de vanligtvis runda formerna förde jag in kantighet, och de feminina detaljerna fick ett mer maskulint utseende. Jag rätade ut foten och gjorde skaftet smalare och mer majestätiskt.” </w:t>
      </w:r>
    </w:p>
    <w:p w:rsidR="006C0735" w:rsidRPr="0081649A" w:rsidRDefault="006C0735" w:rsidP="002C5B14">
      <w:pPr>
        <w:pStyle w:val="BodyText"/>
        <w:suppressAutoHyphens/>
      </w:pPr>
      <w:r>
        <w:lastRenderedPageBreak/>
        <w:t xml:space="preserve">”Essence Plus är mitt ödmjuka försök att ta produktfamiljen ett steg längre för den mer sofistikerade </w:t>
      </w:r>
      <w:r w:rsidR="006E542B">
        <w:t>vinfantasten</w:t>
      </w:r>
      <w:r>
        <w:t>.</w:t>
      </w:r>
      <w:r w:rsidR="007E11E5" w:rsidRPr="007E11E5">
        <w:t xml:space="preserve"> </w:t>
      </w:r>
      <w:r w:rsidR="006E542B">
        <w:t>J</w:t>
      </w:r>
      <w:r>
        <w:t xml:space="preserve">ag </w:t>
      </w:r>
      <w:r w:rsidR="006E542B">
        <w:t xml:space="preserve">utgick </w:t>
      </w:r>
      <w:r>
        <w:t>från samma skaft, men den här gången ville jag ha ett</w:t>
      </w:r>
      <w:r w:rsidR="006E542B">
        <w:t xml:space="preserve"> rundare,</w:t>
      </w:r>
      <w:r>
        <w:t xml:space="preserve"> mer feminint glas – men ändå </w:t>
      </w:r>
      <w:r w:rsidR="006E542B">
        <w:t xml:space="preserve">med </w:t>
      </w:r>
      <w:r>
        <w:t>något nytt i form</w:t>
      </w:r>
      <w:r w:rsidR="006E542B">
        <w:t>en</w:t>
      </w:r>
      <w:r>
        <w:t xml:space="preserve">. Jag ville </w:t>
      </w:r>
      <w:r w:rsidR="006D1148">
        <w:t xml:space="preserve">fortfarande </w:t>
      </w:r>
      <w:r>
        <w:t xml:space="preserve">ha med de viktigaste delarna för alla behov, men ur ett </w:t>
      </w:r>
      <w:r w:rsidR="001C0ED7">
        <w:t xml:space="preserve">nytt </w:t>
      </w:r>
      <w:r>
        <w:t xml:space="preserve">perspektiv. I Essence Plusserien arbetade jag med samma tanke som för 10 år sedan: ett elegant vinglas. Jag hoppas att jag har lyckats. Jag tycker att jag har gjort det.” </w:t>
      </w:r>
    </w:p>
    <w:p w:rsidR="006C0735" w:rsidRPr="0081649A" w:rsidRDefault="006C0735" w:rsidP="002C5B14">
      <w:pPr>
        <w:pStyle w:val="BodyText"/>
        <w:suppressAutoHyphens/>
      </w:pPr>
      <w:r>
        <w:rPr>
          <w:b/>
        </w:rPr>
        <w:t>Alfredo Häberli</w:t>
      </w:r>
      <w:r>
        <w:br/>
        <w:t xml:space="preserve">Den produktiva Häberli är känd för sin unika </w:t>
      </w:r>
      <w:r w:rsidR="001C0ED7">
        <w:t>formgivning</w:t>
      </w:r>
      <w:r>
        <w:t xml:space="preserve">, som kännetecknas av ett inslag av lekfullhet. </w:t>
      </w:r>
      <w:r w:rsidR="001C0ED7">
        <w:t xml:space="preserve">Han </w:t>
      </w:r>
      <w:r>
        <w:t xml:space="preserve">är känd som en expert när det gäller att arbeta med olika material. Hans samarbetspartner under senare år är till exempel </w:t>
      </w:r>
      <w:r>
        <w:rPr>
          <w:b/>
        </w:rPr>
        <w:t>Georg Jensen</w:t>
      </w:r>
      <w:r>
        <w:t xml:space="preserve">, </w:t>
      </w:r>
      <w:r>
        <w:rPr>
          <w:b/>
        </w:rPr>
        <w:t>Kvadrat</w:t>
      </w:r>
      <w:r>
        <w:t xml:space="preserve">, </w:t>
      </w:r>
      <w:r>
        <w:rPr>
          <w:b/>
        </w:rPr>
        <w:t>Moroso</w:t>
      </w:r>
      <w:r>
        <w:t xml:space="preserve">, </w:t>
      </w:r>
      <w:r>
        <w:rPr>
          <w:b/>
        </w:rPr>
        <w:t>Schiffini</w:t>
      </w:r>
      <w:r>
        <w:t xml:space="preserve"> och </w:t>
      </w:r>
      <w:r>
        <w:rPr>
          <w:b/>
        </w:rPr>
        <w:t>Vitra</w:t>
      </w:r>
      <w:r>
        <w:t xml:space="preserve">. Bland de senaste av Häberlis projekt kan nämnas hotellet </w:t>
      </w:r>
      <w:r>
        <w:rPr>
          <w:i/>
        </w:rPr>
        <w:t>25</w:t>
      </w:r>
      <w:r>
        <w:rPr>
          <w:i/>
          <w:vertAlign w:val="superscript"/>
        </w:rPr>
        <w:t>th</w:t>
      </w:r>
      <w:r>
        <w:rPr>
          <w:i/>
        </w:rPr>
        <w:t xml:space="preserve"> Hour</w:t>
      </w:r>
      <w:r>
        <w:t xml:space="preserve"> som öppnade i Zürich i november 2012. Häberlis företag har varit ansvarigt för hela utformningen av hotellet. För Iittala har Häberli </w:t>
      </w:r>
      <w:r w:rsidR="001C0ED7">
        <w:t xml:space="preserve">bland annat </w:t>
      </w:r>
      <w:r>
        <w:t>utformat Origo-serien, som är känd för sitt unika och fräscha randiga mönster.</w:t>
      </w:r>
    </w:p>
    <w:p w:rsidR="006C0735" w:rsidRPr="0081649A" w:rsidRDefault="006C0735" w:rsidP="002C5B14">
      <w:pPr>
        <w:suppressAutoHyphens/>
        <w:sectPr w:rsidR="006C0735" w:rsidRPr="0081649A" w:rsidSect="00DD5951">
          <w:headerReference w:type="default" r:id="rId10"/>
          <w:footerReference w:type="default" r:id="rId11"/>
          <w:type w:val="continuous"/>
          <w:pgSz w:w="11906" w:h="16838"/>
          <w:pgMar w:top="2835" w:right="567" w:bottom="567" w:left="567" w:header="737" w:footer="510" w:gutter="0"/>
          <w:cols w:num="3" w:space="338"/>
          <w:docGrid w:linePitch="360"/>
        </w:sectPr>
      </w:pPr>
    </w:p>
    <w:p w:rsidR="006C0735" w:rsidRPr="00501639" w:rsidRDefault="006C0735" w:rsidP="00F81501">
      <w:pPr>
        <w:rPr>
          <w:rFonts w:ascii="HelveticaNeue LT 65 Medium" w:hAnsi="HelveticaNeue LT 65 Medium"/>
          <w:sz w:val="22"/>
          <w:lang w:val="en-GB"/>
        </w:rPr>
      </w:pPr>
      <w:r>
        <w:rPr>
          <w:rFonts w:ascii="HelveticaNeue LT 65 Medium" w:hAnsi="HelveticaNeue LT 65 Medium"/>
          <w:sz w:val="22"/>
        </w:rPr>
        <w:lastRenderedPageBreak/>
        <w:t>Produktinformation</w:t>
      </w:r>
    </w:p>
    <w:tbl>
      <w:tblPr>
        <w:tblW w:w="10478" w:type="dxa"/>
        <w:tblLayout w:type="fixed"/>
        <w:tblCellMar>
          <w:left w:w="0" w:type="dxa"/>
          <w:right w:w="0" w:type="dxa"/>
        </w:tblCellMar>
        <w:tblLook w:val="00A0"/>
      </w:tblPr>
      <w:tblGrid>
        <w:gridCol w:w="3067"/>
        <w:gridCol w:w="559"/>
        <w:gridCol w:w="3157"/>
        <w:gridCol w:w="538"/>
        <w:gridCol w:w="3157"/>
      </w:tblGrid>
      <w:tr w:rsidR="006C0735" w:rsidRPr="003F645C" w:rsidTr="003F645C">
        <w:trPr>
          <w:trHeight w:hRule="exact" w:val="3164"/>
        </w:trPr>
        <w:tc>
          <w:tcPr>
            <w:tcW w:w="3067" w:type="dxa"/>
            <w:vAlign w:val="bottom"/>
          </w:tcPr>
          <w:p w:rsidR="006C0735" w:rsidRPr="003F645C" w:rsidRDefault="00BB3EE3" w:rsidP="00E92D55">
            <w:pPr>
              <w:rPr>
                <w:lang w:val="en-GB"/>
              </w:rPr>
            </w:pPr>
            <w:r>
              <w:rPr>
                <w:noProof/>
                <w:lang w:val="en-US"/>
              </w:rPr>
              <w:drawing>
                <wp:inline distT="0" distB="0" distL="0" distR="0">
                  <wp:extent cx="1065530" cy="1900555"/>
                  <wp:effectExtent l="19050" t="0" r="1270" b="0"/>
                  <wp:docPr id="4"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1"/>
                          <pic:cNvPicPr>
                            <a:picLocks noChangeAspect="1" noChangeArrowheads="1"/>
                          </pic:cNvPicPr>
                        </pic:nvPicPr>
                        <pic:blipFill>
                          <a:blip r:embed="rId12"/>
                          <a:srcRect/>
                          <a:stretch>
                            <a:fillRect/>
                          </a:stretch>
                        </pic:blipFill>
                        <pic:spPr bwMode="auto">
                          <a:xfrm>
                            <a:off x="0" y="0"/>
                            <a:ext cx="1065530" cy="1900555"/>
                          </a:xfrm>
                          <a:prstGeom prst="rect">
                            <a:avLst/>
                          </a:prstGeom>
                          <a:noFill/>
                          <a:ln w="9525">
                            <a:noFill/>
                            <a:miter lim="800000"/>
                            <a:headEnd/>
                            <a:tailEnd/>
                          </a:ln>
                        </pic:spPr>
                      </pic:pic>
                    </a:graphicData>
                  </a:graphic>
                </wp:inline>
              </w:drawing>
            </w:r>
          </w:p>
        </w:tc>
        <w:tc>
          <w:tcPr>
            <w:tcW w:w="559" w:type="dxa"/>
            <w:vAlign w:val="bottom"/>
          </w:tcPr>
          <w:p w:rsidR="006C0735" w:rsidRPr="003F645C" w:rsidRDefault="006C0735" w:rsidP="00E92D55">
            <w:pPr>
              <w:rPr>
                <w:lang w:val="en-GB"/>
              </w:rPr>
            </w:pPr>
          </w:p>
        </w:tc>
        <w:tc>
          <w:tcPr>
            <w:tcW w:w="3157" w:type="dxa"/>
            <w:vAlign w:val="bottom"/>
          </w:tcPr>
          <w:p w:rsidR="006C0735" w:rsidRPr="003F645C" w:rsidRDefault="00BB3EE3" w:rsidP="00E92D55">
            <w:pPr>
              <w:rPr>
                <w:lang w:val="en-GB"/>
              </w:rPr>
            </w:pPr>
            <w:r>
              <w:rPr>
                <w:noProof/>
                <w:lang w:val="en-US"/>
              </w:rPr>
              <w:drawing>
                <wp:inline distT="0" distB="0" distL="0" distR="0">
                  <wp:extent cx="1073150" cy="1900555"/>
                  <wp:effectExtent l="19050" t="0" r="0" b="0"/>
                  <wp:docPr id="5"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2"/>
                          <pic:cNvPicPr>
                            <a:picLocks noChangeAspect="1" noChangeArrowheads="1"/>
                          </pic:cNvPicPr>
                        </pic:nvPicPr>
                        <pic:blipFill>
                          <a:blip r:embed="rId13"/>
                          <a:srcRect/>
                          <a:stretch>
                            <a:fillRect/>
                          </a:stretch>
                        </pic:blipFill>
                        <pic:spPr bwMode="auto">
                          <a:xfrm>
                            <a:off x="0" y="0"/>
                            <a:ext cx="1073150" cy="1900555"/>
                          </a:xfrm>
                          <a:prstGeom prst="rect">
                            <a:avLst/>
                          </a:prstGeom>
                          <a:noFill/>
                          <a:ln w="9525">
                            <a:noFill/>
                            <a:miter lim="800000"/>
                            <a:headEnd/>
                            <a:tailEnd/>
                          </a:ln>
                        </pic:spPr>
                      </pic:pic>
                    </a:graphicData>
                  </a:graphic>
                </wp:inline>
              </w:drawing>
            </w:r>
          </w:p>
        </w:tc>
        <w:tc>
          <w:tcPr>
            <w:tcW w:w="538" w:type="dxa"/>
            <w:vAlign w:val="bottom"/>
          </w:tcPr>
          <w:p w:rsidR="006C0735" w:rsidRPr="003F645C" w:rsidRDefault="006C0735" w:rsidP="00E92D55">
            <w:pPr>
              <w:rPr>
                <w:lang w:val="en-GB"/>
              </w:rPr>
            </w:pPr>
          </w:p>
        </w:tc>
        <w:tc>
          <w:tcPr>
            <w:tcW w:w="3157" w:type="dxa"/>
            <w:vAlign w:val="bottom"/>
          </w:tcPr>
          <w:p w:rsidR="006C0735" w:rsidRPr="003F645C" w:rsidRDefault="00BB3EE3" w:rsidP="00E92D55">
            <w:pPr>
              <w:rPr>
                <w:lang w:val="en-GB"/>
              </w:rPr>
            </w:pPr>
            <w:r>
              <w:rPr>
                <w:noProof/>
                <w:lang w:val="en-US"/>
              </w:rPr>
              <w:drawing>
                <wp:inline distT="0" distB="0" distL="0" distR="0">
                  <wp:extent cx="1073150" cy="1900555"/>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srcRect/>
                          <a:stretch>
                            <a:fillRect/>
                          </a:stretch>
                        </pic:blipFill>
                        <pic:spPr bwMode="auto">
                          <a:xfrm>
                            <a:off x="0" y="0"/>
                            <a:ext cx="1073150" cy="1900555"/>
                          </a:xfrm>
                          <a:prstGeom prst="rect">
                            <a:avLst/>
                          </a:prstGeom>
                          <a:noFill/>
                          <a:ln w="9525">
                            <a:noFill/>
                            <a:miter lim="800000"/>
                            <a:headEnd/>
                            <a:tailEnd/>
                          </a:ln>
                        </pic:spPr>
                      </pic:pic>
                    </a:graphicData>
                  </a:graphic>
                </wp:inline>
              </w:drawing>
            </w:r>
          </w:p>
        </w:tc>
      </w:tr>
      <w:tr w:rsidR="006C0735" w:rsidRPr="003F645C" w:rsidTr="003F645C">
        <w:trPr>
          <w:trHeight w:hRule="exact" w:val="227"/>
        </w:trPr>
        <w:tc>
          <w:tcPr>
            <w:tcW w:w="3067" w:type="dxa"/>
            <w:vAlign w:val="bottom"/>
          </w:tcPr>
          <w:p w:rsidR="006C0735" w:rsidRPr="003F645C" w:rsidRDefault="006C0735" w:rsidP="00E92D55">
            <w:pPr>
              <w:rPr>
                <w:lang w:val="en-GB"/>
              </w:rPr>
            </w:pPr>
          </w:p>
        </w:tc>
        <w:tc>
          <w:tcPr>
            <w:tcW w:w="559" w:type="dxa"/>
            <w:vAlign w:val="bottom"/>
          </w:tcPr>
          <w:p w:rsidR="006C0735" w:rsidRPr="003F645C" w:rsidRDefault="006C0735" w:rsidP="00E92D55">
            <w:pPr>
              <w:rPr>
                <w:lang w:val="en-GB"/>
              </w:rPr>
            </w:pPr>
          </w:p>
        </w:tc>
        <w:tc>
          <w:tcPr>
            <w:tcW w:w="3157" w:type="dxa"/>
            <w:vAlign w:val="bottom"/>
          </w:tcPr>
          <w:p w:rsidR="006C0735" w:rsidRPr="003F645C" w:rsidRDefault="006C0735" w:rsidP="00E92D55">
            <w:pPr>
              <w:rPr>
                <w:lang w:val="en-GB"/>
              </w:rPr>
            </w:pPr>
          </w:p>
        </w:tc>
        <w:tc>
          <w:tcPr>
            <w:tcW w:w="538" w:type="dxa"/>
            <w:vAlign w:val="bottom"/>
          </w:tcPr>
          <w:p w:rsidR="006C0735" w:rsidRPr="003F645C" w:rsidRDefault="006C0735" w:rsidP="00E92D55">
            <w:pPr>
              <w:rPr>
                <w:lang w:val="en-GB"/>
              </w:rPr>
            </w:pPr>
          </w:p>
        </w:tc>
        <w:tc>
          <w:tcPr>
            <w:tcW w:w="3157" w:type="dxa"/>
            <w:vAlign w:val="bottom"/>
          </w:tcPr>
          <w:p w:rsidR="006C0735" w:rsidRPr="003F645C" w:rsidRDefault="006C0735" w:rsidP="00E92D55">
            <w:pPr>
              <w:rPr>
                <w:lang w:val="en-GB"/>
              </w:rPr>
            </w:pPr>
          </w:p>
        </w:tc>
      </w:tr>
      <w:tr w:rsidR="006C0735" w:rsidRPr="00C71A1F" w:rsidTr="003F645C">
        <w:trPr>
          <w:trHeight w:hRule="exact" w:val="567"/>
        </w:trPr>
        <w:tc>
          <w:tcPr>
            <w:tcW w:w="3067" w:type="dxa"/>
          </w:tcPr>
          <w:p w:rsidR="006C0735" w:rsidRPr="00C71A1F" w:rsidRDefault="006C0735" w:rsidP="00C71A1F">
            <w:pPr>
              <w:numPr>
                <w:ilvl w:val="1"/>
                <w:numId w:val="0"/>
              </w:numPr>
              <w:spacing w:after="260"/>
              <w:rPr>
                <w:rFonts w:cs="HelveticaNeue LT 65 Medium"/>
                <w:iCs/>
                <w:sz w:val="20"/>
                <w:szCs w:val="20"/>
                <w:lang w:val="en-US"/>
              </w:rPr>
            </w:pPr>
            <w:r w:rsidRPr="00C71A1F">
              <w:rPr>
                <w:rFonts w:cs="HelveticaNeue LT 65 Medium"/>
                <w:iCs/>
                <w:sz w:val="20"/>
                <w:szCs w:val="20"/>
                <w:lang w:val="en-US"/>
              </w:rPr>
              <w:t>Essence Plus</w:t>
            </w:r>
            <w:r w:rsidR="00C71A1F">
              <w:rPr>
                <w:rFonts w:cs="HelveticaNeue LT 65 Medium"/>
                <w:iCs/>
                <w:sz w:val="20"/>
                <w:szCs w:val="20"/>
                <w:lang w:val="en-US"/>
              </w:rPr>
              <w:t xml:space="preserve">, </w:t>
            </w:r>
            <w:r w:rsidRPr="00C71A1F">
              <w:rPr>
                <w:rFonts w:cs="HelveticaNeue LT 65 Medium"/>
                <w:iCs/>
                <w:sz w:val="20"/>
                <w:szCs w:val="20"/>
                <w:lang w:val="en-US"/>
              </w:rPr>
              <w:t>65 cl</w:t>
            </w:r>
            <w:r w:rsidR="00C71A1F">
              <w:rPr>
                <w:rFonts w:cs="HelveticaNeue LT 65 Medium"/>
                <w:iCs/>
                <w:sz w:val="20"/>
                <w:szCs w:val="20"/>
                <w:lang w:val="en-US"/>
              </w:rPr>
              <w:t xml:space="preserve">                    </w:t>
            </w:r>
            <w:r w:rsidR="00B838D5" w:rsidRPr="00C71A1F">
              <w:rPr>
                <w:rFonts w:cs="HelveticaNeue LT 65 Medium"/>
                <w:iCs/>
                <w:sz w:val="20"/>
                <w:szCs w:val="20"/>
                <w:lang w:val="en-US"/>
              </w:rPr>
              <w:t>Rek.utpris 199kr</w:t>
            </w:r>
          </w:p>
        </w:tc>
        <w:tc>
          <w:tcPr>
            <w:tcW w:w="559" w:type="dxa"/>
          </w:tcPr>
          <w:p w:rsidR="006C0735" w:rsidRPr="00B838D5" w:rsidRDefault="006C0735" w:rsidP="003F645C">
            <w:pPr>
              <w:numPr>
                <w:ilvl w:val="1"/>
                <w:numId w:val="0"/>
              </w:numPr>
              <w:spacing w:after="260"/>
              <w:rPr>
                <w:rFonts w:cs="HelveticaNeue LT 65 Medium"/>
                <w:iCs/>
                <w:sz w:val="22"/>
                <w:szCs w:val="24"/>
                <w:lang w:val="en-US"/>
              </w:rPr>
            </w:pPr>
          </w:p>
        </w:tc>
        <w:tc>
          <w:tcPr>
            <w:tcW w:w="3157" w:type="dxa"/>
          </w:tcPr>
          <w:p w:rsidR="006C0735" w:rsidRPr="00C71A1F" w:rsidRDefault="006C0735" w:rsidP="00B838D5">
            <w:pPr>
              <w:numPr>
                <w:ilvl w:val="1"/>
                <w:numId w:val="0"/>
              </w:numPr>
              <w:spacing w:after="260"/>
              <w:rPr>
                <w:rFonts w:cs="HelveticaNeue LT 65 Medium"/>
                <w:iCs/>
                <w:sz w:val="20"/>
                <w:szCs w:val="20"/>
                <w:lang w:val="en-US"/>
              </w:rPr>
            </w:pPr>
            <w:r w:rsidRPr="00C71A1F">
              <w:rPr>
                <w:rFonts w:cs="HelveticaNeue LT 65 Medium"/>
                <w:iCs/>
                <w:sz w:val="20"/>
                <w:szCs w:val="20"/>
                <w:lang w:val="en-US"/>
              </w:rPr>
              <w:t>Essence Plus</w:t>
            </w:r>
            <w:r w:rsidR="00C71A1F">
              <w:rPr>
                <w:rFonts w:cs="HelveticaNeue LT 65 Medium"/>
                <w:iCs/>
                <w:sz w:val="20"/>
                <w:szCs w:val="20"/>
                <w:lang w:val="en-US"/>
              </w:rPr>
              <w:t xml:space="preserve">, </w:t>
            </w:r>
            <w:r w:rsidRPr="00C71A1F">
              <w:rPr>
                <w:rFonts w:cs="HelveticaNeue LT 65 Medium"/>
                <w:iCs/>
                <w:sz w:val="20"/>
                <w:szCs w:val="20"/>
                <w:lang w:val="en-US"/>
              </w:rPr>
              <w:t>41 cl</w:t>
            </w:r>
            <w:r w:rsidR="00C71A1F">
              <w:rPr>
                <w:rFonts w:cs="HelveticaNeue LT 65 Medium"/>
                <w:iCs/>
                <w:sz w:val="20"/>
                <w:szCs w:val="20"/>
                <w:lang w:val="en-US"/>
              </w:rPr>
              <w:t xml:space="preserve">                </w:t>
            </w:r>
            <w:r w:rsidR="00B838D5" w:rsidRPr="00C71A1F">
              <w:rPr>
                <w:rFonts w:cs="HelveticaNeue LT 65 Medium"/>
                <w:iCs/>
                <w:sz w:val="20"/>
                <w:szCs w:val="20"/>
                <w:lang w:val="en-US"/>
              </w:rPr>
              <w:t xml:space="preserve"> Rek.utpris 179kr</w:t>
            </w:r>
          </w:p>
        </w:tc>
        <w:tc>
          <w:tcPr>
            <w:tcW w:w="538" w:type="dxa"/>
          </w:tcPr>
          <w:p w:rsidR="006C0735" w:rsidRPr="00C71A1F" w:rsidRDefault="006C0735" w:rsidP="003F645C">
            <w:pPr>
              <w:numPr>
                <w:ilvl w:val="1"/>
                <w:numId w:val="0"/>
              </w:numPr>
              <w:spacing w:after="260"/>
              <w:rPr>
                <w:rFonts w:cs="HelveticaNeue LT 65 Medium"/>
                <w:iCs/>
                <w:sz w:val="22"/>
                <w:szCs w:val="24"/>
                <w:lang w:val="en-US"/>
              </w:rPr>
            </w:pPr>
          </w:p>
        </w:tc>
        <w:tc>
          <w:tcPr>
            <w:tcW w:w="3157" w:type="dxa"/>
          </w:tcPr>
          <w:p w:rsidR="006C0735" w:rsidRPr="00C71A1F" w:rsidRDefault="006C0735" w:rsidP="00B838D5">
            <w:pPr>
              <w:numPr>
                <w:ilvl w:val="1"/>
                <w:numId w:val="0"/>
              </w:numPr>
              <w:spacing w:after="260"/>
              <w:rPr>
                <w:rFonts w:cs="HelveticaNeue LT 65 Medium"/>
                <w:iCs/>
                <w:sz w:val="20"/>
                <w:szCs w:val="20"/>
              </w:rPr>
            </w:pPr>
            <w:r w:rsidRPr="00C71A1F">
              <w:rPr>
                <w:rFonts w:cs="HelveticaNeue LT 65 Medium"/>
                <w:iCs/>
                <w:sz w:val="20"/>
                <w:szCs w:val="20"/>
              </w:rPr>
              <w:t>Essence Plus</w:t>
            </w:r>
            <w:r w:rsidR="00C71A1F">
              <w:rPr>
                <w:rFonts w:cs="HelveticaNeue LT 65 Medium"/>
                <w:iCs/>
                <w:sz w:val="20"/>
                <w:szCs w:val="20"/>
              </w:rPr>
              <w:t>, 28 cl</w:t>
            </w:r>
            <w:r w:rsidR="00B838D5" w:rsidRPr="00C71A1F">
              <w:rPr>
                <w:rFonts w:cs="HelveticaNeue LT 65 Medium"/>
                <w:iCs/>
                <w:sz w:val="20"/>
                <w:szCs w:val="20"/>
              </w:rPr>
              <w:t xml:space="preserve"> </w:t>
            </w:r>
            <w:r w:rsidR="00C71A1F" w:rsidRPr="00C71A1F">
              <w:rPr>
                <w:rFonts w:cs="HelveticaNeue LT 65 Medium"/>
                <w:iCs/>
                <w:sz w:val="20"/>
                <w:szCs w:val="20"/>
              </w:rPr>
              <w:t xml:space="preserve">                          </w:t>
            </w:r>
            <w:r w:rsidR="00C71A1F">
              <w:rPr>
                <w:rFonts w:cs="HelveticaNeue LT 65 Medium"/>
                <w:iCs/>
                <w:sz w:val="20"/>
                <w:szCs w:val="20"/>
              </w:rPr>
              <w:t xml:space="preserve">       </w:t>
            </w:r>
            <w:r w:rsidR="00B838D5" w:rsidRPr="00C71A1F">
              <w:rPr>
                <w:rFonts w:cs="HelveticaNeue LT 65 Medium"/>
                <w:iCs/>
                <w:sz w:val="20"/>
                <w:szCs w:val="20"/>
              </w:rPr>
              <w:t>mousserande vin, Rek.utpris 179kr</w:t>
            </w:r>
          </w:p>
        </w:tc>
      </w:tr>
      <w:tr w:rsidR="006C0735" w:rsidRPr="00C71A1F" w:rsidTr="003F645C">
        <w:trPr>
          <w:gridAfter w:val="1"/>
          <w:wAfter w:w="3157" w:type="dxa"/>
          <w:trHeight w:hRule="exact" w:val="327"/>
        </w:trPr>
        <w:tc>
          <w:tcPr>
            <w:tcW w:w="3067" w:type="dxa"/>
            <w:vAlign w:val="bottom"/>
          </w:tcPr>
          <w:p w:rsidR="006C0735" w:rsidRPr="00C71A1F" w:rsidRDefault="006C0735" w:rsidP="00E92D55">
            <w:pPr>
              <w:rPr>
                <w:lang w:val="en-US"/>
              </w:rPr>
            </w:pPr>
          </w:p>
        </w:tc>
        <w:tc>
          <w:tcPr>
            <w:tcW w:w="559" w:type="dxa"/>
            <w:vAlign w:val="bottom"/>
          </w:tcPr>
          <w:p w:rsidR="006C0735" w:rsidRPr="00C71A1F" w:rsidRDefault="006C0735" w:rsidP="00E92D55">
            <w:pPr>
              <w:rPr>
                <w:lang w:val="en-US"/>
              </w:rPr>
            </w:pPr>
          </w:p>
        </w:tc>
        <w:tc>
          <w:tcPr>
            <w:tcW w:w="3157" w:type="dxa"/>
            <w:vAlign w:val="bottom"/>
          </w:tcPr>
          <w:p w:rsidR="006C0735" w:rsidRPr="00C71A1F" w:rsidRDefault="006C0735" w:rsidP="00E92D55">
            <w:pPr>
              <w:rPr>
                <w:lang w:val="en-US"/>
              </w:rPr>
            </w:pPr>
          </w:p>
        </w:tc>
        <w:tc>
          <w:tcPr>
            <w:tcW w:w="538" w:type="dxa"/>
            <w:vAlign w:val="bottom"/>
          </w:tcPr>
          <w:p w:rsidR="006C0735" w:rsidRPr="00C71A1F" w:rsidRDefault="006C0735" w:rsidP="00E92D55">
            <w:pPr>
              <w:rPr>
                <w:lang w:val="en-US"/>
              </w:rPr>
            </w:pPr>
          </w:p>
        </w:tc>
      </w:tr>
      <w:tr w:rsidR="006C0735" w:rsidRPr="003F645C" w:rsidTr="003F645C">
        <w:trPr>
          <w:gridAfter w:val="1"/>
          <w:wAfter w:w="3157" w:type="dxa"/>
          <w:trHeight w:hRule="exact" w:val="2969"/>
        </w:trPr>
        <w:tc>
          <w:tcPr>
            <w:tcW w:w="3067" w:type="dxa"/>
            <w:vAlign w:val="bottom"/>
          </w:tcPr>
          <w:p w:rsidR="006C0735" w:rsidRPr="00B838D5" w:rsidRDefault="00BB3EE3" w:rsidP="00E92D55">
            <w:r>
              <w:rPr>
                <w:noProof/>
                <w:lang w:val="en-US"/>
              </w:rPr>
              <w:drawing>
                <wp:inline distT="0" distB="0" distL="0" distR="0">
                  <wp:extent cx="1757045" cy="1900555"/>
                  <wp:effectExtent l="19050" t="0" r="0" b="0"/>
                  <wp:docPr id="7" name="Kuv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4"/>
                          <pic:cNvPicPr>
                            <a:picLocks noChangeAspect="1" noChangeArrowheads="1"/>
                          </pic:cNvPicPr>
                        </pic:nvPicPr>
                        <pic:blipFill>
                          <a:blip r:embed="rId15"/>
                          <a:srcRect/>
                          <a:stretch>
                            <a:fillRect/>
                          </a:stretch>
                        </pic:blipFill>
                        <pic:spPr bwMode="auto">
                          <a:xfrm>
                            <a:off x="0" y="0"/>
                            <a:ext cx="1757045" cy="1900555"/>
                          </a:xfrm>
                          <a:prstGeom prst="rect">
                            <a:avLst/>
                          </a:prstGeom>
                          <a:noFill/>
                          <a:ln w="9525">
                            <a:noFill/>
                            <a:miter lim="800000"/>
                            <a:headEnd/>
                            <a:tailEnd/>
                          </a:ln>
                        </pic:spPr>
                      </pic:pic>
                    </a:graphicData>
                  </a:graphic>
                </wp:inline>
              </w:drawing>
            </w:r>
          </w:p>
        </w:tc>
        <w:tc>
          <w:tcPr>
            <w:tcW w:w="559" w:type="dxa"/>
            <w:vAlign w:val="bottom"/>
          </w:tcPr>
          <w:p w:rsidR="006C0735" w:rsidRPr="00B838D5" w:rsidRDefault="006C0735" w:rsidP="00E92D55"/>
        </w:tc>
        <w:tc>
          <w:tcPr>
            <w:tcW w:w="3157" w:type="dxa"/>
            <w:vAlign w:val="bottom"/>
          </w:tcPr>
          <w:p w:rsidR="006C0735" w:rsidRPr="00B838D5" w:rsidRDefault="00BB3EE3" w:rsidP="00E92D55">
            <w:r>
              <w:rPr>
                <w:noProof/>
                <w:lang w:val="en-US"/>
              </w:rPr>
              <w:drawing>
                <wp:inline distT="0" distB="0" distL="0" distR="0">
                  <wp:extent cx="1271905" cy="1900555"/>
                  <wp:effectExtent l="19050" t="0" r="4445" b="0"/>
                  <wp:docPr id="8" name="Kuv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5"/>
                          <pic:cNvPicPr>
                            <a:picLocks noChangeAspect="1" noChangeArrowheads="1"/>
                          </pic:cNvPicPr>
                        </pic:nvPicPr>
                        <pic:blipFill>
                          <a:blip r:embed="rId16"/>
                          <a:srcRect/>
                          <a:stretch>
                            <a:fillRect/>
                          </a:stretch>
                        </pic:blipFill>
                        <pic:spPr bwMode="auto">
                          <a:xfrm>
                            <a:off x="0" y="0"/>
                            <a:ext cx="1271905" cy="1900555"/>
                          </a:xfrm>
                          <a:prstGeom prst="rect">
                            <a:avLst/>
                          </a:prstGeom>
                          <a:noFill/>
                          <a:ln w="9525">
                            <a:noFill/>
                            <a:miter lim="800000"/>
                            <a:headEnd/>
                            <a:tailEnd/>
                          </a:ln>
                        </pic:spPr>
                      </pic:pic>
                    </a:graphicData>
                  </a:graphic>
                </wp:inline>
              </w:drawing>
            </w:r>
          </w:p>
        </w:tc>
        <w:tc>
          <w:tcPr>
            <w:tcW w:w="538" w:type="dxa"/>
            <w:vAlign w:val="bottom"/>
          </w:tcPr>
          <w:p w:rsidR="006C0735" w:rsidRPr="00B838D5" w:rsidRDefault="006C0735" w:rsidP="00E92D55"/>
        </w:tc>
      </w:tr>
      <w:tr w:rsidR="006C0735" w:rsidRPr="003F645C" w:rsidTr="003F645C">
        <w:trPr>
          <w:gridAfter w:val="1"/>
          <w:wAfter w:w="3157" w:type="dxa"/>
          <w:trHeight w:hRule="exact" w:val="227"/>
        </w:trPr>
        <w:tc>
          <w:tcPr>
            <w:tcW w:w="3067" w:type="dxa"/>
            <w:vAlign w:val="bottom"/>
          </w:tcPr>
          <w:p w:rsidR="006C0735" w:rsidRPr="00C71A1F" w:rsidRDefault="006C0735" w:rsidP="00C92F54">
            <w:pPr>
              <w:rPr>
                <w:sz w:val="20"/>
                <w:szCs w:val="20"/>
              </w:rPr>
            </w:pPr>
          </w:p>
        </w:tc>
        <w:tc>
          <w:tcPr>
            <w:tcW w:w="559" w:type="dxa"/>
          </w:tcPr>
          <w:p w:rsidR="006C0735" w:rsidRPr="00B838D5" w:rsidRDefault="006C0735" w:rsidP="00C92F54"/>
        </w:tc>
        <w:tc>
          <w:tcPr>
            <w:tcW w:w="3157" w:type="dxa"/>
          </w:tcPr>
          <w:p w:rsidR="006C0735" w:rsidRPr="00B838D5" w:rsidRDefault="006C0735" w:rsidP="00C92F54"/>
        </w:tc>
        <w:tc>
          <w:tcPr>
            <w:tcW w:w="538" w:type="dxa"/>
          </w:tcPr>
          <w:p w:rsidR="006C0735" w:rsidRPr="00B838D5" w:rsidRDefault="006C0735" w:rsidP="00C92F54"/>
        </w:tc>
      </w:tr>
      <w:tr w:rsidR="006C0735" w:rsidRPr="003F645C" w:rsidTr="003F645C">
        <w:trPr>
          <w:gridAfter w:val="1"/>
          <w:wAfter w:w="3157" w:type="dxa"/>
          <w:trHeight w:hRule="exact" w:val="567"/>
        </w:trPr>
        <w:tc>
          <w:tcPr>
            <w:tcW w:w="3067" w:type="dxa"/>
          </w:tcPr>
          <w:p w:rsidR="006C0735" w:rsidRPr="00C71A1F" w:rsidRDefault="006C0735" w:rsidP="003F645C">
            <w:pPr>
              <w:numPr>
                <w:ilvl w:val="1"/>
                <w:numId w:val="0"/>
              </w:numPr>
              <w:spacing w:after="260"/>
              <w:rPr>
                <w:rFonts w:cs="HelveticaNeue LT 65 Medium"/>
                <w:iCs/>
                <w:sz w:val="20"/>
                <w:szCs w:val="20"/>
              </w:rPr>
            </w:pPr>
            <w:r w:rsidRPr="00C71A1F">
              <w:rPr>
                <w:rFonts w:cs="HelveticaNeue LT 65 Medium"/>
                <w:iCs/>
                <w:sz w:val="20"/>
                <w:szCs w:val="20"/>
                <w:lang w:val="en-US"/>
              </w:rPr>
              <w:t>Essence Plus</w:t>
            </w:r>
            <w:r w:rsidR="00C71A1F" w:rsidRPr="00C71A1F">
              <w:rPr>
                <w:rFonts w:cs="HelveticaNeue LT 65 Medium"/>
                <w:iCs/>
                <w:sz w:val="20"/>
                <w:szCs w:val="20"/>
                <w:lang w:val="en-US"/>
              </w:rPr>
              <w:t>, 26 cl</w:t>
            </w:r>
            <w:r w:rsidRPr="00C71A1F">
              <w:rPr>
                <w:rFonts w:cs="HelveticaNeue LT 65 Medium"/>
                <w:iCs/>
                <w:sz w:val="20"/>
                <w:szCs w:val="20"/>
                <w:lang w:val="en-US"/>
              </w:rPr>
              <w:br/>
            </w:r>
            <w:r w:rsidRPr="00C71A1F">
              <w:rPr>
                <w:rFonts w:cs="HelveticaNeue LT 65 Medium"/>
                <w:iCs/>
                <w:sz w:val="20"/>
                <w:szCs w:val="20"/>
              </w:rPr>
              <w:t xml:space="preserve">Avecglas </w:t>
            </w:r>
            <w:r w:rsidR="00B838D5" w:rsidRPr="00C71A1F">
              <w:rPr>
                <w:rFonts w:cs="HelveticaNeue LT 65 Medium"/>
                <w:iCs/>
                <w:sz w:val="20"/>
                <w:szCs w:val="20"/>
              </w:rPr>
              <w:t>, Rek.utpris 159kr</w:t>
            </w:r>
          </w:p>
        </w:tc>
        <w:tc>
          <w:tcPr>
            <w:tcW w:w="559" w:type="dxa"/>
          </w:tcPr>
          <w:p w:rsidR="006C0735" w:rsidRPr="00C71A1F" w:rsidRDefault="006C0735" w:rsidP="003F645C">
            <w:pPr>
              <w:numPr>
                <w:ilvl w:val="1"/>
                <w:numId w:val="0"/>
              </w:numPr>
              <w:spacing w:after="260"/>
              <w:rPr>
                <w:rFonts w:cs="HelveticaNeue LT 65 Medium"/>
                <w:iCs/>
                <w:sz w:val="22"/>
                <w:szCs w:val="24"/>
                <w:lang w:val="en-US"/>
              </w:rPr>
            </w:pPr>
          </w:p>
        </w:tc>
        <w:tc>
          <w:tcPr>
            <w:tcW w:w="3157" w:type="dxa"/>
          </w:tcPr>
          <w:p w:rsidR="006C0735" w:rsidRPr="00C71A1F" w:rsidRDefault="006C0735" w:rsidP="003F645C">
            <w:pPr>
              <w:numPr>
                <w:ilvl w:val="1"/>
                <w:numId w:val="0"/>
              </w:numPr>
              <w:spacing w:after="260"/>
              <w:rPr>
                <w:rFonts w:cs="HelveticaNeue LT 65 Medium"/>
                <w:iCs/>
                <w:sz w:val="20"/>
                <w:szCs w:val="20"/>
                <w:lang w:val="en-GB"/>
              </w:rPr>
            </w:pPr>
            <w:r w:rsidRPr="00C71A1F">
              <w:rPr>
                <w:rFonts w:cs="HelveticaNeue LT 65 Medium"/>
                <w:iCs/>
                <w:sz w:val="20"/>
                <w:szCs w:val="20"/>
              </w:rPr>
              <w:t>Essence Plus</w:t>
            </w:r>
            <w:r w:rsidR="00C71A1F" w:rsidRPr="00C71A1F">
              <w:rPr>
                <w:rFonts w:cs="HelveticaNeue LT 65 Medium"/>
                <w:iCs/>
                <w:sz w:val="20"/>
                <w:szCs w:val="20"/>
              </w:rPr>
              <w:t>, 230 cl</w:t>
            </w:r>
            <w:r w:rsidRPr="00C71A1F">
              <w:rPr>
                <w:rFonts w:cs="HelveticaNeue LT 65 Medium"/>
                <w:iCs/>
                <w:sz w:val="20"/>
                <w:szCs w:val="20"/>
              </w:rPr>
              <w:br/>
              <w:t xml:space="preserve">Karaff </w:t>
            </w:r>
            <w:r w:rsidR="00B838D5" w:rsidRPr="00C71A1F">
              <w:rPr>
                <w:rFonts w:cs="HelveticaNeue LT 65 Medium"/>
                <w:iCs/>
                <w:sz w:val="20"/>
                <w:szCs w:val="20"/>
              </w:rPr>
              <w:t>, Rek.utpris 649kr</w:t>
            </w:r>
          </w:p>
        </w:tc>
        <w:tc>
          <w:tcPr>
            <w:tcW w:w="538" w:type="dxa"/>
          </w:tcPr>
          <w:p w:rsidR="006C0735" w:rsidRPr="003F645C" w:rsidRDefault="006C0735" w:rsidP="003F645C">
            <w:pPr>
              <w:numPr>
                <w:ilvl w:val="1"/>
                <w:numId w:val="0"/>
              </w:numPr>
              <w:spacing w:after="260"/>
              <w:rPr>
                <w:rFonts w:cs="HelveticaNeue LT 65 Medium"/>
                <w:iCs/>
                <w:sz w:val="22"/>
                <w:szCs w:val="24"/>
                <w:lang w:val="en-GB"/>
              </w:rPr>
            </w:pPr>
          </w:p>
        </w:tc>
      </w:tr>
    </w:tbl>
    <w:p w:rsidR="006C0735" w:rsidRPr="00501639" w:rsidRDefault="006C0735" w:rsidP="006B1265">
      <w:pPr>
        <w:rPr>
          <w:lang w:val="en-GB"/>
        </w:rPr>
      </w:pPr>
    </w:p>
    <w:p w:rsidR="006C0735" w:rsidRPr="00501639" w:rsidRDefault="006C0735" w:rsidP="006B1265">
      <w:pPr>
        <w:rPr>
          <w:lang w:val="en-GB"/>
        </w:rPr>
      </w:pPr>
    </w:p>
    <w:p w:rsidR="006C0735" w:rsidRDefault="006C0735" w:rsidP="0081408A">
      <w:pPr>
        <w:rPr>
          <w:lang w:val="en-GB"/>
        </w:rPr>
      </w:pPr>
    </w:p>
    <w:p w:rsidR="006C0735" w:rsidRDefault="006C0735" w:rsidP="0081408A">
      <w:pPr>
        <w:rPr>
          <w:lang w:val="en-GB"/>
        </w:rPr>
      </w:pPr>
    </w:p>
    <w:p w:rsidR="00B838D5" w:rsidRDefault="00B838D5" w:rsidP="00B838D5">
      <w:pPr>
        <w:rPr>
          <w:rFonts w:ascii="Arial" w:hAnsi="Arial" w:cs="Arial"/>
          <w:b/>
          <w:bCs/>
        </w:rPr>
      </w:pPr>
      <w:bookmarkStart w:id="0" w:name="OLE_LINK1"/>
      <w:bookmarkStart w:id="1" w:name="OLE_LINK2"/>
      <w:r>
        <w:rPr>
          <w:rFonts w:ascii="Arial" w:hAnsi="Arial" w:cs="Arial"/>
          <w:b/>
          <w:bCs/>
        </w:rPr>
        <w:t>För ytterligare information</w:t>
      </w:r>
      <w:r w:rsidR="00CB22B7">
        <w:rPr>
          <w:rFonts w:ascii="Arial" w:hAnsi="Arial" w:cs="Arial"/>
          <w:b/>
          <w:bCs/>
        </w:rPr>
        <w:t xml:space="preserve"> och bilder kontakta:</w:t>
      </w:r>
    </w:p>
    <w:p w:rsidR="00B838D5" w:rsidRPr="00F32AA4" w:rsidRDefault="00B838D5" w:rsidP="00B838D5">
      <w:pPr>
        <w:rPr>
          <w:rFonts w:ascii="Arial" w:hAnsi="Arial" w:cs="Arial"/>
          <w:bCs/>
        </w:rPr>
      </w:pPr>
      <w:r w:rsidRPr="00F32AA4">
        <w:rPr>
          <w:rFonts w:ascii="Arial" w:hAnsi="Arial" w:cs="Arial"/>
          <w:bCs/>
        </w:rPr>
        <w:t>Martina Hansson PR-manager</w:t>
      </w:r>
    </w:p>
    <w:p w:rsidR="00B838D5" w:rsidRPr="00F32AA4" w:rsidRDefault="00B838D5" w:rsidP="00B838D5">
      <w:pPr>
        <w:rPr>
          <w:rFonts w:ascii="Arial" w:hAnsi="Arial" w:cs="Arial"/>
          <w:bCs/>
          <w:lang w:val="de-DE"/>
        </w:rPr>
      </w:pPr>
      <w:r w:rsidRPr="00F32AA4">
        <w:rPr>
          <w:rFonts w:ascii="Arial" w:hAnsi="Arial" w:cs="Arial"/>
          <w:bCs/>
          <w:lang w:val="de-DE"/>
        </w:rPr>
        <w:t xml:space="preserve">e-post: </w:t>
      </w:r>
      <w:hyperlink r:id="rId17" w:history="1">
        <w:r w:rsidRPr="00F32AA4">
          <w:rPr>
            <w:rStyle w:val="Hyperlink"/>
            <w:rFonts w:ascii="Arial" w:hAnsi="Arial" w:cs="Arial"/>
            <w:bCs/>
            <w:lang w:val="de-DE"/>
          </w:rPr>
          <w:t>martina.hansson@fiskars.com</w:t>
        </w:r>
      </w:hyperlink>
    </w:p>
    <w:p w:rsidR="00B838D5" w:rsidRDefault="00B838D5" w:rsidP="00B838D5">
      <w:pPr>
        <w:rPr>
          <w:rFonts w:ascii="Arial" w:hAnsi="Arial" w:cs="Arial"/>
          <w:bCs/>
        </w:rPr>
      </w:pPr>
      <w:r>
        <w:rPr>
          <w:rFonts w:ascii="Arial" w:hAnsi="Arial" w:cs="Arial"/>
          <w:bCs/>
        </w:rPr>
        <w:t>eller mobil 07</w:t>
      </w:r>
      <w:r w:rsidRPr="00F32AA4">
        <w:rPr>
          <w:rFonts w:ascii="Arial" w:hAnsi="Arial" w:cs="Arial"/>
          <w:bCs/>
        </w:rPr>
        <w:t>6-721 76 29</w:t>
      </w:r>
    </w:p>
    <w:p w:rsidR="00CB22B7" w:rsidRDefault="00CB22B7" w:rsidP="00B838D5">
      <w:pPr>
        <w:rPr>
          <w:rFonts w:ascii="Arial" w:hAnsi="Arial" w:cs="Arial"/>
          <w:bCs/>
        </w:rPr>
      </w:pPr>
    </w:p>
    <w:p w:rsidR="00CB22B7" w:rsidRDefault="00482A33" w:rsidP="00CB22B7">
      <w:pPr>
        <w:rPr>
          <w:rFonts w:ascii="Arial" w:hAnsi="Arial" w:cs="Arial"/>
          <w:bCs/>
        </w:rPr>
      </w:pPr>
      <w:hyperlink r:id="rId18" w:history="1">
        <w:r w:rsidR="00CB22B7" w:rsidRPr="004B27A9">
          <w:rPr>
            <w:rStyle w:val="Hyperlink"/>
            <w:rFonts w:ascii="Arial" w:hAnsi="Arial" w:cs="Arial"/>
            <w:bCs/>
          </w:rPr>
          <w:t>www.iittala.com</w:t>
        </w:r>
      </w:hyperlink>
    </w:p>
    <w:p w:rsidR="00CB22B7" w:rsidRDefault="00CB22B7" w:rsidP="00CB22B7">
      <w:r w:rsidRPr="00F32AA4">
        <w:rPr>
          <w:rFonts w:ascii="Arial" w:hAnsi="Arial" w:cs="Arial"/>
          <w:bCs/>
        </w:rPr>
        <w:t xml:space="preserve">Besök oss gärna på bloggen </w:t>
      </w:r>
      <w:hyperlink r:id="rId19" w:history="1">
        <w:r w:rsidRPr="00F32AA4">
          <w:rPr>
            <w:rStyle w:val="Hyperlink"/>
            <w:rFonts w:ascii="Arial" w:hAnsi="Arial" w:cs="Arial"/>
            <w:bCs/>
          </w:rPr>
          <w:t>www.designdaybyday.se</w:t>
        </w:r>
      </w:hyperlink>
    </w:p>
    <w:p w:rsidR="00B838D5" w:rsidRPr="00C06741" w:rsidRDefault="00B838D5" w:rsidP="00B838D5">
      <w:pPr>
        <w:pStyle w:val="BodyText"/>
        <w:suppressAutoHyphens/>
        <w:rPr>
          <w:rFonts w:ascii="Arial" w:hAnsi="Arial" w:cs="Arial"/>
          <w:szCs w:val="18"/>
        </w:rPr>
      </w:pPr>
    </w:p>
    <w:p w:rsidR="00B838D5" w:rsidRPr="00F32AA4" w:rsidRDefault="00B838D5" w:rsidP="00B838D5">
      <w:pPr>
        <w:rPr>
          <w:rFonts w:ascii="Arial" w:hAnsi="Arial" w:cs="Arial"/>
          <w:b/>
          <w:bCs/>
        </w:rPr>
      </w:pPr>
    </w:p>
    <w:p w:rsidR="00B838D5" w:rsidRDefault="00B838D5" w:rsidP="00B838D5">
      <w:pPr>
        <w:pStyle w:val="BodyText"/>
        <w:suppressAutoHyphens/>
        <w:rPr>
          <w:sz w:val="15"/>
          <w:szCs w:val="15"/>
        </w:rPr>
      </w:pPr>
    </w:p>
    <w:bookmarkEnd w:id="0"/>
    <w:bookmarkEnd w:id="1"/>
    <w:p w:rsidR="006C0735" w:rsidRDefault="00B838D5" w:rsidP="00C47F6F">
      <w:pPr>
        <w:pStyle w:val="NormalWeb"/>
        <w:spacing w:line="270" w:lineRule="atLeast"/>
        <w:rPr>
          <w:lang w:val="en-GB"/>
        </w:rPr>
      </w:pPr>
      <w:r w:rsidRPr="00552161">
        <w:rPr>
          <w:rFonts w:ascii="Helvetica" w:hAnsi="Helvetica" w:cs="Helvetica"/>
          <w:color w:val="555555"/>
          <w:sz w:val="20"/>
          <w:szCs w:val="20"/>
          <w:lang w:val="sv-SE"/>
        </w:rPr>
        <w:t>Fiskars är en ledande global leverantör av konsumentprodukter för hem, trädgård och uteliv. Koncernen har en stark por</w:t>
      </w:r>
      <w:r w:rsidRPr="00552161">
        <w:rPr>
          <w:rFonts w:ascii="Helvetica" w:hAnsi="Helvetica" w:cs="Helvetica"/>
          <w:color w:val="555555"/>
          <w:sz w:val="20"/>
          <w:szCs w:val="20"/>
          <w:lang w:val="sv-SE"/>
        </w:rPr>
        <w:t>t</w:t>
      </w:r>
      <w:r w:rsidRPr="00552161">
        <w:rPr>
          <w:rFonts w:ascii="Helvetica" w:hAnsi="Helvetica" w:cs="Helvetica"/>
          <w:color w:val="555555"/>
          <w:sz w:val="20"/>
          <w:szCs w:val="20"/>
          <w:lang w:val="sv-SE"/>
        </w:rPr>
        <w:t>följ av ansedda internationella varumärken, inklusive Fiskars, Iittala och Gerber. Fiskars grundades år 1649 och är Fi</w:t>
      </w:r>
      <w:r w:rsidRPr="00552161">
        <w:rPr>
          <w:rFonts w:ascii="Helvetica" w:hAnsi="Helvetica" w:cs="Helvetica"/>
          <w:color w:val="555555"/>
          <w:sz w:val="20"/>
          <w:szCs w:val="20"/>
          <w:lang w:val="sv-SE"/>
        </w:rPr>
        <w:t>n</w:t>
      </w:r>
      <w:r w:rsidRPr="00552161">
        <w:rPr>
          <w:rFonts w:ascii="Helvetica" w:hAnsi="Helvetica" w:cs="Helvetica"/>
          <w:color w:val="555555"/>
          <w:sz w:val="20"/>
          <w:szCs w:val="20"/>
          <w:lang w:val="sv-SE"/>
        </w:rPr>
        <w:t xml:space="preserve">lands äldsta företag. Koncernens aktier är föremål för handel på NASDAQ OMX Helsinki. Fiskars omsättning år 2011 var 743 milj. euro och företaget har cirka 3 400 anställda i över 20 länder. </w:t>
      </w:r>
      <w:hyperlink r:id="rId20" w:history="1">
        <w:r>
          <w:rPr>
            <w:rStyle w:val="Hyperlink"/>
            <w:rFonts w:ascii="Helvetica" w:hAnsi="Helvetica" w:cs="Helvetica"/>
            <w:sz w:val="20"/>
            <w:szCs w:val="20"/>
          </w:rPr>
          <w:t>www.fiskarsgroup.com</w:t>
        </w:r>
      </w:hyperlink>
    </w:p>
    <w:p w:rsidR="006C0735" w:rsidRPr="00501639" w:rsidRDefault="006C0735" w:rsidP="0081408A">
      <w:pPr>
        <w:rPr>
          <w:lang w:val="en-GB"/>
        </w:rPr>
      </w:pPr>
      <w:r>
        <w:t xml:space="preserve">     </w:t>
      </w:r>
    </w:p>
    <w:p w:rsidR="006C0735" w:rsidRPr="00501639" w:rsidRDefault="006C0735" w:rsidP="0081408A">
      <w:pPr>
        <w:rPr>
          <w:lang w:val="en-GB"/>
        </w:rPr>
      </w:pPr>
    </w:p>
    <w:p w:rsidR="006C0735" w:rsidRPr="0081649A" w:rsidRDefault="006C0735" w:rsidP="00A1171A">
      <w:pPr>
        <w:spacing w:after="240"/>
        <w:contextualSpacing/>
        <w:rPr>
          <w:sz w:val="15"/>
          <w:szCs w:val="15"/>
        </w:rPr>
      </w:pPr>
    </w:p>
    <w:sectPr w:rsidR="006C0735" w:rsidRPr="0081649A" w:rsidSect="00DE2545">
      <w:footerReference w:type="default" r:id="rId21"/>
      <w:pgSz w:w="11906" w:h="16838"/>
      <w:pgMar w:top="2835" w:right="567" w:bottom="567" w:left="567" w:header="737" w:footer="510" w:gutter="0"/>
      <w:cols w:space="33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1A1F" w:rsidRDefault="00C71A1F" w:rsidP="00B50DB1">
      <w:r>
        <w:separator/>
      </w:r>
    </w:p>
  </w:endnote>
  <w:endnote w:type="continuationSeparator" w:id="0">
    <w:p w:rsidR="00C71A1F" w:rsidRDefault="00C71A1F" w:rsidP="00B50D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 LT 35 Thin">
    <w:altName w:val="HelveticaNeue LT 35 Thin"/>
    <w:panose1 w:val="00000000000000000000"/>
    <w:charset w:val="00"/>
    <w:family w:val="roman"/>
    <w:notTrueType/>
    <w:pitch w:val="variable"/>
    <w:sig w:usb0="00000003" w:usb1="00000000" w:usb2="00000000" w:usb3="00000000" w:csb0="00000001" w:csb1="00000000"/>
  </w:font>
  <w:font w:name="HelveticaNeue LT 65 Medium">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1A1F" w:rsidRDefault="00482A33">
    <w:pPr>
      <w:pStyle w:val="Footer"/>
    </w:pPr>
    <w:r w:rsidRPr="00482A33">
      <w:rPr>
        <w:noProof/>
        <w:lang w:eastAsia="sv-SE"/>
      </w:rPr>
      <w:pict>
        <v:rect id="_x0000_s2050" style="position:absolute;margin-left:-2pt;margin-top:-276.5pt;width:349.1pt;height:296.85pt;z-index:-251658240;v-text-anchor:bottom" wrapcoords="0 0 21600 0 21600 21600 0 21600 0 0" filled="f" fillcolor="#4f81bd" stroked="f">
          <v:textbox style="mso-next-textbox:#_x0000_s2050" inset="0,5mm,0,5mm">
            <w:txbxContent>
              <w:p w:rsidR="00C71A1F" w:rsidRPr="009D36BA" w:rsidRDefault="00C71A1F" w:rsidP="008B5777">
                <w:pPr>
                  <w:rPr>
                    <w:rFonts w:ascii="Times New Roman" w:hAnsi="Times New Roman"/>
                    <w:b/>
                    <w:color w:val="FFFFFF"/>
                    <w:sz w:val="40"/>
                    <w:szCs w:val="40"/>
                  </w:rPr>
                </w:pPr>
                <w:r>
                  <w:rPr>
                    <w:rFonts w:ascii="Times New Roman" w:hAnsi="Times New Roman"/>
                    <w:b/>
                    <w:noProof/>
                    <w:color w:val="FFFFFF"/>
                    <w:sz w:val="40"/>
                    <w:szCs w:val="40"/>
                    <w:lang w:val="en-US"/>
                  </w:rPr>
                  <w:drawing>
                    <wp:inline distT="0" distB="0" distL="0" distR="0">
                      <wp:extent cx="4206240" cy="2973705"/>
                      <wp:effectExtent l="19050" t="0" r="3810" b="0"/>
                      <wp:docPr id="3"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3"/>
                              <pic:cNvPicPr>
                                <a:picLocks noChangeAspect="1" noChangeArrowheads="1"/>
                              </pic:cNvPicPr>
                            </pic:nvPicPr>
                            <pic:blipFill>
                              <a:blip r:embed="rId1"/>
                              <a:srcRect/>
                              <a:stretch>
                                <a:fillRect/>
                              </a:stretch>
                            </pic:blipFill>
                            <pic:spPr bwMode="auto">
                              <a:xfrm>
                                <a:off x="0" y="0"/>
                                <a:ext cx="4206240" cy="2973705"/>
                              </a:xfrm>
                              <a:prstGeom prst="rect">
                                <a:avLst/>
                              </a:prstGeom>
                              <a:noFill/>
                              <a:ln w="9525">
                                <a:noFill/>
                                <a:miter lim="800000"/>
                                <a:headEnd/>
                                <a:tailEnd/>
                              </a:ln>
                            </pic:spPr>
                          </pic:pic>
                        </a:graphicData>
                      </a:graphic>
                    </wp:inline>
                  </w:drawing>
                </w:r>
              </w:p>
            </w:txbxContent>
          </v:textbox>
          <w10:wrap type="tight"/>
        </v:rect>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1A1F" w:rsidRDefault="00C71A1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1A1F" w:rsidRDefault="00C71A1F" w:rsidP="00B50DB1">
      <w:r>
        <w:separator/>
      </w:r>
    </w:p>
  </w:footnote>
  <w:footnote w:type="continuationSeparator" w:id="0">
    <w:p w:rsidR="00C71A1F" w:rsidRDefault="00C71A1F" w:rsidP="00B50DB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985" w:type="dxa"/>
      <w:tblLook w:val="00A0"/>
    </w:tblPr>
    <w:tblGrid>
      <w:gridCol w:w="4644"/>
      <w:gridCol w:w="6341"/>
    </w:tblGrid>
    <w:tr w:rsidR="00C71A1F" w:rsidRPr="003F645C" w:rsidTr="003F645C">
      <w:tc>
        <w:tcPr>
          <w:tcW w:w="4644" w:type="dxa"/>
        </w:tcPr>
        <w:p w:rsidR="00C71A1F" w:rsidRPr="003F645C" w:rsidRDefault="00C71A1F" w:rsidP="007D7772"/>
      </w:tc>
      <w:tc>
        <w:tcPr>
          <w:tcW w:w="6341" w:type="dxa"/>
          <w:vMerge w:val="restart"/>
        </w:tcPr>
        <w:p w:rsidR="00C71A1F" w:rsidRPr="003F645C" w:rsidRDefault="00C71A1F" w:rsidP="007D7772">
          <w:r>
            <w:rPr>
              <w:noProof/>
              <w:lang w:val="en-US"/>
            </w:rPr>
            <w:drawing>
              <wp:anchor distT="0" distB="0" distL="114300" distR="114300" simplePos="0" relativeHeight="251657216" behindDoc="0" locked="1" layoutInCell="1" allowOverlap="1">
                <wp:simplePos x="0" y="0"/>
                <wp:positionH relativeFrom="page">
                  <wp:posOffset>2977515</wp:posOffset>
                </wp:positionH>
                <wp:positionV relativeFrom="page">
                  <wp:posOffset>6985</wp:posOffset>
                </wp:positionV>
                <wp:extent cx="1006475" cy="248920"/>
                <wp:effectExtent l="19050" t="0" r="3175" b="0"/>
                <wp:wrapNone/>
                <wp:docPr id="1" name="Kuva 0" descr="Iittala_logo-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0" descr="Iittala_logo-03.png"/>
                        <pic:cNvPicPr>
                          <a:picLocks noChangeAspect="1" noChangeArrowheads="1"/>
                        </pic:cNvPicPr>
                      </pic:nvPicPr>
                      <pic:blipFill>
                        <a:blip r:embed="rId1"/>
                        <a:srcRect/>
                        <a:stretch>
                          <a:fillRect/>
                        </a:stretch>
                      </pic:blipFill>
                      <pic:spPr bwMode="auto">
                        <a:xfrm>
                          <a:off x="0" y="0"/>
                          <a:ext cx="1006475" cy="248920"/>
                        </a:xfrm>
                        <a:prstGeom prst="rect">
                          <a:avLst/>
                        </a:prstGeom>
                        <a:noFill/>
                      </pic:spPr>
                    </pic:pic>
                  </a:graphicData>
                </a:graphic>
              </wp:anchor>
            </w:drawing>
          </w:r>
        </w:p>
      </w:tc>
    </w:tr>
    <w:tr w:rsidR="00C71A1F" w:rsidRPr="003F645C" w:rsidTr="003F645C">
      <w:tc>
        <w:tcPr>
          <w:tcW w:w="4644" w:type="dxa"/>
        </w:tcPr>
        <w:p w:rsidR="00C71A1F" w:rsidRPr="003F645C" w:rsidRDefault="00C71A1F" w:rsidP="007D7772"/>
      </w:tc>
      <w:tc>
        <w:tcPr>
          <w:tcW w:w="6341" w:type="dxa"/>
          <w:vMerge/>
        </w:tcPr>
        <w:p w:rsidR="00C71A1F" w:rsidRPr="003F645C" w:rsidRDefault="00C71A1F" w:rsidP="007D7772"/>
      </w:tc>
    </w:tr>
  </w:tbl>
  <w:p w:rsidR="00C71A1F" w:rsidRDefault="00C71A1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0AC6C7D8"/>
    <w:lvl w:ilvl="0">
      <w:start w:val="1"/>
      <w:numFmt w:val="decimal"/>
      <w:lvlText w:val="%1."/>
      <w:lvlJc w:val="left"/>
      <w:pPr>
        <w:tabs>
          <w:tab w:val="num" w:pos="360"/>
        </w:tabs>
        <w:ind w:left="360" w:hanging="360"/>
      </w:pPr>
      <w:rPr>
        <w:rFonts w:cs="Times New Roman"/>
      </w:rPr>
    </w:lvl>
  </w:abstractNum>
  <w:abstractNum w:abstractNumId="1">
    <w:nsid w:val="FFFFFF89"/>
    <w:multiLevelType w:val="singleLevel"/>
    <w:tmpl w:val="6A64F47A"/>
    <w:lvl w:ilvl="0">
      <w:start w:val="1"/>
      <w:numFmt w:val="bullet"/>
      <w:lvlText w:val=""/>
      <w:lvlJc w:val="left"/>
      <w:pPr>
        <w:tabs>
          <w:tab w:val="num" w:pos="360"/>
        </w:tabs>
        <w:ind w:left="360" w:hanging="360"/>
      </w:pPr>
      <w:rPr>
        <w:rFonts w:ascii="Symbol" w:hAnsi="Symbol" w:hint="default"/>
      </w:rPr>
    </w:lvl>
  </w:abstractNum>
  <w:abstractNum w:abstractNumId="2">
    <w:nsid w:val="5CE87448"/>
    <w:multiLevelType w:val="hybridMultilevel"/>
    <w:tmpl w:val="820698E2"/>
    <w:lvl w:ilvl="0" w:tplc="337A1C36">
      <w:start w:val="1"/>
      <w:numFmt w:val="bullet"/>
      <w:pStyle w:val="Quote"/>
      <w:lvlText w:val="–"/>
      <w:lvlJc w:val="left"/>
      <w:pPr>
        <w:ind w:left="720" w:hanging="360"/>
      </w:pPr>
      <w:rPr>
        <w:rFonts w:ascii="Arial" w:hAnsi="Arial" w:hint="default"/>
      </w:rPr>
    </w:lvl>
    <w:lvl w:ilvl="1" w:tplc="040B0003" w:tentative="1">
      <w:start w:val="1"/>
      <w:numFmt w:val="bullet"/>
      <w:lvlText w:val="o"/>
      <w:lvlJc w:val="left"/>
      <w:pPr>
        <w:ind w:left="1440" w:hanging="360"/>
      </w:pPr>
      <w:rPr>
        <w:rFonts w:ascii="Courier New" w:hAnsi="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0"/>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1304"/>
  <w:autoHyphenation/>
  <w:hyphenationZone w:val="425"/>
  <w:drawingGridHorizontalSpacing w:val="9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rsids>
    <w:rsidRoot w:val="000842DB"/>
    <w:rsid w:val="000012A5"/>
    <w:rsid w:val="00033DCB"/>
    <w:rsid w:val="000766CF"/>
    <w:rsid w:val="00082B7B"/>
    <w:rsid w:val="000842DB"/>
    <w:rsid w:val="00096B14"/>
    <w:rsid w:val="000B3693"/>
    <w:rsid w:val="000C09CA"/>
    <w:rsid w:val="000D4213"/>
    <w:rsid w:val="000F0035"/>
    <w:rsid w:val="001071FB"/>
    <w:rsid w:val="00132B37"/>
    <w:rsid w:val="00184368"/>
    <w:rsid w:val="001A66E6"/>
    <w:rsid w:val="001C0ED7"/>
    <w:rsid w:val="001F0035"/>
    <w:rsid w:val="00216326"/>
    <w:rsid w:val="00221E9F"/>
    <w:rsid w:val="00226762"/>
    <w:rsid w:val="002622CE"/>
    <w:rsid w:val="0029352C"/>
    <w:rsid w:val="002C5B14"/>
    <w:rsid w:val="002F6DBC"/>
    <w:rsid w:val="00322FFB"/>
    <w:rsid w:val="00334648"/>
    <w:rsid w:val="00340738"/>
    <w:rsid w:val="003516D5"/>
    <w:rsid w:val="003940FE"/>
    <w:rsid w:val="003A4874"/>
    <w:rsid w:val="003A7040"/>
    <w:rsid w:val="003B6317"/>
    <w:rsid w:val="003C08D9"/>
    <w:rsid w:val="003D3087"/>
    <w:rsid w:val="003F645C"/>
    <w:rsid w:val="00437AE8"/>
    <w:rsid w:val="00456013"/>
    <w:rsid w:val="00470358"/>
    <w:rsid w:val="00482A33"/>
    <w:rsid w:val="00487492"/>
    <w:rsid w:val="004A280F"/>
    <w:rsid w:val="004A797F"/>
    <w:rsid w:val="004C4B08"/>
    <w:rsid w:val="004E3819"/>
    <w:rsid w:val="00501639"/>
    <w:rsid w:val="00581A0F"/>
    <w:rsid w:val="00584170"/>
    <w:rsid w:val="00591DA6"/>
    <w:rsid w:val="00596421"/>
    <w:rsid w:val="005C2C5E"/>
    <w:rsid w:val="00610969"/>
    <w:rsid w:val="0061103E"/>
    <w:rsid w:val="00620E19"/>
    <w:rsid w:val="00630F74"/>
    <w:rsid w:val="00674E6A"/>
    <w:rsid w:val="006B1265"/>
    <w:rsid w:val="006B153E"/>
    <w:rsid w:val="006B7C31"/>
    <w:rsid w:val="006C0735"/>
    <w:rsid w:val="006D1148"/>
    <w:rsid w:val="006E542B"/>
    <w:rsid w:val="006E599C"/>
    <w:rsid w:val="006F65D3"/>
    <w:rsid w:val="006F6D94"/>
    <w:rsid w:val="0072236D"/>
    <w:rsid w:val="00750857"/>
    <w:rsid w:val="007744F2"/>
    <w:rsid w:val="00777D93"/>
    <w:rsid w:val="007C1582"/>
    <w:rsid w:val="007D7772"/>
    <w:rsid w:val="007E11E5"/>
    <w:rsid w:val="007E273E"/>
    <w:rsid w:val="007F2747"/>
    <w:rsid w:val="007F3C65"/>
    <w:rsid w:val="008008FD"/>
    <w:rsid w:val="0081408A"/>
    <w:rsid w:val="0081649A"/>
    <w:rsid w:val="008267EC"/>
    <w:rsid w:val="00865D1B"/>
    <w:rsid w:val="00865E6E"/>
    <w:rsid w:val="008816D3"/>
    <w:rsid w:val="00884CEF"/>
    <w:rsid w:val="008A3A42"/>
    <w:rsid w:val="008A407E"/>
    <w:rsid w:val="008A6D20"/>
    <w:rsid w:val="008B5777"/>
    <w:rsid w:val="008D31A3"/>
    <w:rsid w:val="00912D9D"/>
    <w:rsid w:val="009177B9"/>
    <w:rsid w:val="009300BA"/>
    <w:rsid w:val="0093754F"/>
    <w:rsid w:val="0095444D"/>
    <w:rsid w:val="00954592"/>
    <w:rsid w:val="009B052C"/>
    <w:rsid w:val="009D36BA"/>
    <w:rsid w:val="009D5249"/>
    <w:rsid w:val="009D682F"/>
    <w:rsid w:val="009D7E95"/>
    <w:rsid w:val="009F016F"/>
    <w:rsid w:val="009F69AA"/>
    <w:rsid w:val="00A1171A"/>
    <w:rsid w:val="00A831FE"/>
    <w:rsid w:val="00AD7A71"/>
    <w:rsid w:val="00B00F1B"/>
    <w:rsid w:val="00B17B4F"/>
    <w:rsid w:val="00B31C81"/>
    <w:rsid w:val="00B36EB1"/>
    <w:rsid w:val="00B45813"/>
    <w:rsid w:val="00B50DB1"/>
    <w:rsid w:val="00B7507B"/>
    <w:rsid w:val="00B838D5"/>
    <w:rsid w:val="00B92B12"/>
    <w:rsid w:val="00B94EC0"/>
    <w:rsid w:val="00BA1738"/>
    <w:rsid w:val="00BB3EE3"/>
    <w:rsid w:val="00BB7FF1"/>
    <w:rsid w:val="00BC678A"/>
    <w:rsid w:val="00BD3B9B"/>
    <w:rsid w:val="00BE30BF"/>
    <w:rsid w:val="00BE5EAA"/>
    <w:rsid w:val="00C017A6"/>
    <w:rsid w:val="00C47F6F"/>
    <w:rsid w:val="00C60218"/>
    <w:rsid w:val="00C65FF6"/>
    <w:rsid w:val="00C67FFD"/>
    <w:rsid w:val="00C71A1F"/>
    <w:rsid w:val="00C92F54"/>
    <w:rsid w:val="00CB22B7"/>
    <w:rsid w:val="00CC6D99"/>
    <w:rsid w:val="00D237BB"/>
    <w:rsid w:val="00D25B97"/>
    <w:rsid w:val="00D2691A"/>
    <w:rsid w:val="00D413DD"/>
    <w:rsid w:val="00D51A5B"/>
    <w:rsid w:val="00D8625C"/>
    <w:rsid w:val="00DA02C3"/>
    <w:rsid w:val="00DA745D"/>
    <w:rsid w:val="00DB7AAC"/>
    <w:rsid w:val="00DC0FD3"/>
    <w:rsid w:val="00DD5951"/>
    <w:rsid w:val="00DE15A8"/>
    <w:rsid w:val="00DE2545"/>
    <w:rsid w:val="00E505D7"/>
    <w:rsid w:val="00E90FB2"/>
    <w:rsid w:val="00E92D55"/>
    <w:rsid w:val="00EA0C94"/>
    <w:rsid w:val="00EB5BD1"/>
    <w:rsid w:val="00EE5A8D"/>
    <w:rsid w:val="00EE6CBC"/>
    <w:rsid w:val="00EF60D2"/>
    <w:rsid w:val="00F65A0F"/>
    <w:rsid w:val="00F772B2"/>
    <w:rsid w:val="00F81501"/>
    <w:rsid w:val="00FB4083"/>
    <w:rsid w:val="00FD6428"/>
    <w:rsid w:val="00FE4BF2"/>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HelveticaNeue LT 35 Thin" w:eastAsia="HelveticaNeue LT 35 Thin" w:hAnsi="HelveticaNeue LT 35 Thin" w:cs="HelveticaNeue LT 35 Thi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List Bullet" w:locked="1" w:semiHidden="0" w:uiPriority="0" w:unhideWhenUsed="0"/>
    <w:lsdException w:name="List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1DA6"/>
    <w:rPr>
      <w:sz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aliases w:val="Ingressi Char Char"/>
    <w:basedOn w:val="Normal"/>
    <w:next w:val="Normal"/>
    <w:link w:val="SubtitleChar1"/>
    <w:uiPriority w:val="99"/>
    <w:qFormat/>
    <w:rsid w:val="009D682F"/>
    <w:pPr>
      <w:numPr>
        <w:ilvl w:val="1"/>
      </w:numPr>
      <w:spacing w:after="260"/>
      <w:ind w:right="4139"/>
    </w:pPr>
    <w:rPr>
      <w:rFonts w:eastAsia="Times New Roman" w:cs="HelveticaNeue LT 65 Medium"/>
      <w:iCs/>
      <w:sz w:val="22"/>
      <w:szCs w:val="24"/>
    </w:rPr>
  </w:style>
  <w:style w:type="character" w:customStyle="1" w:styleId="SubtitleChar">
    <w:name w:val="Subtitle Char"/>
    <w:aliases w:val="Ingressi Char Char Char"/>
    <w:basedOn w:val="DefaultParagraphFont"/>
    <w:link w:val="Subtitle"/>
    <w:uiPriority w:val="99"/>
    <w:locked/>
    <w:rsid w:val="00096B14"/>
    <w:rPr>
      <w:rFonts w:ascii="Cambria" w:hAnsi="Cambria" w:cs="Times New Roman"/>
      <w:sz w:val="24"/>
      <w:szCs w:val="24"/>
      <w:lang w:val="fi-FI" w:eastAsia="en-US"/>
    </w:rPr>
  </w:style>
  <w:style w:type="paragraph" w:styleId="BalloonText">
    <w:name w:val="Balloon Text"/>
    <w:basedOn w:val="Normal"/>
    <w:link w:val="BalloonTextChar"/>
    <w:uiPriority w:val="99"/>
    <w:semiHidden/>
    <w:rsid w:val="00D8625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8625C"/>
    <w:rPr>
      <w:rFonts w:ascii="Tahoma" w:hAnsi="Tahoma" w:cs="Tahoma"/>
      <w:sz w:val="16"/>
      <w:szCs w:val="16"/>
    </w:rPr>
  </w:style>
  <w:style w:type="table" w:styleId="TableGrid">
    <w:name w:val="Table Grid"/>
    <w:basedOn w:val="TableNormal"/>
    <w:uiPriority w:val="99"/>
    <w:rsid w:val="00D8625C"/>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semiHidden/>
    <w:rsid w:val="00B50DB1"/>
    <w:pPr>
      <w:tabs>
        <w:tab w:val="center" w:pos="4819"/>
        <w:tab w:val="right" w:pos="9638"/>
      </w:tabs>
    </w:pPr>
  </w:style>
  <w:style w:type="character" w:customStyle="1" w:styleId="HeaderChar">
    <w:name w:val="Header Char"/>
    <w:basedOn w:val="DefaultParagraphFont"/>
    <w:link w:val="Header"/>
    <w:uiPriority w:val="99"/>
    <w:semiHidden/>
    <w:locked/>
    <w:rsid w:val="00B50DB1"/>
    <w:rPr>
      <w:rFonts w:cs="Times New Roman"/>
    </w:rPr>
  </w:style>
  <w:style w:type="paragraph" w:styleId="Footer">
    <w:name w:val="footer"/>
    <w:basedOn w:val="Normal"/>
    <w:link w:val="FooterChar"/>
    <w:uiPriority w:val="99"/>
    <w:semiHidden/>
    <w:rsid w:val="00B50DB1"/>
    <w:pPr>
      <w:tabs>
        <w:tab w:val="center" w:pos="4819"/>
        <w:tab w:val="right" w:pos="9638"/>
      </w:tabs>
    </w:pPr>
  </w:style>
  <w:style w:type="character" w:customStyle="1" w:styleId="FooterChar">
    <w:name w:val="Footer Char"/>
    <w:basedOn w:val="DefaultParagraphFont"/>
    <w:link w:val="Footer"/>
    <w:uiPriority w:val="99"/>
    <w:semiHidden/>
    <w:locked/>
    <w:rsid w:val="00B50DB1"/>
    <w:rPr>
      <w:rFonts w:cs="Times New Roman"/>
    </w:rPr>
  </w:style>
  <w:style w:type="character" w:styleId="PlaceholderText">
    <w:name w:val="Placeholder Text"/>
    <w:basedOn w:val="DefaultParagraphFont"/>
    <w:uiPriority w:val="99"/>
    <w:rsid w:val="00B50DB1"/>
    <w:rPr>
      <w:rFonts w:cs="Times New Roman"/>
      <w:color w:val="auto"/>
    </w:rPr>
  </w:style>
  <w:style w:type="table" w:customStyle="1" w:styleId="Eireunaviivaa">
    <w:name w:val="Ei reunaviivaa"/>
    <w:uiPriority w:val="99"/>
    <w:rsid w:val="00C017A6"/>
    <w:rPr>
      <w:sz w:val="20"/>
      <w:szCs w:val="20"/>
    </w:rPr>
    <w:tblPr>
      <w:tblInd w:w="0" w:type="dxa"/>
      <w:tblCellMar>
        <w:top w:w="0" w:type="dxa"/>
        <w:left w:w="108" w:type="dxa"/>
        <w:bottom w:w="0" w:type="dxa"/>
        <w:right w:w="108" w:type="dxa"/>
      </w:tblCellMar>
    </w:tblPr>
  </w:style>
  <w:style w:type="paragraph" w:styleId="Title">
    <w:name w:val="Title"/>
    <w:basedOn w:val="Normal"/>
    <w:next w:val="Subtitle"/>
    <w:link w:val="TitleChar"/>
    <w:uiPriority w:val="99"/>
    <w:qFormat/>
    <w:rsid w:val="009D682F"/>
    <w:pPr>
      <w:spacing w:before="1700" w:after="520"/>
      <w:ind w:right="4139"/>
      <w:contextualSpacing/>
    </w:pPr>
    <w:rPr>
      <w:rFonts w:ascii="HelveticaNeue LT 65 Medium" w:eastAsia="Times New Roman" w:hAnsi="HelveticaNeue LT 65 Medium" w:cs="HelveticaNeue LT 65 Medium"/>
      <w:kern w:val="28"/>
      <w:sz w:val="52"/>
      <w:szCs w:val="52"/>
    </w:rPr>
  </w:style>
  <w:style w:type="character" w:customStyle="1" w:styleId="TitleChar">
    <w:name w:val="Title Char"/>
    <w:basedOn w:val="DefaultParagraphFont"/>
    <w:link w:val="Title"/>
    <w:uiPriority w:val="99"/>
    <w:locked/>
    <w:rsid w:val="009D682F"/>
    <w:rPr>
      <w:rFonts w:ascii="HelveticaNeue LT 65 Medium" w:hAnsi="HelveticaNeue LT 65 Medium" w:cs="HelveticaNeue LT 65 Medium"/>
      <w:kern w:val="28"/>
      <w:sz w:val="52"/>
      <w:szCs w:val="52"/>
    </w:rPr>
  </w:style>
  <w:style w:type="character" w:styleId="Hyperlink">
    <w:name w:val="Hyperlink"/>
    <w:basedOn w:val="DefaultParagraphFont"/>
    <w:uiPriority w:val="99"/>
    <w:rsid w:val="00FD6428"/>
    <w:rPr>
      <w:rFonts w:cs="Times New Roman"/>
      <w:color w:val="0000FF"/>
      <w:u w:val="single"/>
    </w:rPr>
  </w:style>
  <w:style w:type="character" w:customStyle="1" w:styleId="SubtitleChar1">
    <w:name w:val="Subtitle Char1"/>
    <w:aliases w:val="Ingressi Char Char Char1"/>
    <w:basedOn w:val="DefaultParagraphFont"/>
    <w:link w:val="Subtitle"/>
    <w:uiPriority w:val="99"/>
    <w:locked/>
    <w:rsid w:val="009D682F"/>
    <w:rPr>
      <w:rFonts w:eastAsia="Times New Roman" w:cs="HelveticaNeue LT 65 Medium"/>
      <w:iCs/>
      <w:sz w:val="24"/>
      <w:szCs w:val="24"/>
    </w:rPr>
  </w:style>
  <w:style w:type="paragraph" w:styleId="BodyText">
    <w:name w:val="Body Text"/>
    <w:basedOn w:val="Normal"/>
    <w:link w:val="BodyTextChar"/>
    <w:uiPriority w:val="99"/>
    <w:rsid w:val="00EB5BD1"/>
    <w:pPr>
      <w:spacing w:after="120"/>
    </w:pPr>
  </w:style>
  <w:style w:type="character" w:customStyle="1" w:styleId="BodyTextChar">
    <w:name w:val="Body Text Char"/>
    <w:basedOn w:val="DefaultParagraphFont"/>
    <w:link w:val="BodyText"/>
    <w:uiPriority w:val="99"/>
    <w:locked/>
    <w:rsid w:val="00EB5BD1"/>
    <w:rPr>
      <w:rFonts w:cs="Times New Roman"/>
      <w:sz w:val="18"/>
    </w:rPr>
  </w:style>
  <w:style w:type="paragraph" w:styleId="Quote">
    <w:name w:val="Quote"/>
    <w:basedOn w:val="BodyText"/>
    <w:next w:val="BodyText"/>
    <w:link w:val="QuoteChar"/>
    <w:uiPriority w:val="99"/>
    <w:qFormat/>
    <w:rsid w:val="000B3693"/>
    <w:pPr>
      <w:numPr>
        <w:numId w:val="11"/>
      </w:numPr>
      <w:spacing w:after="200"/>
      <w:ind w:left="357" w:hanging="357"/>
      <w:contextualSpacing/>
    </w:pPr>
    <w:rPr>
      <w:i/>
      <w:iCs/>
    </w:rPr>
  </w:style>
  <w:style w:type="character" w:customStyle="1" w:styleId="QuoteChar">
    <w:name w:val="Quote Char"/>
    <w:basedOn w:val="DefaultParagraphFont"/>
    <w:link w:val="Quote"/>
    <w:uiPriority w:val="99"/>
    <w:locked/>
    <w:rsid w:val="000B3693"/>
    <w:rPr>
      <w:i/>
      <w:iCs/>
      <w:sz w:val="18"/>
      <w:lang w:val="fi-FI" w:eastAsia="en-US"/>
    </w:rPr>
  </w:style>
  <w:style w:type="paragraph" w:styleId="ListBullet">
    <w:name w:val="List Bullet"/>
    <w:aliases w:val="List1"/>
    <w:basedOn w:val="BodyText"/>
    <w:uiPriority w:val="99"/>
    <w:rsid w:val="000B3693"/>
    <w:pPr>
      <w:tabs>
        <w:tab w:val="num" w:pos="360"/>
      </w:tabs>
      <w:spacing w:after="200"/>
      <w:ind w:left="357" w:hanging="357"/>
      <w:contextualSpacing/>
    </w:pPr>
  </w:style>
  <w:style w:type="paragraph" w:styleId="NoSpacing">
    <w:name w:val="No Spacing"/>
    <w:uiPriority w:val="99"/>
    <w:qFormat/>
    <w:rsid w:val="000B3693"/>
    <w:rPr>
      <w:sz w:val="18"/>
      <w:lang w:val="fi-FI" w:eastAsia="en-US"/>
    </w:rPr>
  </w:style>
  <w:style w:type="paragraph" w:styleId="NormalWeb">
    <w:name w:val="Normal (Web)"/>
    <w:basedOn w:val="Normal"/>
    <w:uiPriority w:val="99"/>
    <w:unhideWhenUsed/>
    <w:rsid w:val="00B838D5"/>
    <w:pPr>
      <w:spacing w:after="135"/>
    </w:pPr>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8D31A3"/>
    <w:rPr>
      <w:sz w:val="16"/>
      <w:szCs w:val="16"/>
    </w:rPr>
  </w:style>
  <w:style w:type="paragraph" w:styleId="CommentText">
    <w:name w:val="annotation text"/>
    <w:basedOn w:val="Normal"/>
    <w:link w:val="CommentTextChar"/>
    <w:locked/>
    <w:rsid w:val="008D31A3"/>
    <w:rPr>
      <w:sz w:val="20"/>
      <w:szCs w:val="20"/>
    </w:rPr>
  </w:style>
  <w:style w:type="character" w:customStyle="1" w:styleId="CommentTextChar">
    <w:name w:val="Comment Text Char"/>
    <w:basedOn w:val="DefaultParagraphFont"/>
    <w:link w:val="CommentText"/>
    <w:rsid w:val="008D31A3"/>
    <w:rPr>
      <w:sz w:val="20"/>
      <w:szCs w:val="20"/>
      <w:lang w:eastAsia="en-US"/>
    </w:rPr>
  </w:style>
  <w:style w:type="paragraph" w:styleId="CommentSubject">
    <w:name w:val="annotation subject"/>
    <w:basedOn w:val="CommentText"/>
    <w:next w:val="CommentText"/>
    <w:link w:val="CommentSubjectChar"/>
    <w:uiPriority w:val="99"/>
    <w:semiHidden/>
    <w:unhideWhenUsed/>
    <w:rsid w:val="008D31A3"/>
    <w:rPr>
      <w:b/>
      <w:bCs/>
    </w:rPr>
  </w:style>
  <w:style w:type="character" w:customStyle="1" w:styleId="CommentSubjectChar">
    <w:name w:val="Comment Subject Char"/>
    <w:basedOn w:val="CommentTextChar"/>
    <w:link w:val="CommentSubject"/>
    <w:uiPriority w:val="99"/>
    <w:semiHidden/>
    <w:rsid w:val="008D31A3"/>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hyperlink" Target="http://www.iittala.com"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file:///\\HOGFILE01.fiskars.com\Shares\Users\mhansson\Pressreleaser\martina.hansson@fiskars.com" TargetMode="Externa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hyperlink" Target="http://www.fiskarsgroup.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www.designdaybyday.s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4BD61A-F0B9-4640-97B5-F92C0EBE9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705</Words>
  <Characters>4218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Pressmeddelande</vt:lpstr>
    </vt:vector>
  </TitlesOfParts>
  <Company>Fiskars</Company>
  <LinksUpToDate>false</LinksUpToDate>
  <CharactersWithSpaces>4914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Pressmeddelande</dc:title>
  <dc:creator>snori</dc:creator>
  <cp:lastModifiedBy>Martina Hansson</cp:lastModifiedBy>
  <cp:revision>4</cp:revision>
  <dcterms:created xsi:type="dcterms:W3CDTF">2012-11-21T07:31:00Z</dcterms:created>
  <dcterms:modified xsi:type="dcterms:W3CDTF">2012-11-21T09:47:00Z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0x0101006DEF42D21AE0FE4E8B79A587A845747A</vt:lpwstr>
  </property>
</Properties>
</file>