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16160" w:type="dxa"/>
        <w:tblInd w:w="-1168" w:type="dxa"/>
        <w:tblLayout w:type="fixed"/>
        <w:tblLook w:val="04A0"/>
      </w:tblPr>
      <w:tblGrid>
        <w:gridCol w:w="1276"/>
        <w:gridCol w:w="1701"/>
        <w:gridCol w:w="993"/>
        <w:gridCol w:w="8505"/>
        <w:gridCol w:w="1701"/>
        <w:gridCol w:w="1984"/>
      </w:tblGrid>
      <w:tr w:rsidR="00574E1C" w:rsidRPr="00362BA2" w:rsidTr="00574E1C">
        <w:trPr>
          <w:trHeight w:val="840"/>
        </w:trPr>
        <w:tc>
          <w:tcPr>
            <w:tcW w:w="16160" w:type="dxa"/>
            <w:gridSpan w:val="6"/>
          </w:tcPr>
          <w:p w:rsidR="00574E1C" w:rsidRPr="00EC4D3C" w:rsidRDefault="00574E1C" w:rsidP="00574E1C">
            <w:pPr>
              <w:rPr>
                <w:lang w:val="en-US"/>
              </w:rPr>
            </w:pPr>
            <w:r>
              <w:rPr>
                <w:b/>
                <w:lang w:val="en-US"/>
              </w:rPr>
              <w:t xml:space="preserve">Call for applications </w:t>
            </w:r>
            <w:r w:rsidRPr="00EC4D3C">
              <w:rPr>
                <w:lang w:val="en-US"/>
              </w:rPr>
              <w:t>for DERF funding of emergency relief interventions responding to the following eligible humanitarian crisis</w:t>
            </w:r>
            <w:r>
              <w:rPr>
                <w:lang w:val="en-US"/>
              </w:rPr>
              <w:t>:</w:t>
            </w:r>
          </w:p>
          <w:p w:rsidR="00574E1C" w:rsidRPr="00EC4D3C" w:rsidRDefault="00574E1C" w:rsidP="00574E1C">
            <w:pPr>
              <w:rPr>
                <w:b/>
                <w:lang w:val="en-US"/>
              </w:rPr>
            </w:pPr>
          </w:p>
          <w:p w:rsidR="006D32EC" w:rsidRDefault="00574E1C" w:rsidP="00574E1C">
            <w:pPr>
              <w:rPr>
                <w:b/>
                <w:lang w:val="en-US"/>
              </w:rPr>
            </w:pPr>
            <w:r>
              <w:rPr>
                <w:b/>
                <w:lang w:val="en-US"/>
              </w:rPr>
              <w:t xml:space="preserve">Title: </w:t>
            </w:r>
            <w:r w:rsidR="0030781F">
              <w:rPr>
                <w:lang w:val="en-US"/>
              </w:rPr>
              <w:t>Congolese Refugee Crisis in Uganda</w:t>
            </w:r>
            <w:r w:rsidR="00436902" w:rsidRPr="006B70A8">
              <w:rPr>
                <w:lang w:val="en-US"/>
              </w:rPr>
              <w:t xml:space="preserve"> </w:t>
            </w:r>
          </w:p>
          <w:p w:rsidR="00574E1C" w:rsidRDefault="00574E1C" w:rsidP="00574E1C">
            <w:pPr>
              <w:rPr>
                <w:lang w:val="en-US"/>
              </w:rPr>
            </w:pPr>
            <w:r>
              <w:rPr>
                <w:b/>
                <w:lang w:val="en-US"/>
              </w:rPr>
              <w:t xml:space="preserve">Location(s): </w:t>
            </w:r>
            <w:r w:rsidR="00A5732E" w:rsidRPr="006D32EC">
              <w:rPr>
                <w:lang w:val="en-US"/>
              </w:rPr>
              <w:t>Uganda</w:t>
            </w:r>
            <w:r w:rsidR="004E23C2" w:rsidRPr="006D32EC">
              <w:rPr>
                <w:lang w:val="en-US"/>
              </w:rPr>
              <w:t xml:space="preserve"> </w:t>
            </w:r>
          </w:p>
          <w:p w:rsidR="00574E1C" w:rsidRDefault="00574E1C" w:rsidP="00574E1C">
            <w:pPr>
              <w:rPr>
                <w:b/>
                <w:lang w:val="en-US"/>
              </w:rPr>
            </w:pPr>
            <w:r>
              <w:rPr>
                <w:b/>
                <w:lang w:val="en-US"/>
              </w:rPr>
              <w:t xml:space="preserve">DERF Funding Modality: </w:t>
            </w:r>
            <w:r>
              <w:rPr>
                <w:lang w:val="en-US"/>
              </w:rPr>
              <w:t>DERF Funding Modality 2 Life-Saving &amp; Stabilization</w:t>
            </w:r>
          </w:p>
          <w:p w:rsidR="00C376BA" w:rsidRDefault="00C376BA" w:rsidP="00C376BA">
            <w:pPr>
              <w:rPr>
                <w:lang w:val="en-US"/>
              </w:rPr>
            </w:pPr>
            <w:r>
              <w:rPr>
                <w:b/>
                <w:lang w:val="en-US"/>
              </w:rPr>
              <w:t xml:space="preserve">Deadline for submission of applications: </w:t>
            </w:r>
            <w:r>
              <w:rPr>
                <w:lang w:val="en-US"/>
              </w:rPr>
              <w:t xml:space="preserve">Applications are received through the online application system and processed on an ongoing basis from DERF activation Thursday 15 February 2018 until close of this Call for applications on Tuesday 03 April 2018 at 23:59 hrs. </w:t>
            </w:r>
          </w:p>
          <w:p w:rsidR="00C376BA" w:rsidRDefault="00C376BA" w:rsidP="00C376BA">
            <w:pPr>
              <w:rPr>
                <w:lang w:val="en-US"/>
              </w:rPr>
            </w:pPr>
          </w:p>
          <w:p w:rsidR="00C376BA" w:rsidRDefault="00C376BA" w:rsidP="00C376BA">
            <w:pPr>
              <w:rPr>
                <w:b/>
                <w:lang w:val="en-US"/>
              </w:rPr>
            </w:pPr>
            <w:r>
              <w:rPr>
                <w:b/>
                <w:lang w:val="en-US"/>
              </w:rPr>
              <w:t>The following additional conditions will apply for this Call:</w:t>
            </w:r>
          </w:p>
          <w:p w:rsidR="00C376BA" w:rsidRDefault="00C376BA" w:rsidP="00C376BA">
            <w:pPr>
              <w:pStyle w:val="Listeafsnit"/>
              <w:numPr>
                <w:ilvl w:val="0"/>
                <w:numId w:val="3"/>
              </w:numPr>
              <w:spacing w:after="200" w:line="276" w:lineRule="auto"/>
              <w:rPr>
                <w:lang w:val="en-US"/>
              </w:rPr>
            </w:pPr>
            <w:r>
              <w:rPr>
                <w:lang w:val="en-US"/>
              </w:rPr>
              <w:t xml:space="preserve">The DERF will allocate a total of DKK </w:t>
            </w:r>
            <w:r w:rsidR="00494EF3">
              <w:rPr>
                <w:lang w:val="en-US"/>
              </w:rPr>
              <w:t>5</w:t>
            </w:r>
            <w:r>
              <w:rPr>
                <w:lang w:val="en-US"/>
              </w:rPr>
              <w:t xml:space="preserve">.000.000 for this Call. As is current practice, applications will be processed on an ongoing basis as they are received. </w:t>
            </w:r>
          </w:p>
          <w:p w:rsidR="006D32EC" w:rsidRPr="00362BA2" w:rsidRDefault="00C376BA" w:rsidP="00C376BA">
            <w:pPr>
              <w:pStyle w:val="Listeafsnit"/>
              <w:numPr>
                <w:ilvl w:val="0"/>
                <w:numId w:val="3"/>
              </w:numPr>
              <w:spacing w:after="200" w:line="276" w:lineRule="auto"/>
              <w:rPr>
                <w:b/>
                <w:lang w:val="en-US"/>
              </w:rPr>
            </w:pPr>
            <w:r w:rsidRPr="00C376BA">
              <w:rPr>
                <w:lang w:val="en-US"/>
              </w:rPr>
              <w:t xml:space="preserve">Applicants can apply for up to DKK </w:t>
            </w:r>
            <w:r w:rsidR="00B31DDF">
              <w:rPr>
                <w:lang w:val="en-US"/>
              </w:rPr>
              <w:t>1.500</w:t>
            </w:r>
            <w:r w:rsidRPr="00C376BA">
              <w:rPr>
                <w:lang w:val="en-US"/>
              </w:rPr>
              <w:t xml:space="preserve">.000 DERF funding under this Call. </w:t>
            </w:r>
          </w:p>
          <w:p w:rsidR="00362BA2" w:rsidRPr="00EB0355" w:rsidRDefault="00362BA2" w:rsidP="00362BA2">
            <w:pPr>
              <w:pStyle w:val="Listeafsnit"/>
              <w:numPr>
                <w:ilvl w:val="0"/>
                <w:numId w:val="3"/>
              </w:numPr>
              <w:spacing w:after="200" w:line="276" w:lineRule="auto"/>
              <w:rPr>
                <w:b/>
                <w:lang w:val="en-US"/>
              </w:rPr>
            </w:pPr>
            <w:r>
              <w:rPr>
                <w:lang w:val="en-US"/>
              </w:rPr>
              <w:t>Applications will be processed on an ongoing basis as they are received. Once all funds available for this Call have been allocated to individual intervention applications, no further processing of applications shall be undertaken. This is irrespective of whether these were submitted within the deadline for the Call. All applicants shall be informed.</w:t>
            </w:r>
          </w:p>
        </w:tc>
      </w:tr>
      <w:tr w:rsidR="00574E1C" w:rsidRPr="00A156BD" w:rsidTr="00574E1C">
        <w:trPr>
          <w:trHeight w:val="840"/>
        </w:trPr>
        <w:tc>
          <w:tcPr>
            <w:tcW w:w="1276" w:type="dxa"/>
          </w:tcPr>
          <w:p w:rsidR="00574E1C" w:rsidRPr="008A0E12" w:rsidRDefault="00574E1C" w:rsidP="00574E1C">
            <w:pPr>
              <w:rPr>
                <w:b/>
                <w:lang w:val="en-US"/>
              </w:rPr>
            </w:pPr>
            <w:r w:rsidRPr="008A0E12">
              <w:rPr>
                <w:b/>
                <w:lang w:val="en-US"/>
              </w:rPr>
              <w:t>Alert title and location(s)</w:t>
            </w:r>
          </w:p>
        </w:tc>
        <w:tc>
          <w:tcPr>
            <w:tcW w:w="1701" w:type="dxa"/>
          </w:tcPr>
          <w:p w:rsidR="00574E1C" w:rsidRPr="00EC4D3C" w:rsidRDefault="00574E1C" w:rsidP="006F774F">
            <w:pPr>
              <w:rPr>
                <w:b/>
                <w:lang w:val="en-US"/>
              </w:rPr>
            </w:pPr>
            <w:r w:rsidRPr="00EC4D3C">
              <w:rPr>
                <w:b/>
                <w:lang w:val="en-US"/>
              </w:rPr>
              <w:t>Alert type, source and date</w:t>
            </w:r>
          </w:p>
        </w:tc>
        <w:tc>
          <w:tcPr>
            <w:tcW w:w="993" w:type="dxa"/>
          </w:tcPr>
          <w:p w:rsidR="00574E1C" w:rsidRPr="00790E48" w:rsidRDefault="00574E1C" w:rsidP="006F774F">
            <w:pPr>
              <w:rPr>
                <w:b/>
              </w:rPr>
            </w:pPr>
            <w:r>
              <w:rPr>
                <w:b/>
              </w:rPr>
              <w:t>Crisis t</w:t>
            </w:r>
            <w:r w:rsidRPr="00790E48">
              <w:rPr>
                <w:b/>
              </w:rPr>
              <w:t>ype</w:t>
            </w:r>
          </w:p>
        </w:tc>
        <w:tc>
          <w:tcPr>
            <w:tcW w:w="8505" w:type="dxa"/>
          </w:tcPr>
          <w:p w:rsidR="00574E1C" w:rsidRPr="00CD08C2" w:rsidRDefault="00574E1C" w:rsidP="006F774F">
            <w:pPr>
              <w:rPr>
                <w:b/>
                <w:lang w:val="en-US"/>
              </w:rPr>
            </w:pPr>
            <w:r w:rsidRPr="00CD08C2">
              <w:rPr>
                <w:b/>
                <w:lang w:val="en-US"/>
              </w:rPr>
              <w:t xml:space="preserve">Information on </w:t>
            </w:r>
            <w:r>
              <w:rPr>
                <w:b/>
                <w:lang w:val="en-US"/>
              </w:rPr>
              <w:t xml:space="preserve">the humanitarian crisis and </w:t>
            </w:r>
            <w:r w:rsidRPr="00CD08C2">
              <w:rPr>
                <w:b/>
                <w:lang w:val="en-US"/>
              </w:rPr>
              <w:t xml:space="preserve">emergency relief needs </w:t>
            </w:r>
          </w:p>
          <w:p w:rsidR="00574E1C" w:rsidRPr="00CD08C2" w:rsidRDefault="00574E1C" w:rsidP="006F774F">
            <w:pPr>
              <w:rPr>
                <w:b/>
                <w:lang w:val="en-US"/>
              </w:rPr>
            </w:pPr>
          </w:p>
        </w:tc>
        <w:tc>
          <w:tcPr>
            <w:tcW w:w="1701" w:type="dxa"/>
          </w:tcPr>
          <w:p w:rsidR="00574E1C" w:rsidRPr="00C13B88" w:rsidRDefault="00574E1C" w:rsidP="006F774F">
            <w:pPr>
              <w:rPr>
                <w:b/>
                <w:lang w:val="en-US"/>
              </w:rPr>
            </w:pPr>
            <w:r w:rsidRPr="00C13B88">
              <w:rPr>
                <w:b/>
                <w:lang w:val="en-US"/>
              </w:rPr>
              <w:t>Known non-HPA DK org</w:t>
            </w:r>
            <w:r>
              <w:rPr>
                <w:b/>
                <w:lang w:val="en-US"/>
              </w:rPr>
              <w:t xml:space="preserve"> in crisis location(s)</w:t>
            </w:r>
          </w:p>
        </w:tc>
        <w:tc>
          <w:tcPr>
            <w:tcW w:w="1984" w:type="dxa"/>
          </w:tcPr>
          <w:p w:rsidR="00574E1C" w:rsidRPr="008A0E12" w:rsidRDefault="00574E1C" w:rsidP="006F774F">
            <w:pPr>
              <w:rPr>
                <w:b/>
                <w:lang w:val="en-US"/>
              </w:rPr>
            </w:pPr>
            <w:r w:rsidRPr="008A0E12">
              <w:rPr>
                <w:b/>
                <w:lang w:val="en-US"/>
              </w:rPr>
              <w:t xml:space="preserve">Assessment of DERF </w:t>
            </w:r>
            <w:r>
              <w:rPr>
                <w:b/>
                <w:lang w:val="en-US"/>
              </w:rPr>
              <w:t>relevance</w:t>
            </w:r>
          </w:p>
        </w:tc>
      </w:tr>
      <w:tr w:rsidR="00AE0C08" w:rsidRPr="00691C14" w:rsidTr="00574E1C">
        <w:trPr>
          <w:trHeight w:val="1124"/>
        </w:trPr>
        <w:tc>
          <w:tcPr>
            <w:tcW w:w="1276" w:type="dxa"/>
          </w:tcPr>
          <w:p w:rsidR="00574E1C" w:rsidRDefault="00574E1C" w:rsidP="00574E1C">
            <w:pPr>
              <w:rPr>
                <w:b/>
                <w:lang w:val="en-US"/>
              </w:rPr>
            </w:pPr>
            <w:r>
              <w:rPr>
                <w:b/>
                <w:lang w:val="en-US"/>
              </w:rPr>
              <w:t xml:space="preserve">Title: </w:t>
            </w:r>
          </w:p>
          <w:p w:rsidR="00574E1C" w:rsidRDefault="00B15F17" w:rsidP="009601D1">
            <w:pPr>
              <w:rPr>
                <w:lang w:val="en-US"/>
              </w:rPr>
            </w:pPr>
            <w:r>
              <w:rPr>
                <w:lang w:val="en-US"/>
              </w:rPr>
              <w:t>Congolese Refugee Crisis in Uganda</w:t>
            </w:r>
            <w:r w:rsidRPr="006B70A8">
              <w:rPr>
                <w:lang w:val="en-US"/>
              </w:rPr>
              <w:t xml:space="preserve"> </w:t>
            </w:r>
          </w:p>
          <w:p w:rsidR="00B15F17" w:rsidRDefault="00B15F17" w:rsidP="009601D1">
            <w:pPr>
              <w:rPr>
                <w:lang w:val="en-US"/>
              </w:rPr>
            </w:pPr>
          </w:p>
          <w:p w:rsidR="00574E1C" w:rsidRDefault="00574E1C" w:rsidP="009601D1">
            <w:pPr>
              <w:rPr>
                <w:b/>
                <w:lang w:val="en-US"/>
              </w:rPr>
            </w:pPr>
            <w:r>
              <w:rPr>
                <w:b/>
                <w:lang w:val="en-US"/>
              </w:rPr>
              <w:t>Location:</w:t>
            </w:r>
          </w:p>
          <w:p w:rsidR="00AE0C08" w:rsidRPr="00FE05F9" w:rsidRDefault="004E27B4" w:rsidP="00EB0355">
            <w:pPr>
              <w:rPr>
                <w:lang w:val="en-US"/>
              </w:rPr>
            </w:pPr>
            <w:r>
              <w:rPr>
                <w:lang w:val="en-US"/>
              </w:rPr>
              <w:t xml:space="preserve">Uganda </w:t>
            </w:r>
            <w:r w:rsidR="00B15F17">
              <w:rPr>
                <w:lang w:val="en-US"/>
              </w:rPr>
              <w:t>(</w:t>
            </w:r>
            <w:proofErr w:type="spellStart"/>
            <w:r w:rsidR="00B15F17">
              <w:rPr>
                <w:lang w:val="en-US"/>
              </w:rPr>
              <w:t>Kisoro</w:t>
            </w:r>
            <w:proofErr w:type="spellEnd"/>
            <w:r w:rsidR="00B15F17">
              <w:rPr>
                <w:lang w:val="en-US"/>
              </w:rPr>
              <w:t xml:space="preserve">, </w:t>
            </w:r>
            <w:proofErr w:type="spellStart"/>
            <w:r w:rsidR="00B15F17">
              <w:rPr>
                <w:lang w:val="en-US"/>
              </w:rPr>
              <w:t>Hoima</w:t>
            </w:r>
            <w:proofErr w:type="spellEnd"/>
            <w:r w:rsidR="00B15F17">
              <w:rPr>
                <w:lang w:val="en-US"/>
              </w:rPr>
              <w:t xml:space="preserve"> and </w:t>
            </w:r>
            <w:proofErr w:type="spellStart"/>
            <w:r w:rsidR="00B15F17">
              <w:rPr>
                <w:lang w:val="en-US"/>
              </w:rPr>
              <w:t>Kyegegwa</w:t>
            </w:r>
            <w:proofErr w:type="spellEnd"/>
            <w:r w:rsidR="00B15F17">
              <w:rPr>
                <w:lang w:val="en-US"/>
              </w:rPr>
              <w:t xml:space="preserve"> districts)</w:t>
            </w:r>
          </w:p>
        </w:tc>
        <w:tc>
          <w:tcPr>
            <w:tcW w:w="1701" w:type="dxa"/>
          </w:tcPr>
          <w:p w:rsidR="00AE0C08" w:rsidRDefault="00AE0C08" w:rsidP="009601D1">
            <w:pPr>
              <w:rPr>
                <w:lang w:val="en-US"/>
              </w:rPr>
            </w:pPr>
            <w:r w:rsidRPr="00574E1C">
              <w:rPr>
                <w:b/>
                <w:lang w:val="en-US"/>
              </w:rPr>
              <w:t>Type:</w:t>
            </w:r>
            <w:r w:rsidR="00EB0355">
              <w:rPr>
                <w:lang w:val="en-US"/>
              </w:rPr>
              <w:t xml:space="preserve"> Other</w:t>
            </w:r>
          </w:p>
          <w:p w:rsidR="00AE0C08" w:rsidRDefault="00AE0C08" w:rsidP="009601D1">
            <w:pPr>
              <w:rPr>
                <w:lang w:val="en-US"/>
              </w:rPr>
            </w:pPr>
            <w:r>
              <w:rPr>
                <w:lang w:val="en-US"/>
              </w:rPr>
              <w:t>Appeal</w:t>
            </w:r>
          </w:p>
          <w:p w:rsidR="00AE0C08" w:rsidRDefault="00AE0C08" w:rsidP="009601D1">
            <w:pPr>
              <w:rPr>
                <w:lang w:val="en-US"/>
              </w:rPr>
            </w:pPr>
          </w:p>
          <w:p w:rsidR="00AE0C08" w:rsidRDefault="00AE0C08" w:rsidP="009601D1">
            <w:pPr>
              <w:rPr>
                <w:lang w:val="en-US"/>
              </w:rPr>
            </w:pPr>
            <w:r w:rsidRPr="00574E1C">
              <w:rPr>
                <w:b/>
                <w:lang w:val="en-US"/>
              </w:rPr>
              <w:t>Source:</w:t>
            </w:r>
            <w:r w:rsidR="00EB0355">
              <w:rPr>
                <w:lang w:val="en-US"/>
              </w:rPr>
              <w:t xml:space="preserve"> CARE DK</w:t>
            </w:r>
          </w:p>
          <w:p w:rsidR="00AE0C08" w:rsidRDefault="00AE0C08" w:rsidP="009601D1">
            <w:pPr>
              <w:rPr>
                <w:lang w:val="en-US"/>
              </w:rPr>
            </w:pPr>
          </w:p>
          <w:p w:rsidR="00AE0C08" w:rsidRDefault="00AE0C08" w:rsidP="009601D1">
            <w:pPr>
              <w:rPr>
                <w:lang w:val="en-US"/>
              </w:rPr>
            </w:pPr>
            <w:r w:rsidRPr="00574E1C">
              <w:rPr>
                <w:b/>
                <w:lang w:val="en-US"/>
              </w:rPr>
              <w:t>Date:</w:t>
            </w:r>
            <w:r>
              <w:rPr>
                <w:lang w:val="en-US"/>
              </w:rPr>
              <w:t xml:space="preserve"> </w:t>
            </w:r>
            <w:r w:rsidR="00EB0355">
              <w:rPr>
                <w:lang w:val="en-US"/>
              </w:rPr>
              <w:t>UNHCR appeal of 06 February 2018</w:t>
            </w:r>
          </w:p>
          <w:p w:rsidR="00AE0C08" w:rsidRDefault="00AE0C08" w:rsidP="009601D1">
            <w:pPr>
              <w:rPr>
                <w:lang w:val="en-US"/>
              </w:rPr>
            </w:pPr>
          </w:p>
          <w:p w:rsidR="00AE0C08" w:rsidRPr="00FE05F9" w:rsidRDefault="00EB0355" w:rsidP="00B15F17">
            <w:pPr>
              <w:rPr>
                <w:lang w:val="en-US"/>
              </w:rPr>
            </w:pPr>
            <w:r>
              <w:rPr>
                <w:lang w:val="en-US"/>
              </w:rPr>
              <w:t>Supplemented with crisis</w:t>
            </w:r>
            <w:r w:rsidR="00B15F17">
              <w:rPr>
                <w:lang w:val="en-US"/>
              </w:rPr>
              <w:t xml:space="preserve">, refugee and humanitarian funding </w:t>
            </w:r>
            <w:r>
              <w:rPr>
                <w:lang w:val="en-US"/>
              </w:rPr>
              <w:t xml:space="preserve"> data and analysis from ACAPS, </w:t>
            </w:r>
            <w:proofErr w:type="spellStart"/>
            <w:r>
              <w:rPr>
                <w:lang w:val="en-US"/>
              </w:rPr>
              <w:lastRenderedPageBreak/>
              <w:t>ReliefWeb</w:t>
            </w:r>
            <w:proofErr w:type="spellEnd"/>
            <w:r w:rsidR="00B15F17">
              <w:rPr>
                <w:lang w:val="en-US"/>
              </w:rPr>
              <w:t xml:space="preserve">, UNHCR and UN OCHA </w:t>
            </w:r>
            <w:r>
              <w:rPr>
                <w:lang w:val="en-US"/>
              </w:rPr>
              <w:t xml:space="preserve"> </w:t>
            </w:r>
          </w:p>
        </w:tc>
        <w:tc>
          <w:tcPr>
            <w:tcW w:w="993" w:type="dxa"/>
          </w:tcPr>
          <w:p w:rsidR="00AE0C08" w:rsidRDefault="00AE0C08" w:rsidP="009601D1">
            <w:pPr>
              <w:rPr>
                <w:lang w:val="en-US"/>
              </w:rPr>
            </w:pPr>
            <w:r>
              <w:rPr>
                <w:lang w:val="en-US"/>
              </w:rPr>
              <w:lastRenderedPageBreak/>
              <w:t>Rapid onset</w:t>
            </w:r>
          </w:p>
        </w:tc>
        <w:tc>
          <w:tcPr>
            <w:tcW w:w="8505" w:type="dxa"/>
          </w:tcPr>
          <w:p w:rsidR="00AE0C08" w:rsidRPr="0026633A" w:rsidRDefault="002E5D54" w:rsidP="009601D1">
            <w:pPr>
              <w:rPr>
                <w:rFonts w:cstheme="minorHAnsi"/>
                <w:lang w:val="en-US"/>
              </w:rPr>
            </w:pPr>
            <w:r>
              <w:rPr>
                <w:rFonts w:cstheme="minorHAnsi"/>
                <w:b/>
                <w:lang w:val="en-US"/>
              </w:rPr>
              <w:t xml:space="preserve">Congolese refugee crisis in Uganda </w:t>
            </w:r>
            <w:r w:rsidR="00AE0C08" w:rsidRPr="0026633A">
              <w:rPr>
                <w:rFonts w:cstheme="minorHAnsi"/>
                <w:lang w:val="en-US"/>
              </w:rPr>
              <w:t xml:space="preserve"> </w:t>
            </w:r>
          </w:p>
          <w:p w:rsidR="00AE0C08" w:rsidRDefault="00AE0C08" w:rsidP="009601D1">
            <w:pPr>
              <w:rPr>
                <w:rFonts w:cstheme="minorHAnsi"/>
                <w:lang w:val="en-US"/>
              </w:rPr>
            </w:pPr>
          </w:p>
          <w:p w:rsidR="00436902" w:rsidRDefault="00EB0355" w:rsidP="009601D1">
            <w:pPr>
              <w:pStyle w:val="Default"/>
              <w:rPr>
                <w:rFonts w:cstheme="minorHAnsi"/>
                <w:sz w:val="22"/>
                <w:szCs w:val="22"/>
                <w:shd w:val="clear" w:color="auto" w:fill="FFFFFF"/>
                <w:lang w:val="en-US"/>
              </w:rPr>
            </w:pPr>
            <w:r>
              <w:rPr>
                <w:rFonts w:cstheme="minorHAnsi"/>
                <w:sz w:val="22"/>
                <w:szCs w:val="22"/>
                <w:shd w:val="clear" w:color="auto" w:fill="FFFFFF"/>
                <w:lang w:val="en-US"/>
              </w:rPr>
              <w:t xml:space="preserve">On and since 18 December 2017 there has been an escalation of violence in </w:t>
            </w:r>
            <w:proofErr w:type="spellStart"/>
            <w:r>
              <w:rPr>
                <w:rFonts w:cstheme="minorHAnsi"/>
                <w:sz w:val="22"/>
                <w:szCs w:val="22"/>
                <w:shd w:val="clear" w:color="auto" w:fill="FFFFFF"/>
                <w:lang w:val="en-US"/>
              </w:rPr>
              <w:t>Ituri</w:t>
            </w:r>
            <w:proofErr w:type="spellEnd"/>
            <w:r>
              <w:rPr>
                <w:rFonts w:cstheme="minorHAnsi"/>
                <w:sz w:val="22"/>
                <w:szCs w:val="22"/>
                <w:shd w:val="clear" w:color="auto" w:fill="FFFFFF"/>
                <w:lang w:val="en-US"/>
              </w:rPr>
              <w:t xml:space="preserve"> and North Kivu provinces of north-east Democratic Republic of Congo (DRC) causing</w:t>
            </w:r>
            <w:r w:rsidR="00436902">
              <w:rPr>
                <w:rFonts w:cstheme="minorHAnsi"/>
                <w:sz w:val="22"/>
                <w:szCs w:val="22"/>
                <w:shd w:val="clear" w:color="auto" w:fill="FFFFFF"/>
                <w:lang w:val="en-US"/>
              </w:rPr>
              <w:t xml:space="preserve"> </w:t>
            </w:r>
            <w:r>
              <w:rPr>
                <w:rFonts w:cstheme="minorHAnsi"/>
                <w:sz w:val="22"/>
                <w:szCs w:val="22"/>
                <w:shd w:val="clear" w:color="auto" w:fill="FFFFFF"/>
                <w:lang w:val="en-US"/>
              </w:rPr>
              <w:t>an increased refugee influx into Uganda. (Source: ACAPS 10.01.2018 Briefing Note)</w:t>
            </w:r>
            <w:r w:rsidR="006D32EC">
              <w:rPr>
                <w:rFonts w:cstheme="minorHAnsi"/>
                <w:sz w:val="22"/>
                <w:szCs w:val="22"/>
                <w:shd w:val="clear" w:color="auto" w:fill="FFFFFF"/>
                <w:lang w:val="en-US"/>
              </w:rPr>
              <w:t xml:space="preserve">. </w:t>
            </w:r>
            <w:r w:rsidR="002E5D54">
              <w:rPr>
                <w:rFonts w:cstheme="minorHAnsi"/>
                <w:sz w:val="22"/>
                <w:szCs w:val="22"/>
                <w:shd w:val="clear" w:color="auto" w:fill="FFFFFF"/>
                <w:lang w:val="en-US"/>
              </w:rPr>
              <w:t>The recent in</w:t>
            </w:r>
            <w:r w:rsidR="006B70A8">
              <w:rPr>
                <w:rFonts w:cstheme="minorHAnsi"/>
                <w:sz w:val="22"/>
                <w:szCs w:val="22"/>
                <w:shd w:val="clear" w:color="auto" w:fill="FFFFFF"/>
                <w:lang w:val="en-US"/>
              </w:rPr>
              <w:t>tensification of inter-communal violence in</w:t>
            </w:r>
            <w:r w:rsidR="002E5D54">
              <w:rPr>
                <w:rFonts w:cstheme="minorHAnsi"/>
                <w:sz w:val="22"/>
                <w:szCs w:val="22"/>
                <w:shd w:val="clear" w:color="auto" w:fill="FFFFFF"/>
                <w:lang w:val="en-US"/>
              </w:rPr>
              <w:t xml:space="preserve"> </w:t>
            </w:r>
            <w:proofErr w:type="spellStart"/>
            <w:r w:rsidR="002E5D54">
              <w:rPr>
                <w:rFonts w:cstheme="minorHAnsi"/>
                <w:sz w:val="22"/>
                <w:szCs w:val="22"/>
                <w:shd w:val="clear" w:color="auto" w:fill="FFFFFF"/>
                <w:lang w:val="en-US"/>
              </w:rPr>
              <w:t>Ituri</w:t>
            </w:r>
            <w:proofErr w:type="spellEnd"/>
            <w:r w:rsidR="002E5D54">
              <w:rPr>
                <w:rFonts w:cstheme="minorHAnsi"/>
                <w:sz w:val="22"/>
                <w:szCs w:val="22"/>
                <w:shd w:val="clear" w:color="auto" w:fill="FFFFFF"/>
                <w:lang w:val="en-US"/>
              </w:rPr>
              <w:t xml:space="preserve"> and North Kivu provinces in DRC presents a spike in a protracted low-level conflict which has existed since 2003. As per the alert note submitted violence is directly targeting the affected populations with reports of mass killings and the burning down of entire villages. </w:t>
            </w:r>
          </w:p>
          <w:p w:rsidR="00436902" w:rsidRDefault="00436902" w:rsidP="009601D1">
            <w:pPr>
              <w:pStyle w:val="Default"/>
              <w:rPr>
                <w:rFonts w:cstheme="minorHAnsi"/>
                <w:sz w:val="22"/>
                <w:szCs w:val="22"/>
                <w:shd w:val="clear" w:color="auto" w:fill="FFFFFF"/>
                <w:lang w:val="en-US"/>
              </w:rPr>
            </w:pPr>
          </w:p>
          <w:p w:rsidR="00603A49" w:rsidRDefault="00603A49" w:rsidP="009601D1">
            <w:pPr>
              <w:pStyle w:val="Default"/>
              <w:rPr>
                <w:rFonts w:cstheme="minorHAnsi"/>
                <w:sz w:val="22"/>
                <w:szCs w:val="22"/>
                <w:shd w:val="clear" w:color="auto" w:fill="FFFFFF"/>
                <w:lang w:val="en-US"/>
              </w:rPr>
            </w:pPr>
            <w:r>
              <w:rPr>
                <w:rFonts w:cstheme="minorHAnsi"/>
                <w:sz w:val="22"/>
                <w:szCs w:val="22"/>
                <w:shd w:val="clear" w:color="auto" w:fill="FFFFFF"/>
                <w:lang w:val="en-US"/>
              </w:rPr>
              <w:t xml:space="preserve">Of the refugees arriving currently in Uganda, the majority are according to the Alert Note women and children. These are </w:t>
            </w:r>
            <w:r w:rsidR="002E5D54">
              <w:rPr>
                <w:rFonts w:cstheme="minorHAnsi"/>
                <w:sz w:val="22"/>
                <w:szCs w:val="22"/>
                <w:shd w:val="clear" w:color="auto" w:fill="FFFFFF"/>
                <w:lang w:val="en-US"/>
              </w:rPr>
              <w:t xml:space="preserve">particularly vulnerable </w:t>
            </w:r>
            <w:r>
              <w:rPr>
                <w:rFonts w:cstheme="minorHAnsi"/>
                <w:sz w:val="22"/>
                <w:szCs w:val="22"/>
                <w:shd w:val="clear" w:color="auto" w:fill="FFFFFF"/>
                <w:lang w:val="en-US"/>
              </w:rPr>
              <w:t xml:space="preserve">groups </w:t>
            </w:r>
            <w:r w:rsidR="002E5D54">
              <w:rPr>
                <w:rFonts w:cstheme="minorHAnsi"/>
                <w:sz w:val="22"/>
                <w:szCs w:val="22"/>
                <w:shd w:val="clear" w:color="auto" w:fill="FFFFFF"/>
                <w:lang w:val="en-US"/>
              </w:rPr>
              <w:t xml:space="preserve">during conflict, flight and </w:t>
            </w:r>
            <w:r>
              <w:rPr>
                <w:rFonts w:cstheme="minorHAnsi"/>
                <w:sz w:val="22"/>
                <w:szCs w:val="22"/>
                <w:shd w:val="clear" w:color="auto" w:fill="FFFFFF"/>
                <w:lang w:val="en-US"/>
              </w:rPr>
              <w:t xml:space="preserve">within </w:t>
            </w:r>
            <w:r w:rsidR="002E5D54">
              <w:rPr>
                <w:rFonts w:cstheme="minorHAnsi"/>
                <w:sz w:val="22"/>
                <w:szCs w:val="22"/>
                <w:shd w:val="clear" w:color="auto" w:fill="FFFFFF"/>
                <w:lang w:val="en-US"/>
              </w:rPr>
              <w:t>refugee settlements.</w:t>
            </w:r>
            <w:r>
              <w:rPr>
                <w:rFonts w:cstheme="minorHAnsi"/>
                <w:sz w:val="22"/>
                <w:szCs w:val="22"/>
                <w:shd w:val="clear" w:color="auto" w:fill="FFFFFF"/>
                <w:lang w:val="en-US"/>
              </w:rPr>
              <w:t xml:space="preserve"> According to the Uganda inter-agency emergency update on the DRC Situation #13 of 09 February 2018, Uganda has received 24,714 new arrivals during the first month of this year adding to the existing Congolese refugee population of 242,450 in Uganda</w:t>
            </w:r>
            <w:r w:rsidR="00F20C85">
              <w:rPr>
                <w:rFonts w:cstheme="minorHAnsi"/>
                <w:sz w:val="22"/>
                <w:szCs w:val="22"/>
                <w:shd w:val="clear" w:color="auto" w:fill="FFFFFF"/>
                <w:lang w:val="en-US"/>
              </w:rPr>
              <w:t>, and expects to receive an additional 60.000 during 2018</w:t>
            </w:r>
            <w:r>
              <w:rPr>
                <w:rFonts w:cstheme="minorHAnsi"/>
                <w:sz w:val="22"/>
                <w:szCs w:val="22"/>
                <w:shd w:val="clear" w:color="auto" w:fill="FFFFFF"/>
                <w:lang w:val="en-US"/>
              </w:rPr>
              <w:t xml:space="preserve">. </w:t>
            </w:r>
            <w:r w:rsidR="004F29EF">
              <w:rPr>
                <w:rFonts w:cstheme="minorHAnsi"/>
                <w:sz w:val="22"/>
                <w:szCs w:val="22"/>
                <w:shd w:val="clear" w:color="auto" w:fill="FFFFFF"/>
                <w:lang w:val="en-US"/>
              </w:rPr>
              <w:t xml:space="preserve">The current settlements for the Congolese refugees are </w:t>
            </w:r>
            <w:proofErr w:type="spellStart"/>
            <w:r w:rsidR="004F29EF">
              <w:rPr>
                <w:rFonts w:cstheme="minorHAnsi"/>
                <w:sz w:val="22"/>
                <w:szCs w:val="22"/>
                <w:shd w:val="clear" w:color="auto" w:fill="FFFFFF"/>
                <w:lang w:val="en-US"/>
              </w:rPr>
              <w:t>Kisoro</w:t>
            </w:r>
            <w:proofErr w:type="spellEnd"/>
            <w:r w:rsidR="004F29EF">
              <w:rPr>
                <w:rFonts w:cstheme="minorHAnsi"/>
                <w:sz w:val="22"/>
                <w:szCs w:val="22"/>
                <w:shd w:val="clear" w:color="auto" w:fill="FFFFFF"/>
                <w:lang w:val="en-US"/>
              </w:rPr>
              <w:t xml:space="preserve">, </w:t>
            </w:r>
            <w:proofErr w:type="spellStart"/>
            <w:r w:rsidR="004F29EF">
              <w:rPr>
                <w:rFonts w:cstheme="minorHAnsi"/>
                <w:sz w:val="22"/>
                <w:szCs w:val="22"/>
                <w:shd w:val="clear" w:color="auto" w:fill="FFFFFF"/>
                <w:lang w:val="en-US"/>
              </w:rPr>
              <w:t>Hoima</w:t>
            </w:r>
            <w:proofErr w:type="spellEnd"/>
            <w:r w:rsidR="004F29EF">
              <w:rPr>
                <w:rFonts w:cstheme="minorHAnsi"/>
                <w:sz w:val="22"/>
                <w:szCs w:val="22"/>
                <w:shd w:val="clear" w:color="auto" w:fill="FFFFFF"/>
                <w:lang w:val="en-US"/>
              </w:rPr>
              <w:t xml:space="preserve"> and </w:t>
            </w:r>
            <w:proofErr w:type="spellStart"/>
            <w:r w:rsidR="004F29EF">
              <w:rPr>
                <w:rFonts w:cstheme="minorHAnsi"/>
                <w:sz w:val="22"/>
                <w:szCs w:val="22"/>
                <w:shd w:val="clear" w:color="auto" w:fill="FFFFFF"/>
                <w:lang w:val="en-US"/>
              </w:rPr>
              <w:t>Kyegegwa</w:t>
            </w:r>
            <w:proofErr w:type="spellEnd"/>
            <w:r w:rsidR="004F29EF">
              <w:rPr>
                <w:rFonts w:cstheme="minorHAnsi"/>
                <w:sz w:val="22"/>
                <w:szCs w:val="22"/>
                <w:shd w:val="clear" w:color="auto" w:fill="FFFFFF"/>
                <w:lang w:val="en-US"/>
              </w:rPr>
              <w:t xml:space="preserve"> districts of South West and </w:t>
            </w:r>
            <w:r w:rsidR="004F29EF">
              <w:rPr>
                <w:rFonts w:cstheme="minorHAnsi"/>
                <w:sz w:val="22"/>
                <w:szCs w:val="22"/>
                <w:shd w:val="clear" w:color="auto" w:fill="FFFFFF"/>
                <w:lang w:val="en-US"/>
              </w:rPr>
              <w:lastRenderedPageBreak/>
              <w:t>Western Uganda.</w:t>
            </w:r>
          </w:p>
          <w:p w:rsidR="002E5D54" w:rsidRDefault="002E5D54" w:rsidP="009601D1">
            <w:pPr>
              <w:pStyle w:val="Default"/>
              <w:rPr>
                <w:rFonts w:cstheme="minorHAnsi"/>
                <w:sz w:val="22"/>
                <w:szCs w:val="22"/>
                <w:shd w:val="clear" w:color="auto" w:fill="FFFFFF"/>
                <w:lang w:val="en-US"/>
              </w:rPr>
            </w:pPr>
          </w:p>
          <w:p w:rsidR="00AE0C08" w:rsidRDefault="00AE0C08" w:rsidP="009601D1">
            <w:pPr>
              <w:rPr>
                <w:rFonts w:cstheme="minorHAnsi"/>
                <w:lang w:val="en-US"/>
              </w:rPr>
            </w:pPr>
            <w:r w:rsidRPr="0026633A">
              <w:rPr>
                <w:rFonts w:cstheme="minorHAnsi"/>
                <w:b/>
                <w:lang w:val="en-US"/>
              </w:rPr>
              <w:t xml:space="preserve">Particular Vulnerable Groups: </w:t>
            </w:r>
            <w:r w:rsidRPr="0026633A">
              <w:rPr>
                <w:rFonts w:cstheme="minorHAnsi"/>
                <w:lang w:val="en-US"/>
              </w:rPr>
              <w:t xml:space="preserve">Amongst </w:t>
            </w:r>
            <w:r w:rsidR="00853795">
              <w:rPr>
                <w:rFonts w:cstheme="minorHAnsi"/>
                <w:lang w:val="en-US"/>
              </w:rPr>
              <w:t xml:space="preserve">both the internally displaced as well as </w:t>
            </w:r>
            <w:r w:rsidRPr="0026633A">
              <w:rPr>
                <w:rFonts w:cstheme="minorHAnsi"/>
                <w:lang w:val="en-US"/>
              </w:rPr>
              <w:t xml:space="preserve">the refugee populations, persons over 60 years, unaccompanied and separated minors, female headed households, </w:t>
            </w:r>
            <w:r w:rsidR="009601D1">
              <w:rPr>
                <w:rFonts w:cstheme="minorHAnsi"/>
                <w:lang w:val="en-US"/>
              </w:rPr>
              <w:t xml:space="preserve">young </w:t>
            </w:r>
            <w:r w:rsidRPr="0026633A">
              <w:rPr>
                <w:rFonts w:cstheme="minorHAnsi"/>
                <w:lang w:val="en-US"/>
              </w:rPr>
              <w:t xml:space="preserve">girls </w:t>
            </w:r>
            <w:r w:rsidR="009601D1">
              <w:rPr>
                <w:rFonts w:cstheme="minorHAnsi"/>
                <w:lang w:val="en-US"/>
              </w:rPr>
              <w:t xml:space="preserve">and women </w:t>
            </w:r>
            <w:r w:rsidRPr="0026633A">
              <w:rPr>
                <w:rFonts w:cstheme="minorHAnsi"/>
                <w:lang w:val="en-US"/>
              </w:rPr>
              <w:t xml:space="preserve">at risk of </w:t>
            </w:r>
            <w:r w:rsidR="00853795">
              <w:rPr>
                <w:rFonts w:cstheme="minorHAnsi"/>
                <w:lang w:val="en-US"/>
              </w:rPr>
              <w:t xml:space="preserve">sexual and </w:t>
            </w:r>
            <w:r w:rsidRPr="0026633A">
              <w:rPr>
                <w:rFonts w:cstheme="minorHAnsi"/>
                <w:lang w:val="en-US"/>
              </w:rPr>
              <w:t xml:space="preserve">gender based violence, and persons with disabilities constitute particular vulnerable groups. </w:t>
            </w:r>
          </w:p>
          <w:p w:rsidR="004F29EF" w:rsidRPr="0026633A" w:rsidRDefault="004F29EF" w:rsidP="009601D1">
            <w:pPr>
              <w:rPr>
                <w:rFonts w:cstheme="minorHAnsi"/>
                <w:b/>
                <w:lang w:val="en-US"/>
              </w:rPr>
            </w:pPr>
          </w:p>
          <w:p w:rsidR="00AE0C08" w:rsidRPr="00FB1835" w:rsidRDefault="00AE0C08" w:rsidP="00F20C85">
            <w:pPr>
              <w:rPr>
                <w:rFonts w:cstheme="minorHAnsi"/>
                <w:lang w:val="en-US"/>
              </w:rPr>
            </w:pPr>
            <w:r w:rsidRPr="0026633A">
              <w:rPr>
                <w:rFonts w:cstheme="minorHAnsi"/>
                <w:b/>
                <w:lang w:val="en-US"/>
              </w:rPr>
              <w:t>Funding situation:</w:t>
            </w:r>
            <w:r w:rsidRPr="0026633A">
              <w:rPr>
                <w:rFonts w:cstheme="minorHAnsi"/>
                <w:lang w:val="en-US"/>
              </w:rPr>
              <w:t xml:space="preserve"> </w:t>
            </w:r>
            <w:r w:rsidR="00FB1835">
              <w:rPr>
                <w:rFonts w:cstheme="minorHAnsi"/>
                <w:lang w:val="en-US"/>
              </w:rPr>
              <w:t>In Uganda humanitarian funding increased sharply with more than 50% in 2017 mainly in response to the massive influx of South Sudanese refugees. The response was however not fully funded. While the</w:t>
            </w:r>
            <w:r w:rsidR="00F20C85">
              <w:rPr>
                <w:rFonts w:cstheme="minorHAnsi"/>
                <w:lang w:val="en-US"/>
              </w:rPr>
              <w:t>re is no detailed information on the focus of the</w:t>
            </w:r>
            <w:r w:rsidR="00FB1835">
              <w:rPr>
                <w:rFonts w:cstheme="minorHAnsi"/>
                <w:lang w:val="en-US"/>
              </w:rPr>
              <w:t xml:space="preserve"> achieved funding in January 2018 of US Dollar 48,291,477</w:t>
            </w:r>
            <w:r w:rsidR="00F20C85">
              <w:rPr>
                <w:rFonts w:cstheme="minorHAnsi"/>
                <w:lang w:val="en-US"/>
              </w:rPr>
              <w:t xml:space="preserve"> - it does include a contribution from t</w:t>
            </w:r>
            <w:r w:rsidR="00FB1835">
              <w:rPr>
                <w:rFonts w:cstheme="minorHAnsi"/>
                <w:lang w:val="en-US"/>
              </w:rPr>
              <w:t xml:space="preserve">he Canadian Government through Save the Children Alliance in Uganda of US Dollar 178,571 </w:t>
            </w:r>
            <w:r w:rsidR="00B15F17">
              <w:rPr>
                <w:rFonts w:cstheme="minorHAnsi"/>
                <w:lang w:val="en-US"/>
              </w:rPr>
              <w:t xml:space="preserve">(equivalent of approximately DKK 1m) </w:t>
            </w:r>
            <w:r w:rsidR="00FB1835">
              <w:rPr>
                <w:rFonts w:cstheme="minorHAnsi"/>
                <w:lang w:val="en-US"/>
              </w:rPr>
              <w:t xml:space="preserve">towards responding to the influx of DRC refugees. </w:t>
            </w:r>
            <w:r w:rsidRPr="0026633A">
              <w:rPr>
                <w:rFonts w:cstheme="minorHAnsi"/>
                <w:shd w:val="clear" w:color="auto" w:fill="FFFFFF"/>
                <w:lang w:val="en-US"/>
              </w:rPr>
              <w:t xml:space="preserve">Source: </w:t>
            </w:r>
            <w:r w:rsidR="00F20C85">
              <w:rPr>
                <w:rFonts w:cstheme="minorHAnsi"/>
                <w:shd w:val="clear" w:color="auto" w:fill="FFFFFF"/>
                <w:lang w:val="en-US"/>
              </w:rPr>
              <w:t xml:space="preserve">OCHA Financial Tracking Service (FTS) website 14 Feb. 2018. </w:t>
            </w:r>
            <w:r w:rsidR="00F20C85">
              <w:rPr>
                <w:rFonts w:cstheme="minorHAnsi"/>
                <w:lang w:val="en-US"/>
              </w:rPr>
              <w:t>Ensuring value addition of potential DERF funding is as always critical.</w:t>
            </w:r>
          </w:p>
          <w:p w:rsidR="004F29EF" w:rsidRPr="0026633A" w:rsidRDefault="004F29EF" w:rsidP="009601D1">
            <w:pPr>
              <w:rPr>
                <w:rFonts w:cstheme="minorHAnsi"/>
                <w:bCs/>
                <w:lang w:val="en-US"/>
              </w:rPr>
            </w:pPr>
          </w:p>
          <w:p w:rsidR="00853795" w:rsidRDefault="00AE0C08" w:rsidP="009601D1">
            <w:pPr>
              <w:rPr>
                <w:rFonts w:cstheme="minorHAnsi"/>
                <w:shd w:val="clear" w:color="auto" w:fill="FFFFFF"/>
                <w:lang w:val="en-US"/>
              </w:rPr>
            </w:pPr>
            <w:r w:rsidRPr="0026633A">
              <w:rPr>
                <w:rFonts w:cstheme="minorHAnsi"/>
                <w:b/>
                <w:shd w:val="clear" w:color="auto" w:fill="FFFFFF"/>
                <w:lang w:val="en-US"/>
              </w:rPr>
              <w:t xml:space="preserve">Host communities under stress: </w:t>
            </w:r>
            <w:r w:rsidR="004F29EF">
              <w:rPr>
                <w:rFonts w:cstheme="minorHAnsi"/>
                <w:shd w:val="clear" w:color="auto" w:fill="FFFFFF"/>
                <w:lang w:val="en-US"/>
              </w:rPr>
              <w:t>As Uganda is already hosting almost 1.4m refugees from neighboring countries, including more than 1m refugees from South Sudan, the resources and capacities to adequately respond of the affected Ugandan host communities, districts and national structures are under pressure.</w:t>
            </w:r>
            <w:r w:rsidR="00853795">
              <w:rPr>
                <w:rFonts w:cstheme="minorHAnsi"/>
                <w:shd w:val="clear" w:color="auto" w:fill="FFFFFF"/>
                <w:lang w:val="en-US"/>
              </w:rPr>
              <w:t xml:space="preserve"> </w:t>
            </w:r>
          </w:p>
          <w:p w:rsidR="0030781F" w:rsidRPr="0026633A" w:rsidRDefault="0030781F" w:rsidP="009601D1">
            <w:pPr>
              <w:rPr>
                <w:rFonts w:cstheme="minorHAnsi"/>
                <w:b/>
                <w:shd w:val="clear" w:color="auto" w:fill="FFFFFF"/>
                <w:lang w:val="en-US"/>
              </w:rPr>
            </w:pPr>
          </w:p>
          <w:p w:rsidR="00AE0C08" w:rsidRPr="00DE01A9" w:rsidRDefault="00AE0C08" w:rsidP="009601D1">
            <w:pPr>
              <w:rPr>
                <w:rFonts w:cstheme="minorHAnsi"/>
                <w:color w:val="000000"/>
                <w:lang w:val="en-US"/>
              </w:rPr>
            </w:pPr>
            <w:r w:rsidRPr="0026633A">
              <w:rPr>
                <w:rFonts w:cstheme="minorHAnsi"/>
                <w:b/>
                <w:shd w:val="clear" w:color="auto" w:fill="FFFFFF"/>
                <w:lang w:val="en-US"/>
              </w:rPr>
              <w:t xml:space="preserve">Prioritized Emergency </w:t>
            </w:r>
            <w:r w:rsidR="00494EF3">
              <w:rPr>
                <w:rFonts w:cstheme="minorHAnsi"/>
                <w:b/>
                <w:shd w:val="clear" w:color="auto" w:fill="FFFFFF"/>
                <w:lang w:val="en-US"/>
              </w:rPr>
              <w:t>and Stabilization a</w:t>
            </w:r>
            <w:r w:rsidRPr="0026633A">
              <w:rPr>
                <w:rFonts w:cstheme="minorHAnsi"/>
                <w:b/>
                <w:shd w:val="clear" w:color="auto" w:fill="FFFFFF"/>
                <w:lang w:val="en-US"/>
              </w:rPr>
              <w:t>ctions</w:t>
            </w:r>
            <w:r w:rsidR="00853795">
              <w:rPr>
                <w:rFonts w:cstheme="minorHAnsi"/>
                <w:b/>
                <w:shd w:val="clear" w:color="auto" w:fill="FFFFFF"/>
                <w:lang w:val="en-US"/>
              </w:rPr>
              <w:t xml:space="preserve"> include</w:t>
            </w:r>
            <w:r w:rsidRPr="0026633A">
              <w:rPr>
                <w:rFonts w:cstheme="minorHAnsi"/>
                <w:b/>
                <w:shd w:val="clear" w:color="auto" w:fill="FFFFFF"/>
                <w:lang w:val="en-US"/>
              </w:rPr>
              <w:t xml:space="preserve">: </w:t>
            </w:r>
          </w:p>
          <w:p w:rsidR="00853795" w:rsidRDefault="00AE0C08" w:rsidP="00AE0C08">
            <w:pPr>
              <w:pStyle w:val="Listeafsnit"/>
              <w:numPr>
                <w:ilvl w:val="0"/>
                <w:numId w:val="2"/>
              </w:numPr>
              <w:autoSpaceDE w:val="0"/>
              <w:autoSpaceDN w:val="0"/>
              <w:adjustRightInd w:val="0"/>
              <w:rPr>
                <w:rFonts w:cstheme="minorHAnsi"/>
                <w:color w:val="000000"/>
                <w:lang w:val="en-US"/>
              </w:rPr>
            </w:pPr>
            <w:r w:rsidRPr="00DE01A9">
              <w:rPr>
                <w:rFonts w:cstheme="minorHAnsi"/>
                <w:color w:val="000000"/>
                <w:lang w:val="en-US"/>
              </w:rPr>
              <w:t xml:space="preserve">Continued life-saving </w:t>
            </w:r>
            <w:r w:rsidR="00FC5E4A">
              <w:rPr>
                <w:rFonts w:cstheme="minorHAnsi"/>
                <w:color w:val="000000"/>
                <w:lang w:val="en-US"/>
              </w:rPr>
              <w:t>assistance</w:t>
            </w:r>
            <w:r w:rsidRPr="00DE01A9">
              <w:rPr>
                <w:rFonts w:cstheme="minorHAnsi"/>
                <w:color w:val="000000"/>
                <w:lang w:val="en-US"/>
              </w:rPr>
              <w:t xml:space="preserve"> </w:t>
            </w:r>
            <w:r w:rsidR="00853795">
              <w:rPr>
                <w:rFonts w:cstheme="minorHAnsi"/>
                <w:color w:val="000000"/>
                <w:lang w:val="en-US"/>
              </w:rPr>
              <w:t xml:space="preserve">including Shelter, </w:t>
            </w:r>
            <w:r w:rsidR="00FC5E4A">
              <w:rPr>
                <w:rFonts w:cstheme="minorHAnsi"/>
                <w:color w:val="000000"/>
                <w:lang w:val="en-US"/>
              </w:rPr>
              <w:t xml:space="preserve">NFIs, </w:t>
            </w:r>
            <w:r w:rsidR="00853795">
              <w:rPr>
                <w:rFonts w:cstheme="minorHAnsi"/>
                <w:color w:val="000000"/>
                <w:lang w:val="en-US"/>
              </w:rPr>
              <w:t xml:space="preserve">Health and nutrition, WASH </w:t>
            </w:r>
          </w:p>
          <w:p w:rsidR="006B70A8" w:rsidRPr="006B70A8" w:rsidRDefault="00AE0C08" w:rsidP="00853795">
            <w:pPr>
              <w:pStyle w:val="Listeafsnit"/>
              <w:numPr>
                <w:ilvl w:val="0"/>
                <w:numId w:val="2"/>
              </w:numPr>
              <w:autoSpaceDE w:val="0"/>
              <w:autoSpaceDN w:val="0"/>
              <w:adjustRightInd w:val="0"/>
              <w:rPr>
                <w:rFonts w:cstheme="minorHAnsi"/>
                <w:lang w:val="en-US"/>
              </w:rPr>
            </w:pPr>
            <w:r>
              <w:rPr>
                <w:rFonts w:cstheme="minorHAnsi"/>
                <w:color w:val="000000"/>
                <w:lang w:val="en-US"/>
              </w:rPr>
              <w:t>Protection services</w:t>
            </w:r>
            <w:r w:rsidRPr="00DE01A9">
              <w:rPr>
                <w:rFonts w:cstheme="minorHAnsi"/>
                <w:color w:val="000000"/>
                <w:lang w:val="en-US"/>
              </w:rPr>
              <w:t>, including measures to enhance peaceful coexistence within refugee settlements</w:t>
            </w:r>
            <w:r w:rsidR="00853795">
              <w:rPr>
                <w:rFonts w:cstheme="minorHAnsi"/>
                <w:color w:val="000000"/>
                <w:lang w:val="en-US"/>
              </w:rPr>
              <w:t xml:space="preserve">, </w:t>
            </w:r>
            <w:r w:rsidRPr="00DE01A9">
              <w:rPr>
                <w:rFonts w:cstheme="minorHAnsi"/>
                <w:color w:val="000000"/>
                <w:lang w:val="en-US"/>
              </w:rPr>
              <w:t xml:space="preserve">and with host communities. In addition, targeted protection interventions including the prevention and response to </w:t>
            </w:r>
            <w:r w:rsidR="00853795">
              <w:rPr>
                <w:rFonts w:cstheme="minorHAnsi"/>
                <w:color w:val="000000"/>
                <w:lang w:val="en-US"/>
              </w:rPr>
              <w:t xml:space="preserve">sexual and </w:t>
            </w:r>
            <w:r w:rsidRPr="00DE01A9">
              <w:rPr>
                <w:rFonts w:cstheme="minorHAnsi"/>
                <w:color w:val="000000"/>
                <w:lang w:val="en-US"/>
              </w:rPr>
              <w:t>gender based violence</w:t>
            </w:r>
          </w:p>
          <w:p w:rsidR="006F774F" w:rsidRPr="006F774F" w:rsidRDefault="00B15F17" w:rsidP="006B70A8">
            <w:pPr>
              <w:pStyle w:val="Listeafsnit"/>
              <w:numPr>
                <w:ilvl w:val="0"/>
                <w:numId w:val="2"/>
              </w:numPr>
              <w:autoSpaceDE w:val="0"/>
              <w:autoSpaceDN w:val="0"/>
              <w:adjustRightInd w:val="0"/>
              <w:rPr>
                <w:rFonts w:cstheme="minorHAnsi"/>
                <w:lang w:val="en-US"/>
              </w:rPr>
            </w:pPr>
            <w:r>
              <w:rPr>
                <w:rFonts w:cstheme="minorHAnsi"/>
                <w:color w:val="000000"/>
                <w:lang w:val="en-US"/>
              </w:rPr>
              <w:t xml:space="preserve">Activities aimed at reducing </w:t>
            </w:r>
            <w:r w:rsidR="006B70A8">
              <w:rPr>
                <w:rFonts w:cstheme="minorHAnsi"/>
                <w:color w:val="000000"/>
                <w:lang w:val="en-US"/>
              </w:rPr>
              <w:t>future vulnerabilities and promote resilience of particular vulnerable groups</w:t>
            </w:r>
            <w:r w:rsidR="00AE0C08" w:rsidRPr="00DE01A9">
              <w:rPr>
                <w:rFonts w:cstheme="minorHAnsi"/>
                <w:color w:val="000000"/>
                <w:lang w:val="en-US"/>
              </w:rPr>
              <w:t xml:space="preserve">. </w:t>
            </w:r>
          </w:p>
        </w:tc>
        <w:tc>
          <w:tcPr>
            <w:tcW w:w="1701" w:type="dxa"/>
          </w:tcPr>
          <w:p w:rsidR="00AE0C08" w:rsidRDefault="00AE0C08" w:rsidP="009601D1">
            <w:pPr>
              <w:rPr>
                <w:lang w:val="en-US"/>
              </w:rPr>
            </w:pPr>
            <w:r w:rsidRPr="00421E39">
              <w:rPr>
                <w:lang w:val="en-US"/>
              </w:rPr>
              <w:lastRenderedPageBreak/>
              <w:t>Uganda</w:t>
            </w:r>
            <w:r>
              <w:rPr>
                <w:lang w:val="en-US"/>
              </w:rPr>
              <w:t>:</w:t>
            </w:r>
            <w:r w:rsidRPr="00421E39">
              <w:rPr>
                <w:lang w:val="en-US"/>
              </w:rPr>
              <w:t xml:space="preserve"> app</w:t>
            </w:r>
            <w:r>
              <w:rPr>
                <w:lang w:val="en-US"/>
              </w:rPr>
              <w:t>rox. 50</w:t>
            </w:r>
            <w:r w:rsidR="00BE4D4C">
              <w:rPr>
                <w:lang w:val="en-US"/>
              </w:rPr>
              <w:t xml:space="preserve"> </w:t>
            </w:r>
            <w:proofErr w:type="spellStart"/>
            <w:r w:rsidR="00BE4D4C">
              <w:rPr>
                <w:lang w:val="en-US"/>
              </w:rPr>
              <w:t>organisatons</w:t>
            </w:r>
            <w:proofErr w:type="spellEnd"/>
          </w:p>
          <w:p w:rsidR="00BE4D4C" w:rsidRDefault="00BE4D4C" w:rsidP="009601D1">
            <w:pPr>
              <w:rPr>
                <w:lang w:val="en-US"/>
              </w:rPr>
            </w:pPr>
          </w:p>
          <w:p w:rsidR="00BE4D4C" w:rsidRDefault="00BE4D4C" w:rsidP="009601D1">
            <w:pPr>
              <w:rPr>
                <w:lang w:val="en-US"/>
              </w:rPr>
            </w:pPr>
            <w:r>
              <w:rPr>
                <w:lang w:val="en-US"/>
              </w:rPr>
              <w:t>21 of these are currently implementing CISU funded projects (21 funded through the Civil Society Fund and 2 through the Danish Emergency Relief Fund)</w:t>
            </w:r>
          </w:p>
          <w:p w:rsidR="00BE4D4C" w:rsidRDefault="00BE4D4C" w:rsidP="009601D1">
            <w:pPr>
              <w:rPr>
                <w:lang w:val="en-US"/>
              </w:rPr>
            </w:pPr>
          </w:p>
          <w:p w:rsidR="00AE0C08" w:rsidRPr="00421E39" w:rsidRDefault="00EB0355" w:rsidP="009601D1">
            <w:pPr>
              <w:rPr>
                <w:lang w:val="en-US"/>
              </w:rPr>
            </w:pPr>
            <w:r>
              <w:rPr>
                <w:lang w:val="en-US"/>
              </w:rPr>
              <w:t xml:space="preserve">Intentions to </w:t>
            </w:r>
            <w:r>
              <w:rPr>
                <w:lang w:val="en-US"/>
              </w:rPr>
              <w:lastRenderedPageBreak/>
              <w:t xml:space="preserve">apply DERF: the Alerting </w:t>
            </w:r>
            <w:proofErr w:type="spellStart"/>
            <w:r>
              <w:rPr>
                <w:lang w:val="en-US"/>
              </w:rPr>
              <w:t>organisation</w:t>
            </w:r>
            <w:proofErr w:type="spellEnd"/>
            <w:r>
              <w:rPr>
                <w:lang w:val="en-US"/>
              </w:rPr>
              <w:t>. Others have not been asked</w:t>
            </w:r>
          </w:p>
          <w:p w:rsidR="00AE0C08" w:rsidRDefault="00AE0C08" w:rsidP="009601D1">
            <w:pPr>
              <w:rPr>
                <w:lang w:val="en-US"/>
              </w:rPr>
            </w:pPr>
            <w:r>
              <w:rPr>
                <w:lang w:val="en-US"/>
              </w:rPr>
              <w:t xml:space="preserve"> </w:t>
            </w:r>
          </w:p>
          <w:p w:rsidR="00853795" w:rsidRPr="00A156BD" w:rsidRDefault="00853795" w:rsidP="0030781F">
            <w:pPr>
              <w:rPr>
                <w:lang w:val="en-US"/>
              </w:rPr>
            </w:pPr>
          </w:p>
        </w:tc>
        <w:tc>
          <w:tcPr>
            <w:tcW w:w="1984" w:type="dxa"/>
          </w:tcPr>
          <w:p w:rsidR="00AE0C08" w:rsidRDefault="00AE0C08" w:rsidP="00AE0C08">
            <w:pPr>
              <w:rPr>
                <w:lang w:val="en-US"/>
              </w:rPr>
            </w:pPr>
            <w:r>
              <w:rPr>
                <w:lang w:val="en-US"/>
              </w:rPr>
              <w:lastRenderedPageBreak/>
              <w:t xml:space="preserve">Critical emergency and/or protection needs: Yes </w:t>
            </w:r>
          </w:p>
          <w:p w:rsidR="00AE0C08" w:rsidRDefault="00AE0C08" w:rsidP="00AE0C08">
            <w:pPr>
              <w:rPr>
                <w:lang w:val="en-US"/>
              </w:rPr>
            </w:pPr>
          </w:p>
          <w:p w:rsidR="00AE0C08" w:rsidRDefault="00AE0C08" w:rsidP="00AE0C08">
            <w:pPr>
              <w:rPr>
                <w:lang w:val="en-US"/>
              </w:rPr>
            </w:pPr>
            <w:r>
              <w:rPr>
                <w:lang w:val="en-US"/>
              </w:rPr>
              <w:t xml:space="preserve">Timeliness potential of DERF funded  interventions: OK </w:t>
            </w:r>
          </w:p>
          <w:p w:rsidR="00AE0C08" w:rsidRDefault="00AE0C08" w:rsidP="00AE0C08">
            <w:pPr>
              <w:rPr>
                <w:lang w:val="en-US"/>
              </w:rPr>
            </w:pPr>
            <w:r>
              <w:rPr>
                <w:lang w:val="en-US"/>
              </w:rPr>
              <w:t xml:space="preserve"> </w:t>
            </w:r>
          </w:p>
          <w:p w:rsidR="00AE0C08" w:rsidRDefault="00AE0C08" w:rsidP="00AE0C08">
            <w:pPr>
              <w:rPr>
                <w:lang w:val="en-US"/>
              </w:rPr>
            </w:pPr>
            <w:r>
              <w:rPr>
                <w:lang w:val="en-US"/>
              </w:rPr>
              <w:t>Danish Presence and capacity to respond: OK</w:t>
            </w:r>
          </w:p>
          <w:p w:rsidR="00AE0C08" w:rsidRDefault="00AE0C08" w:rsidP="00AE0C08">
            <w:pPr>
              <w:rPr>
                <w:lang w:val="en-US"/>
              </w:rPr>
            </w:pPr>
          </w:p>
          <w:p w:rsidR="00AE0C08" w:rsidRDefault="004E27B4" w:rsidP="00AE0C08">
            <w:pPr>
              <w:rPr>
                <w:lang w:val="en-US"/>
              </w:rPr>
            </w:pPr>
            <w:r>
              <w:rPr>
                <w:lang w:val="en-US"/>
              </w:rPr>
              <w:t>Funding gap: OK</w:t>
            </w:r>
            <w:r w:rsidR="00AE0C08">
              <w:rPr>
                <w:lang w:val="en-US"/>
              </w:rPr>
              <w:t xml:space="preserve"> </w:t>
            </w:r>
          </w:p>
          <w:p w:rsidR="00AE0C08" w:rsidRDefault="00AE0C08" w:rsidP="00AE0C08">
            <w:pPr>
              <w:rPr>
                <w:lang w:val="en-US"/>
              </w:rPr>
            </w:pPr>
          </w:p>
          <w:p w:rsidR="00AE0C08" w:rsidRDefault="00AE0C08" w:rsidP="00AE0C08">
            <w:pPr>
              <w:rPr>
                <w:lang w:val="en-US"/>
              </w:rPr>
            </w:pPr>
            <w:r>
              <w:rPr>
                <w:lang w:val="en-US"/>
              </w:rPr>
              <w:t xml:space="preserve">Particular vulnerable groups: </w:t>
            </w:r>
            <w:r>
              <w:rPr>
                <w:lang w:val="en-US"/>
              </w:rPr>
              <w:lastRenderedPageBreak/>
              <w:t>Yes</w:t>
            </w:r>
          </w:p>
          <w:p w:rsidR="00AE0C08" w:rsidRDefault="00AE0C08" w:rsidP="00AE0C08">
            <w:pPr>
              <w:rPr>
                <w:lang w:val="en-US"/>
              </w:rPr>
            </w:pPr>
            <w:r>
              <w:rPr>
                <w:lang w:val="en-US"/>
              </w:rPr>
              <w:t xml:space="preserve"> </w:t>
            </w:r>
          </w:p>
          <w:p w:rsidR="00AE0C08" w:rsidRPr="008B6140" w:rsidRDefault="00AE0C08" w:rsidP="00AE0C08">
            <w:pPr>
              <w:rPr>
                <w:b/>
                <w:lang w:val="en-US"/>
              </w:rPr>
            </w:pPr>
            <w:r w:rsidRPr="008B6140">
              <w:rPr>
                <w:b/>
                <w:lang w:val="en-US"/>
              </w:rPr>
              <w:t xml:space="preserve">Recommendation: </w:t>
            </w:r>
          </w:p>
          <w:p w:rsidR="00AE0C08" w:rsidRDefault="00AE0C08" w:rsidP="00AE0C08">
            <w:pPr>
              <w:rPr>
                <w:lang w:val="en-US"/>
              </w:rPr>
            </w:pPr>
            <w:r>
              <w:rPr>
                <w:lang w:val="en-US"/>
              </w:rPr>
              <w:t xml:space="preserve">Activate DERF.  </w:t>
            </w:r>
          </w:p>
          <w:p w:rsidR="00AE0C08" w:rsidRDefault="00AE0C08" w:rsidP="00AE0C08">
            <w:pPr>
              <w:rPr>
                <w:lang w:val="en-US"/>
              </w:rPr>
            </w:pPr>
          </w:p>
          <w:p w:rsidR="00AE0C08" w:rsidRDefault="00AE0C08" w:rsidP="00574E1C">
            <w:pPr>
              <w:rPr>
                <w:lang w:val="en-US"/>
              </w:rPr>
            </w:pPr>
          </w:p>
        </w:tc>
      </w:tr>
    </w:tbl>
    <w:p w:rsidR="00C33388" w:rsidRPr="00AE0C08" w:rsidRDefault="00C33388">
      <w:pPr>
        <w:rPr>
          <w:lang w:val="en-US"/>
        </w:rPr>
      </w:pPr>
    </w:p>
    <w:sectPr w:rsidR="00C33388" w:rsidRPr="00AE0C08" w:rsidSect="00AE0C08">
      <w:pgSz w:w="16838" w:h="11906" w:orient="landscape"/>
      <w:pgMar w:top="1134" w:right="170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1DE1"/>
    <w:multiLevelType w:val="hybridMultilevel"/>
    <w:tmpl w:val="66A2ED56"/>
    <w:lvl w:ilvl="0" w:tplc="BEA8C8D2">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0AE4B15"/>
    <w:multiLevelType w:val="hybridMultilevel"/>
    <w:tmpl w:val="3A2657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F4B6578"/>
    <w:multiLevelType w:val="hybridMultilevel"/>
    <w:tmpl w:val="052CA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AE0C08"/>
    <w:rsid w:val="0007462D"/>
    <w:rsid w:val="002A2D47"/>
    <w:rsid w:val="002E5D54"/>
    <w:rsid w:val="0030781F"/>
    <w:rsid w:val="003370B9"/>
    <w:rsid w:val="00362BA2"/>
    <w:rsid w:val="00436902"/>
    <w:rsid w:val="0044483B"/>
    <w:rsid w:val="0044712A"/>
    <w:rsid w:val="00494EF3"/>
    <w:rsid w:val="004E23C2"/>
    <w:rsid w:val="004E27B4"/>
    <w:rsid w:val="004F29EF"/>
    <w:rsid w:val="00534028"/>
    <w:rsid w:val="00574E1C"/>
    <w:rsid w:val="005A4F5C"/>
    <w:rsid w:val="005E1E69"/>
    <w:rsid w:val="00603A49"/>
    <w:rsid w:val="00691C14"/>
    <w:rsid w:val="006B70A8"/>
    <w:rsid w:val="006D32EC"/>
    <w:rsid w:val="006F774F"/>
    <w:rsid w:val="00723B8B"/>
    <w:rsid w:val="00817337"/>
    <w:rsid w:val="008337EE"/>
    <w:rsid w:val="00853795"/>
    <w:rsid w:val="008B2607"/>
    <w:rsid w:val="009150B5"/>
    <w:rsid w:val="009477CF"/>
    <w:rsid w:val="009601D1"/>
    <w:rsid w:val="00A5732E"/>
    <w:rsid w:val="00AE0C08"/>
    <w:rsid w:val="00B15F17"/>
    <w:rsid w:val="00B31DDF"/>
    <w:rsid w:val="00BD01EA"/>
    <w:rsid w:val="00BE4D4C"/>
    <w:rsid w:val="00C33388"/>
    <w:rsid w:val="00C376BA"/>
    <w:rsid w:val="00EB0355"/>
    <w:rsid w:val="00EB1559"/>
    <w:rsid w:val="00F20C85"/>
    <w:rsid w:val="00FB1835"/>
    <w:rsid w:val="00FC5E4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0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E0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AE0C08"/>
    <w:pPr>
      <w:ind w:left="720"/>
      <w:contextualSpacing/>
    </w:pPr>
  </w:style>
  <w:style w:type="paragraph" w:customStyle="1" w:styleId="Default">
    <w:name w:val="Default"/>
    <w:rsid w:val="00AE0C0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semiHidden/>
    <w:unhideWhenUsed/>
    <w:rsid w:val="006F774F"/>
    <w:rPr>
      <w:strike w:val="0"/>
      <w:dstrike w:val="0"/>
      <w:color w:val="0096BA"/>
      <w:u w:val="none"/>
      <w:effect w:val="none"/>
    </w:rPr>
  </w:style>
  <w:style w:type="paragraph" w:styleId="NormalWeb">
    <w:name w:val="Normal (Web)"/>
    <w:basedOn w:val="Normal"/>
    <w:uiPriority w:val="99"/>
    <w:semiHidden/>
    <w:unhideWhenUsed/>
    <w:rsid w:val="006F774F"/>
    <w:pPr>
      <w:spacing w:before="360" w:after="360"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F774F"/>
    <w:rPr>
      <w:b/>
      <w:bCs/>
    </w:rPr>
  </w:style>
</w:styles>
</file>

<file path=word/webSettings.xml><?xml version="1.0" encoding="utf-8"?>
<w:webSettings xmlns:r="http://schemas.openxmlformats.org/officeDocument/2006/relationships" xmlns:w="http://schemas.openxmlformats.org/wordprocessingml/2006/main">
  <w:divs>
    <w:div w:id="641079559">
      <w:bodyDiv w:val="1"/>
      <w:marLeft w:val="0"/>
      <w:marRight w:val="0"/>
      <w:marTop w:val="0"/>
      <w:marBottom w:val="0"/>
      <w:divBdr>
        <w:top w:val="none" w:sz="0" w:space="0" w:color="auto"/>
        <w:left w:val="none" w:sz="0" w:space="0" w:color="auto"/>
        <w:bottom w:val="none" w:sz="0" w:space="0" w:color="auto"/>
        <w:right w:val="none" w:sz="0" w:space="0" w:color="auto"/>
      </w:divBdr>
      <w:divsChild>
        <w:div w:id="294676421">
          <w:marLeft w:val="0"/>
          <w:marRight w:val="0"/>
          <w:marTop w:val="0"/>
          <w:marBottom w:val="0"/>
          <w:divBdr>
            <w:top w:val="none" w:sz="0" w:space="0" w:color="auto"/>
            <w:left w:val="none" w:sz="0" w:space="0" w:color="auto"/>
            <w:bottom w:val="none" w:sz="0" w:space="0" w:color="auto"/>
            <w:right w:val="none" w:sz="0" w:space="0" w:color="auto"/>
          </w:divBdr>
          <w:divsChild>
            <w:div w:id="774985064">
              <w:marLeft w:val="0"/>
              <w:marRight w:val="0"/>
              <w:marTop w:val="0"/>
              <w:marBottom w:val="0"/>
              <w:divBdr>
                <w:top w:val="none" w:sz="0" w:space="0" w:color="auto"/>
                <w:left w:val="none" w:sz="0" w:space="0" w:color="auto"/>
                <w:bottom w:val="none" w:sz="0" w:space="0" w:color="auto"/>
                <w:right w:val="none" w:sz="0" w:space="0" w:color="auto"/>
              </w:divBdr>
              <w:divsChild>
                <w:div w:id="1964647811">
                  <w:marLeft w:val="0"/>
                  <w:marRight w:val="0"/>
                  <w:marTop w:val="0"/>
                  <w:marBottom w:val="0"/>
                  <w:divBdr>
                    <w:top w:val="none" w:sz="0" w:space="0" w:color="auto"/>
                    <w:left w:val="none" w:sz="0" w:space="0" w:color="auto"/>
                    <w:bottom w:val="none" w:sz="0" w:space="0" w:color="auto"/>
                    <w:right w:val="none" w:sz="0" w:space="0" w:color="auto"/>
                  </w:divBdr>
                  <w:divsChild>
                    <w:div w:id="162086876">
                      <w:marLeft w:val="0"/>
                      <w:marRight w:val="0"/>
                      <w:marTop w:val="0"/>
                      <w:marBottom w:val="0"/>
                      <w:divBdr>
                        <w:top w:val="none" w:sz="0" w:space="0" w:color="auto"/>
                        <w:left w:val="none" w:sz="0" w:space="0" w:color="auto"/>
                        <w:bottom w:val="none" w:sz="0" w:space="0" w:color="auto"/>
                        <w:right w:val="none" w:sz="0" w:space="0" w:color="auto"/>
                      </w:divBdr>
                      <w:divsChild>
                        <w:div w:id="1388411372">
                          <w:marLeft w:val="0"/>
                          <w:marRight w:val="0"/>
                          <w:marTop w:val="0"/>
                          <w:marBottom w:val="0"/>
                          <w:divBdr>
                            <w:top w:val="none" w:sz="0" w:space="0" w:color="auto"/>
                            <w:left w:val="none" w:sz="0" w:space="0" w:color="auto"/>
                            <w:bottom w:val="none" w:sz="0" w:space="0" w:color="auto"/>
                            <w:right w:val="none" w:sz="0" w:space="0" w:color="auto"/>
                          </w:divBdr>
                          <w:divsChild>
                            <w:div w:id="178932086">
                              <w:marLeft w:val="0"/>
                              <w:marRight w:val="0"/>
                              <w:marTop w:val="0"/>
                              <w:marBottom w:val="0"/>
                              <w:divBdr>
                                <w:top w:val="none" w:sz="0" w:space="0" w:color="auto"/>
                                <w:left w:val="none" w:sz="0" w:space="0" w:color="auto"/>
                                <w:bottom w:val="none" w:sz="0" w:space="0" w:color="auto"/>
                                <w:right w:val="none" w:sz="0" w:space="0" w:color="auto"/>
                              </w:divBdr>
                              <w:divsChild>
                                <w:div w:id="17340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7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747</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dc:creator>
  <cp:lastModifiedBy>Signe Atim Allimadi</cp:lastModifiedBy>
  <cp:revision>8</cp:revision>
  <dcterms:created xsi:type="dcterms:W3CDTF">2018-02-14T11:48:00Z</dcterms:created>
  <dcterms:modified xsi:type="dcterms:W3CDTF">2018-02-15T14:39:00Z</dcterms:modified>
</cp:coreProperties>
</file>