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pPr>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pPr>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pPr>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0C7C63">
            <w:pPr>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pPr>
        <w:divId w:val="2034110194"/>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810"/>
        <w:gridCol w:w="330"/>
        <w:gridCol w:w="91"/>
      </w:tblGrid>
      <w:tr w:rsidR="000C7C63">
        <w:trPr>
          <w:divId w:val="2034110194"/>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0C7C63" w:rsidP="0012477F">
            <w:pPr>
              <w:spacing w:before="1080"/>
              <w:rPr>
                <w:rFonts w:ascii="Arial" w:hAnsi="Arial" w:cs="Arial"/>
                <w:b/>
                <w:bCs/>
                <w:color w:val="333333"/>
                <w:sz w:val="22"/>
                <w:szCs w:val="22"/>
              </w:rPr>
            </w:pPr>
            <w:r>
              <w:rPr>
                <w:rStyle w:val="Strong"/>
                <w:rFonts w:ascii="Arial" w:hAnsi="Arial" w:cs="Arial"/>
                <w:color w:val="333333"/>
                <w:sz w:val="22"/>
                <w:szCs w:val="22"/>
              </w:rPr>
              <w:t xml:space="preserve">Dato: </w:t>
            </w:r>
            <w:r w:rsidR="0012477F">
              <w:rPr>
                <w:rStyle w:val="Strong"/>
                <w:rFonts w:ascii="Arial" w:hAnsi="Arial" w:cs="Arial"/>
                <w:color w:val="333333"/>
                <w:sz w:val="22"/>
                <w:szCs w:val="22"/>
              </w:rPr>
              <w:t>20</w:t>
            </w:r>
            <w:r>
              <w:rPr>
                <w:rStyle w:val="Strong"/>
                <w:rFonts w:ascii="Arial" w:hAnsi="Arial" w:cs="Arial"/>
                <w:color w:val="333333"/>
                <w:sz w:val="22"/>
                <w:szCs w:val="22"/>
              </w:rPr>
              <w:t>.0</w:t>
            </w:r>
            <w:r w:rsidR="0012477F">
              <w:rPr>
                <w:rStyle w:val="Strong"/>
                <w:rFonts w:ascii="Arial" w:hAnsi="Arial" w:cs="Arial"/>
                <w:color w:val="333333"/>
                <w:sz w:val="22"/>
                <w:szCs w:val="22"/>
              </w:rPr>
              <w:t>3</w:t>
            </w:r>
            <w:r>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p>
        </w:tc>
      </w:tr>
    </w:tbl>
    <w:p w:rsidR="00D610EC" w:rsidRPr="00D610EC" w:rsidRDefault="00D610EC" w:rsidP="00D610EC">
      <w:pPr>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453"/>
      </w:tblGrid>
      <w:tr w:rsidR="007B435C">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680881" w:rsidRPr="00B11020" w:rsidRDefault="00680881" w:rsidP="00680881">
            <w:pPr>
              <w:pStyle w:val="Volvoheadline"/>
              <w:rPr>
                <w:rFonts w:cs="Arial"/>
                <w:bCs/>
                <w:color w:val="161618"/>
                <w:szCs w:val="24"/>
                <w:lang w:val="da-DK" w:eastAsia="da-DK"/>
              </w:rPr>
            </w:pPr>
            <w:r>
              <w:rPr>
                <w:rFonts w:cs="Arial"/>
                <w:bCs/>
                <w:color w:val="161618"/>
                <w:szCs w:val="24"/>
                <w:lang w:val="da-DK" w:eastAsia="da-DK"/>
              </w:rPr>
              <w:t>Volvo installerer kameraer og systemer der modvirker spritkørsel og uopmærksomhed</w:t>
            </w:r>
            <w:r w:rsidRPr="00B11020">
              <w:rPr>
                <w:rFonts w:cs="Arial"/>
                <w:bCs/>
                <w:color w:val="161618"/>
                <w:szCs w:val="24"/>
                <w:lang w:val="da-DK" w:eastAsia="da-DK"/>
              </w:rPr>
              <w:t xml:space="preserve"> </w:t>
            </w:r>
            <w:r>
              <w:rPr>
                <w:rFonts w:cs="Arial"/>
                <w:bCs/>
                <w:color w:val="161618"/>
                <w:szCs w:val="24"/>
                <w:lang w:val="da-DK" w:eastAsia="da-DK"/>
              </w:rPr>
              <w:t>i sine biler</w:t>
            </w:r>
          </w:p>
          <w:p w:rsidR="00680881" w:rsidRPr="00B11020" w:rsidRDefault="00680881" w:rsidP="00680881">
            <w:pPr>
              <w:pStyle w:val="Volvoheadline"/>
              <w:rPr>
                <w:rFonts w:ascii="&amp;quot" w:hAnsi="&amp;quot"/>
                <w:bCs/>
                <w:color w:val="161618"/>
                <w:szCs w:val="24"/>
                <w:lang w:val="da-DK" w:eastAsia="da-DK"/>
              </w:rPr>
            </w:pPr>
          </w:p>
          <w:p w:rsidR="00680881" w:rsidRPr="00291467" w:rsidRDefault="00680881" w:rsidP="00680881">
            <w:pPr>
              <w:spacing w:line="280" w:lineRule="atLeast"/>
              <w:rPr>
                <w:rFonts w:ascii="Arial" w:hAnsi="Arial" w:cs="Arial"/>
                <w:color w:val="333333"/>
              </w:rPr>
            </w:pPr>
            <w:r>
              <w:rPr>
                <w:rFonts w:ascii="Arial" w:hAnsi="Arial" w:cs="Arial"/>
                <w:color w:val="333333"/>
              </w:rPr>
              <w:t>Volvo tager</w:t>
            </w:r>
            <w:r w:rsidRPr="00291467">
              <w:rPr>
                <w:rFonts w:ascii="Arial" w:hAnsi="Arial" w:cs="Arial"/>
                <w:color w:val="333333"/>
              </w:rPr>
              <w:t xml:space="preserve"> </w:t>
            </w:r>
            <w:r>
              <w:rPr>
                <w:rFonts w:ascii="Arial" w:hAnsi="Arial" w:cs="Arial"/>
                <w:color w:val="333333"/>
              </w:rPr>
              <w:t>endnu et</w:t>
            </w:r>
            <w:r w:rsidRPr="00291467">
              <w:rPr>
                <w:rFonts w:ascii="Arial" w:hAnsi="Arial" w:cs="Arial"/>
                <w:color w:val="333333"/>
              </w:rPr>
              <w:t xml:space="preserve"> skridt i </w:t>
            </w:r>
            <w:r>
              <w:rPr>
                <w:rFonts w:ascii="Arial" w:hAnsi="Arial" w:cs="Arial"/>
                <w:color w:val="333333"/>
              </w:rPr>
              <w:t xml:space="preserve">sin </w:t>
            </w:r>
            <w:r w:rsidRPr="00291467">
              <w:rPr>
                <w:rFonts w:ascii="Arial" w:hAnsi="Arial" w:cs="Arial"/>
                <w:color w:val="333333"/>
              </w:rPr>
              <w:t xml:space="preserve">ambition om at sætte en stopper </w:t>
            </w:r>
            <w:r>
              <w:rPr>
                <w:rFonts w:ascii="Arial" w:hAnsi="Arial" w:cs="Arial"/>
                <w:color w:val="333333"/>
              </w:rPr>
              <w:t>for</w:t>
            </w:r>
            <w:r w:rsidRPr="00291467">
              <w:rPr>
                <w:rFonts w:ascii="Arial" w:hAnsi="Arial" w:cs="Arial"/>
                <w:color w:val="333333"/>
              </w:rPr>
              <w:t xml:space="preserve"> </w:t>
            </w:r>
            <w:r>
              <w:rPr>
                <w:rFonts w:ascii="Arial" w:hAnsi="Arial" w:cs="Arial"/>
                <w:color w:val="333333"/>
              </w:rPr>
              <w:t>trafik</w:t>
            </w:r>
            <w:r w:rsidRPr="00291467">
              <w:rPr>
                <w:rFonts w:ascii="Arial" w:hAnsi="Arial" w:cs="Arial"/>
                <w:color w:val="333333"/>
              </w:rPr>
              <w:t xml:space="preserve">uheld ved at adressere problemerne med spritkørsel og uopmærksomhed. </w:t>
            </w:r>
          </w:p>
          <w:p w:rsidR="00680881" w:rsidRPr="00291467" w:rsidRDefault="00680881" w:rsidP="00680881">
            <w:pPr>
              <w:spacing w:line="280" w:lineRule="atLeast"/>
              <w:rPr>
                <w:rFonts w:ascii="&amp;quot" w:hAnsi="&amp;quot"/>
                <w:color w:val="000000"/>
              </w:rPr>
            </w:pPr>
          </w:p>
          <w:p w:rsidR="00680881" w:rsidRDefault="00680881" w:rsidP="00680881">
            <w:pPr>
              <w:spacing w:line="280" w:lineRule="atLeast"/>
              <w:rPr>
                <w:rFonts w:ascii="Arial" w:hAnsi="Arial" w:cs="Arial"/>
                <w:color w:val="333333"/>
                <w:sz w:val="20"/>
              </w:rPr>
            </w:pPr>
            <w:r w:rsidRPr="00291467">
              <w:rPr>
                <w:rFonts w:ascii="Arial" w:hAnsi="Arial" w:cs="Arial"/>
                <w:color w:val="333333"/>
                <w:sz w:val="20"/>
              </w:rPr>
              <w:t>Bortset fra hastighedsoverskridelser, som Volvo vil bekæmpe ved at begrænse tophastigheden</w:t>
            </w:r>
            <w:r>
              <w:rPr>
                <w:rFonts w:ascii="Arial" w:hAnsi="Arial" w:cs="Arial"/>
                <w:color w:val="333333"/>
                <w:sz w:val="20"/>
              </w:rPr>
              <w:t xml:space="preserve"> i sine biler</w:t>
            </w:r>
            <w:r w:rsidRPr="00291467">
              <w:rPr>
                <w:rFonts w:ascii="Arial" w:hAnsi="Arial" w:cs="Arial"/>
                <w:color w:val="333333"/>
                <w:sz w:val="20"/>
              </w:rPr>
              <w:t xml:space="preserve">, er spritkørsel og uopmærksomhed to andre </w:t>
            </w:r>
            <w:r>
              <w:rPr>
                <w:rFonts w:ascii="Arial" w:hAnsi="Arial" w:cs="Arial"/>
                <w:color w:val="333333"/>
                <w:sz w:val="20"/>
              </w:rPr>
              <w:t>sikkerheds</w:t>
            </w:r>
            <w:r w:rsidRPr="00291467">
              <w:rPr>
                <w:rFonts w:ascii="Arial" w:hAnsi="Arial" w:cs="Arial"/>
                <w:color w:val="333333"/>
                <w:sz w:val="20"/>
              </w:rPr>
              <w:t>problem</w:t>
            </w:r>
            <w:r>
              <w:rPr>
                <w:rFonts w:ascii="Arial" w:hAnsi="Arial" w:cs="Arial"/>
                <w:color w:val="333333"/>
                <w:sz w:val="20"/>
              </w:rPr>
              <w:t>er</w:t>
            </w:r>
            <w:r w:rsidRPr="00291467">
              <w:rPr>
                <w:rFonts w:ascii="Arial" w:hAnsi="Arial" w:cs="Arial"/>
                <w:color w:val="333333"/>
                <w:sz w:val="20"/>
              </w:rPr>
              <w:t>.</w:t>
            </w:r>
            <w:r>
              <w:rPr>
                <w:rFonts w:ascii="Arial" w:hAnsi="Arial" w:cs="Arial"/>
                <w:color w:val="333333"/>
                <w:sz w:val="20"/>
              </w:rPr>
              <w:t xml:space="preserve"> Tilsammen udgør disse tre ting de primære brister, eller gaps towards zero, som Volvo kalder dem i sin vision om en fremtid uden trafikulykker. Men det vil kræve fokus på førerens adfærd.</w:t>
            </w:r>
            <w:r w:rsidRPr="00291467">
              <w:rPr>
                <w:rFonts w:ascii="Arial" w:hAnsi="Arial" w:cs="Arial"/>
                <w:color w:val="333333"/>
                <w:sz w:val="20"/>
              </w:rPr>
              <w:t xml:space="preserve"> </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F.eks. viser tal fra NHTSA, at i USA var der berusede førere involveret i næsten 30 procent af alle trafikuheld i 2017.</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Volvo mener, at spritkørsel og uopmærksomhed skal adresseres ved at installere kameraer i bilen ligesom andre sensorer, der holder øje med føreren og gør det muligt for bilen at gribe ind, hvis en tydeligt beruset eller uopmærksom fører ikke reagerer på advarselssignaler og risikerer at forårsage en ulykke med fatale konsekvenser til følge.</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Denne indgriben kan involvere at begrænse bilens hastighed, sende besked til Volvo on Call assistancetjenesten og ultimativt sætte farten ned og parkere bilen på sikker vis.</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”Når det gælder sikkerhed, er vores mål helt at undgå ulykker fremfor at begrænse skaderne, når uheld indtræffer,” siger Henrik Green, seniorchef i Volvo Cars’ afdeling for forskning og udvikling. ”I de tilfælde holder kameraer øje med føreradfærd, der kan føre til alvorlige kvæstelser eller dødsfald”.</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Eksempler på den form for adfærd er fuldstændig mangel på styring eller en fører, hvis øjne er lukkede, eller som kigger væk fra vejen i længere tid. Det kan også være en bil, der slingrer i vejbanen, eller en fører, der er ekstremt lang tid om at reagere.</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Et førerovervågningssystem, som det beskrives her, er et vigtigt element, hvis en bil skal have lov til at træffe aktive beslutninger med henblik på at undgå uheld, som kan have fatale konsekvenser.</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”Mange ulykker sker, fordi føreren er beruset, ” siger Trent Victor, professor med speciale i føreradfærd hos Volvo Cars. ”Nogle tror stadig, at de kan køre, selv om de har drukket, og at det ikke nogen betydning for, hvor godt de kører”,</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Installation af kameraer i alle Volvo-modeller starter med næste generation af Volvo’s skalerbare SPA2 bilplatform i starten af 2020’erne. Nærmere information om, hvor mange kameraer og hvor de skal sidde i bilen følger senere.</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Dagens udtalelse skal ses sammen med, at virksomheden for at sende et stærkt signal om faren ved at køre for hurtigt begrænser tophastigheden på alle sine biler til 180 km/t fra modelår 2021.</w:t>
            </w:r>
          </w:p>
          <w:p w:rsidR="00680881" w:rsidRDefault="00680881" w:rsidP="00680881">
            <w:pPr>
              <w:spacing w:line="280" w:lineRule="atLeast"/>
              <w:rPr>
                <w:rFonts w:ascii="Arial" w:hAnsi="Arial" w:cs="Arial"/>
                <w:color w:val="333333"/>
                <w:sz w:val="20"/>
              </w:rPr>
            </w:pPr>
          </w:p>
          <w:p w:rsidR="00680881" w:rsidRDefault="00680881" w:rsidP="00680881">
            <w:pPr>
              <w:spacing w:line="280" w:lineRule="atLeast"/>
              <w:rPr>
                <w:rFonts w:ascii="Arial" w:hAnsi="Arial" w:cs="Arial"/>
                <w:color w:val="333333"/>
                <w:sz w:val="20"/>
              </w:rPr>
            </w:pPr>
            <w:r>
              <w:rPr>
                <w:rFonts w:ascii="Arial" w:hAnsi="Arial" w:cs="Arial"/>
                <w:color w:val="333333"/>
                <w:sz w:val="20"/>
              </w:rPr>
              <w:t>Volvo ønsker at starte en debat om, hvorvidt bilproducenter har ret eller måske endda pligt til at installere teknologi i biler, der påvirker føreradfærden. Både hastighedsbegrænsning og installation af kameraer i bilen illustrerer, hvordan bilproducenter kan tage aktivt ansvar for målet om at efterstræbe en fremtid uden trafikulykker ved at understøtte bedre føreradfærd.</w:t>
            </w:r>
          </w:p>
          <w:p w:rsidR="00680881" w:rsidRDefault="00680881" w:rsidP="00680881">
            <w:pPr>
              <w:spacing w:line="280" w:lineRule="atLeast"/>
              <w:rPr>
                <w:rFonts w:ascii="Arial" w:hAnsi="Arial" w:cs="Arial"/>
                <w:color w:val="333333"/>
                <w:sz w:val="20"/>
              </w:rPr>
            </w:pPr>
          </w:p>
          <w:p w:rsidR="00680881" w:rsidRPr="00C55CB1" w:rsidRDefault="00680881" w:rsidP="00680881">
            <w:pPr>
              <w:spacing w:line="280" w:lineRule="atLeast"/>
              <w:rPr>
                <w:rFonts w:ascii="&amp;quot" w:hAnsi="&amp;quot"/>
                <w:color w:val="000000"/>
              </w:rPr>
            </w:pPr>
            <w:r>
              <w:rPr>
                <w:rFonts w:ascii="Arial" w:hAnsi="Arial" w:cs="Arial"/>
                <w:color w:val="333333"/>
                <w:sz w:val="20"/>
              </w:rPr>
              <w:t>Volvo præsenterer samtidig Care Key, som fra 2021 gør det muligt for en Volvo-ejer at begrænse sin bils tophastighed, inden han/hun låner den ud til andre.</w:t>
            </w:r>
          </w:p>
          <w:p w:rsidR="00680881" w:rsidRPr="000909E7" w:rsidRDefault="00680881" w:rsidP="00680881">
            <w:pPr>
              <w:spacing w:line="280" w:lineRule="atLeast"/>
              <w:rPr>
                <w:rFonts w:ascii="Arial" w:hAnsi="Arial" w:cs="Arial"/>
                <w:color w:val="000000"/>
              </w:rPr>
            </w:pPr>
            <w:r w:rsidRPr="007A5E4E">
              <w:rPr>
                <w:rFonts w:ascii="&amp;quot" w:hAnsi="&amp;quot"/>
                <w:color w:val="333333"/>
                <w:sz w:val="20"/>
              </w:rPr>
              <w:t> </w:t>
            </w:r>
          </w:p>
          <w:p w:rsidR="00680881" w:rsidRPr="000909E7" w:rsidRDefault="00680881" w:rsidP="00680881">
            <w:pPr>
              <w:spacing w:line="280" w:lineRule="atLeast"/>
              <w:rPr>
                <w:rFonts w:ascii="Arial" w:hAnsi="Arial" w:cs="Arial"/>
                <w:color w:val="000000"/>
              </w:rPr>
            </w:pPr>
            <w:r w:rsidRPr="000909E7">
              <w:rPr>
                <w:rFonts w:ascii="Arial" w:hAnsi="Arial" w:cs="Arial"/>
                <w:color w:val="333333"/>
                <w:sz w:val="20"/>
              </w:rPr>
              <w:t xml:space="preserve">Care Key, overvågningskameraer, hastighedsbegrænsning </w:t>
            </w:r>
            <w:r>
              <w:rPr>
                <w:rFonts w:ascii="Arial" w:hAnsi="Arial" w:cs="Arial"/>
                <w:color w:val="333333"/>
                <w:sz w:val="20"/>
              </w:rPr>
              <w:t>og</w:t>
            </w:r>
            <w:r w:rsidRPr="000909E7">
              <w:rPr>
                <w:rFonts w:ascii="Arial" w:hAnsi="Arial" w:cs="Arial"/>
                <w:color w:val="333333"/>
                <w:sz w:val="20"/>
              </w:rPr>
              <w:t xml:space="preserve"> allerede eksisterende systemer til fører</w:t>
            </w:r>
            <w:r w:rsidR="00A171F8">
              <w:rPr>
                <w:rFonts w:ascii="Arial" w:hAnsi="Arial" w:cs="Arial"/>
                <w:color w:val="333333"/>
                <w:sz w:val="20"/>
              </w:rPr>
              <w:t xml:space="preserve"> </w:t>
            </w:r>
            <w:r w:rsidRPr="000909E7">
              <w:rPr>
                <w:rFonts w:ascii="Arial" w:hAnsi="Arial" w:cs="Arial"/>
                <w:color w:val="333333"/>
                <w:sz w:val="20"/>
              </w:rPr>
              <w:t>a</w:t>
            </w:r>
            <w:r w:rsidR="00A171F8">
              <w:rPr>
                <w:rFonts w:ascii="Arial" w:hAnsi="Arial" w:cs="Arial"/>
                <w:color w:val="333333"/>
                <w:sz w:val="20"/>
              </w:rPr>
              <w:t>s</w:t>
            </w:r>
            <w:r w:rsidRPr="000909E7">
              <w:rPr>
                <w:rFonts w:ascii="Arial" w:hAnsi="Arial" w:cs="Arial"/>
                <w:color w:val="333333"/>
                <w:sz w:val="20"/>
              </w:rPr>
              <w:t>sistance har alle et enkelt mål: At medvirke til, at det bliver mere sikkert at køre.</w:t>
            </w: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000000"/>
              </w:rPr>
            </w:pPr>
          </w:p>
          <w:tbl>
            <w:tblPr>
              <w:tblW w:w="0" w:type="auto"/>
              <w:tblCellSpacing w:w="15" w:type="dxa"/>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136"/>
            </w:tblGrid>
            <w:tr w:rsidR="0012477F" w:rsidRPr="00EC622C" w:rsidTr="006A099F">
              <w:trPr>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tcPr>
                <w:p w:rsidR="0012477F" w:rsidRPr="00FD16C8" w:rsidRDefault="0012477F" w:rsidP="00035BFE">
                  <w:pPr>
                    <w:spacing w:line="280" w:lineRule="atLeast"/>
                    <w:rPr>
                      <w:rFonts w:ascii="&amp;quot" w:hAnsi="&amp;quot"/>
                      <w:color w:val="333333"/>
                      <w:sz w:val="20"/>
                    </w:rPr>
                  </w:pPr>
                </w:p>
              </w:tc>
            </w:tr>
          </w:tbl>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b/>
                <w:bCs/>
                <w:color w:val="555555"/>
                <w:sz w:val="20"/>
                <w:szCs w:val="20"/>
                <w:lang w:eastAsia="zh-CN"/>
              </w:rPr>
              <w:t>Volvo Car Group i 2018</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I regnskabsåret 2018 nåede Volvo Car Group et driftsresultat på 14.185 MSEK (14.061 MSEK i 2017). Periodens omsætning beløb sig til 252.653 MSEK (208.646 MSEK). I hele året 2018 satte Volvo Cars’ globale salg ny rekord med 642.253 biler, en stigning på 12,4 procent sammenlignet med 2017. Resultatet understreger den omfattende forvandling, Volvo Cars’ økonomi og virksomhed har gennemgået de seneste år, og som gør virksomheden klar til sin næste vækstfase.</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b/>
                <w:bCs/>
                <w:color w:val="555555"/>
                <w:sz w:val="20"/>
                <w:szCs w:val="20"/>
                <w:lang w:eastAsia="zh-CN"/>
              </w:rPr>
              <w:t>Om Volvo Car Group</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Volvo har fremstillet biler siden 1927. I dag er Volvo Cars et af de mest velkendte og respekterede bilmærker i verden med et salg i 2018 på 642.253 biler i cirka 100 lande verden over. Volvo Cars har været ejet af kinesiske Zhejiang Geely Holding (Geely Holding) siden 2010. Volvo Cars var en del af svenske Volvo AB frem til 1999, hvor virksomheden blev købt af amerikanske Ford Motor Co., var den en del af svenske Volvo-gruppe. I 2010 blev Volvo Cars købt af Geely Holding.</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I 2018 beskæftigede Volvo Cars gennemsnitlig omkring 43.000 (39.500) fuldtidsmedarbejdere. Volvo Cars’ hovedkontor, produktudvikling, markedføring og administration har primært til huse i Göteborg. Volvo Cars’ kinesiske hovedkontor ligger i Shanghai. Virksomhedens vigtigste bilfabrikker ligger i Göteborg (Sverige), Gent (Belgien), Chengdu, Daqing (Kina) og i South Carolina (USA), mens motorerne producerer i Skövde (Sverige) og Zhangjiakou (Kina) og karrosserikomponenterne i Olofström (Sverige).</w:t>
            </w:r>
          </w:p>
          <w:p w:rsidR="000C7C63" w:rsidRDefault="000C7C63" w:rsidP="000C7C63">
            <w:pPr>
              <w:pStyle w:val="v-introduction1"/>
              <w:ind w:right="720"/>
            </w:pPr>
          </w:p>
          <w:p w:rsidR="000C7C63" w:rsidRDefault="000C7C63" w:rsidP="000C7C63">
            <w:pPr>
              <w:pStyle w:val="v-introduction1"/>
              <w:ind w:right="720"/>
            </w:pPr>
          </w:p>
          <w:p w:rsidR="007B435C" w:rsidRPr="00D610EC" w:rsidRDefault="007B435C">
            <w:pPr>
              <w:spacing w:line="288" w:lineRule="auto"/>
              <w:rPr>
                <w:rFonts w:ascii="Arial" w:hAnsi="Arial" w:cs="Arial"/>
                <w:color w:val="333333"/>
                <w:sz w:val="20"/>
                <w:szCs w:val="20"/>
              </w:rPr>
            </w:pPr>
          </w:p>
        </w:tc>
        <w:bookmarkStart w:id="0" w:name="_GoBack"/>
        <w:bookmarkEnd w:id="0"/>
      </w:tr>
    </w:tbl>
    <w:p w:rsidR="007B435C" w:rsidRDefault="007B435C">
      <w:pPr>
        <w:rPr>
          <w:vanish/>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2859"/>
        <w:gridCol w:w="2070"/>
        <w:gridCol w:w="4570"/>
      </w:tblGrid>
      <w:tr w:rsidR="007B435C">
        <w:trPr>
          <w:tblCellSpacing w:w="15" w:type="dxa"/>
        </w:trPr>
        <w:tc>
          <w:tcPr>
            <w:tcW w:w="0" w:type="auto"/>
            <w:gridSpan w:val="3"/>
            <w:tcBorders>
              <w:top w:val="single" w:sz="2" w:space="0" w:color="FFFFFF"/>
              <w:left w:val="single" w:sz="2" w:space="0" w:color="FFFFFF"/>
              <w:bottom w:val="single" w:sz="2" w:space="0" w:color="FFFFFF"/>
              <w:right w:val="single" w:sz="2" w:space="0" w:color="FFFFFF"/>
            </w:tcBorders>
            <w:hideMark/>
          </w:tcPr>
          <w:p w:rsidR="007B435C" w:rsidRDefault="007B435C" w:rsidP="000C7C63">
            <w:pPr>
              <w:spacing w:before="720"/>
              <w:rPr>
                <w:rFonts w:ascii="Arial" w:hAnsi="Arial" w:cs="Arial"/>
                <w:b/>
                <w:bCs/>
                <w:color w:val="333333"/>
                <w:sz w:val="22"/>
                <w:szCs w:val="22"/>
              </w:rPr>
            </w:pPr>
            <w:r>
              <w:rPr>
                <w:rFonts w:ascii="Arial" w:hAnsi="Arial" w:cs="Arial"/>
                <w:b/>
                <w:bCs/>
                <w:color w:val="333333"/>
                <w:sz w:val="22"/>
                <w:szCs w:val="22"/>
              </w:rPr>
              <w:t>Medi</w:t>
            </w:r>
            <w:r w:rsidR="000C7C63">
              <w:rPr>
                <w:rFonts w:ascii="Arial" w:hAnsi="Arial" w:cs="Arial"/>
                <w:b/>
                <w:bCs/>
                <w:color w:val="333333"/>
                <w:sz w:val="22"/>
                <w:szCs w:val="22"/>
              </w:rPr>
              <w:t>e</w:t>
            </w:r>
            <w:r>
              <w:rPr>
                <w:rFonts w:ascii="Arial" w:hAnsi="Arial" w:cs="Arial"/>
                <w:b/>
                <w:bCs/>
                <w:color w:val="333333"/>
                <w:sz w:val="22"/>
                <w:szCs w:val="22"/>
              </w:rPr>
              <w:t>kontakt</w:t>
            </w:r>
            <w:r w:rsidR="000C7C63">
              <w:rPr>
                <w:rFonts w:ascii="Arial" w:hAnsi="Arial" w:cs="Arial"/>
                <w:b/>
                <w:bCs/>
                <w:color w:val="333333"/>
                <w:sz w:val="22"/>
                <w:szCs w:val="22"/>
              </w:rPr>
              <w:t>:</w:t>
            </w:r>
            <w:r>
              <w:rPr>
                <w:rFonts w:ascii="Arial" w:hAnsi="Arial" w:cs="Arial"/>
                <w:b/>
                <w:bCs/>
                <w:color w:val="333333"/>
                <w:sz w:val="22"/>
                <w:szCs w:val="22"/>
              </w:rPr>
              <w:t xml:space="preserve"> </w:t>
            </w:r>
          </w:p>
        </w:tc>
      </w:tr>
      <w:tr w:rsidR="000C7C63" w:rsidTr="000C7C63">
        <w:trPr>
          <w:trHeight w:val="1707"/>
          <w:tblCellSpacing w:w="15" w:type="dxa"/>
        </w:trPr>
        <w:tc>
          <w:tcPr>
            <w:tcW w:w="1500" w:type="pct"/>
            <w:tcBorders>
              <w:top w:val="single" w:sz="2" w:space="0" w:color="FFFFFF"/>
              <w:left w:val="single" w:sz="2" w:space="0" w:color="FFFFFF"/>
              <w:bottom w:val="single" w:sz="2" w:space="0" w:color="FFFFFF"/>
              <w:right w:val="single" w:sz="2" w:space="0" w:color="FFFFFF"/>
            </w:tcBorders>
            <w:hideMark/>
          </w:tcPr>
          <w:p w:rsidR="007B435C" w:rsidRPr="000C7C63" w:rsidRDefault="007B435C">
            <w:pPr>
              <w:pStyle w:val="NormalWeb"/>
              <w:rPr>
                <w:lang w:val="en-US"/>
              </w:rPr>
            </w:pPr>
            <w:r w:rsidRPr="000C7C63">
              <w:rPr>
                <w:lang w:val="en-US"/>
              </w:rPr>
              <w:t> </w:t>
            </w:r>
          </w:p>
          <w:p w:rsidR="007B435C" w:rsidRPr="000C7C63" w:rsidRDefault="000C7C63">
            <w:pPr>
              <w:pStyle w:val="NormalWeb"/>
              <w:rPr>
                <w:lang w:val="en-US"/>
              </w:rPr>
            </w:pPr>
            <w:r w:rsidRPr="000C7C63">
              <w:rPr>
                <w:lang w:val="en-US"/>
              </w:rPr>
              <w:t>Jan Larsen</w:t>
            </w:r>
          </w:p>
          <w:p w:rsidR="007B435C" w:rsidRPr="000C7C63" w:rsidRDefault="000C7C63">
            <w:pPr>
              <w:pStyle w:val="NormalWeb"/>
              <w:rPr>
                <w:lang w:val="en-US"/>
              </w:rPr>
            </w:pPr>
            <w:r w:rsidRPr="000C7C63">
              <w:rPr>
                <w:lang w:val="en-US"/>
              </w:rPr>
              <w:t>PR-chef</w:t>
            </w:r>
          </w:p>
          <w:p w:rsidR="007B435C" w:rsidRPr="000C7C63" w:rsidRDefault="007B435C">
            <w:pPr>
              <w:pStyle w:val="NormalWeb"/>
              <w:rPr>
                <w:lang w:val="en-US"/>
              </w:rPr>
            </w:pPr>
            <w:r w:rsidRPr="000C7C63">
              <w:rPr>
                <w:lang w:val="en-US"/>
              </w:rPr>
              <w:t xml:space="preserve">Volvo Car </w:t>
            </w:r>
            <w:r w:rsidR="000C7C63" w:rsidRPr="000C7C63">
              <w:rPr>
                <w:lang w:val="en-US"/>
              </w:rPr>
              <w:t>Denmark A/S</w:t>
            </w:r>
          </w:p>
          <w:p w:rsidR="007B435C" w:rsidRPr="000C7C63" w:rsidRDefault="007B435C">
            <w:pPr>
              <w:pStyle w:val="NormalWeb"/>
              <w:rPr>
                <w:lang w:val="en-US"/>
              </w:rPr>
            </w:pPr>
            <w:r w:rsidRPr="000C7C63">
              <w:rPr>
                <w:lang w:val="en-US"/>
              </w:rPr>
              <w:t> </w:t>
            </w:r>
          </w:p>
          <w:p w:rsidR="000C7C63" w:rsidRDefault="007B435C">
            <w:pPr>
              <w:pStyle w:val="NormalWeb"/>
            </w:pPr>
            <w:r w:rsidRPr="00D610EC">
              <w:t>Mobil: +4</w:t>
            </w:r>
            <w:r w:rsidR="000C7C63">
              <w:t>5</w:t>
            </w:r>
            <w:r w:rsidRPr="00D610EC">
              <w:t xml:space="preserve"> </w:t>
            </w:r>
            <w:r w:rsidR="00EF407B">
              <w:t>21 20</w:t>
            </w:r>
            <w:r w:rsidR="000C7C63">
              <w:t xml:space="preserve"> </w:t>
            </w:r>
            <w:r w:rsidR="00EF407B">
              <w:t>75</w:t>
            </w:r>
            <w:r w:rsidR="000C7C63">
              <w:t xml:space="preserve"> </w:t>
            </w:r>
            <w:r w:rsidR="00EF407B">
              <w:t>73</w:t>
            </w:r>
          </w:p>
          <w:p w:rsidR="007B435C" w:rsidRPr="00D610EC" w:rsidRDefault="000C7C63">
            <w:pPr>
              <w:pStyle w:val="NormalWeb"/>
            </w:pPr>
            <w:r>
              <w:t>Jan.larsen</w:t>
            </w:r>
            <w:r w:rsidR="007B435C" w:rsidRPr="00D610EC">
              <w:t>@volvocars.com</w:t>
            </w:r>
          </w:p>
          <w:p w:rsidR="007B435C" w:rsidRPr="00D610EC" w:rsidRDefault="007B435C">
            <w:pPr>
              <w:pStyle w:val="NormalWeb"/>
            </w:pPr>
            <w:r w:rsidRPr="00D610EC">
              <w:t> </w:t>
            </w: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Default="007B435C">
            <w:pPr>
              <w:rPr>
                <w:rFonts w:ascii="Arial" w:hAnsi="Arial" w:cs="Arial"/>
                <w:color w:val="333333"/>
                <w:sz w:val="22"/>
                <w:szCs w:val="22"/>
              </w:rPr>
            </w:pP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Default="007B435C">
            <w:pPr>
              <w:rPr>
                <w:rFonts w:ascii="Arial" w:hAnsi="Arial" w:cs="Arial"/>
                <w:color w:val="333333"/>
                <w:sz w:val="22"/>
                <w:szCs w:val="22"/>
              </w:rPr>
            </w:pPr>
            <w:r>
              <w:rPr>
                <w:rFonts w:ascii="Arial" w:hAnsi="Arial" w:cs="Arial"/>
                <w:color w:val="333333"/>
                <w:sz w:val="22"/>
                <w:szCs w:val="22"/>
              </w:rPr>
              <w:t> </w:t>
            </w:r>
          </w:p>
        </w:tc>
      </w:tr>
    </w:tbl>
    <w:p w:rsidR="00D610EC" w:rsidRPr="00D610EC" w:rsidRDefault="00D610EC" w:rsidP="00D610EC">
      <w:pPr>
        <w:rPr>
          <w:rFonts w:ascii="Arial" w:hAnsi="Arial" w:cs="Arial"/>
          <w:vanish/>
          <w:color w:val="333333"/>
          <w:sz w:val="22"/>
          <w:szCs w:val="22"/>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499"/>
      </w:tblGrid>
      <w:tr w:rsidR="007B435C">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594BF9" w:rsidRDefault="000C7C63" w:rsidP="000C7C63">
            <w:pPr>
              <w:rPr>
                <w:rFonts w:ascii="Arial" w:hAnsi="Arial" w:cs="Arial"/>
                <w:b/>
                <w:bCs/>
                <w:color w:val="333333"/>
                <w:sz w:val="22"/>
                <w:szCs w:val="22"/>
              </w:rPr>
            </w:pPr>
            <w:r>
              <w:rPr>
                <w:rFonts w:ascii="Arial" w:hAnsi="Arial" w:cs="Arial"/>
                <w:b/>
                <w:bCs/>
                <w:color w:val="333333"/>
                <w:sz w:val="22"/>
                <w:szCs w:val="22"/>
              </w:rPr>
              <w:t>Relatere</w:t>
            </w:r>
            <w:r w:rsidR="007B435C">
              <w:rPr>
                <w:rFonts w:ascii="Arial" w:hAnsi="Arial" w:cs="Arial"/>
                <w:b/>
                <w:bCs/>
                <w:color w:val="333333"/>
                <w:sz w:val="22"/>
                <w:szCs w:val="22"/>
              </w:rPr>
              <w:t>de bil</w:t>
            </w:r>
            <w:r>
              <w:rPr>
                <w:rFonts w:ascii="Arial" w:hAnsi="Arial" w:cs="Arial"/>
                <w:b/>
                <w:bCs/>
                <w:color w:val="333333"/>
                <w:sz w:val="22"/>
                <w:szCs w:val="22"/>
              </w:rPr>
              <w:t>leder</w:t>
            </w:r>
            <w:r w:rsidR="00594BF9">
              <w:rPr>
                <w:rFonts w:ascii="Arial" w:hAnsi="Arial" w:cs="Arial"/>
                <w:b/>
                <w:bCs/>
                <w:color w:val="333333"/>
                <w:sz w:val="22"/>
                <w:szCs w:val="22"/>
              </w:rPr>
              <w:t>/video</w:t>
            </w:r>
            <w:r>
              <w:rPr>
                <w:rFonts w:ascii="Arial" w:hAnsi="Arial" w:cs="Arial"/>
                <w:b/>
                <w:bCs/>
                <w:color w:val="333333"/>
                <w:sz w:val="22"/>
                <w:szCs w:val="22"/>
              </w:rPr>
              <w:t>:</w:t>
            </w:r>
            <w:r w:rsidR="00594BF9">
              <w:rPr>
                <w:rFonts w:ascii="Arial" w:hAnsi="Arial" w:cs="Arial"/>
                <w:b/>
                <w:bCs/>
                <w:color w:val="333333"/>
                <w:sz w:val="22"/>
                <w:szCs w:val="22"/>
              </w:rPr>
              <w:t xml:space="preserve"> </w:t>
            </w:r>
            <w:hyperlink r:id="rId7" w:history="1">
              <w:r w:rsidR="00594BF9" w:rsidRPr="005435B0">
                <w:rPr>
                  <w:rStyle w:val="Hyperlink"/>
                  <w:rFonts w:ascii="Arial" w:hAnsi="Arial" w:cs="Arial"/>
                  <w:b/>
                  <w:bCs/>
                  <w:sz w:val="22"/>
                  <w:szCs w:val="22"/>
                </w:rPr>
                <w:t>https://www.mynewsdesk.com/dk/volvo-car-denmark</w:t>
              </w:r>
            </w:hyperlink>
            <w:r w:rsidR="00594BF9">
              <w:rPr>
                <w:rFonts w:ascii="Arial" w:hAnsi="Arial" w:cs="Arial"/>
                <w:b/>
                <w:bCs/>
                <w:color w:val="333333"/>
                <w:sz w:val="22"/>
                <w:szCs w:val="22"/>
              </w:rPr>
              <w:t xml:space="preserve"> </w:t>
            </w:r>
          </w:p>
          <w:p w:rsidR="007B435C" w:rsidRDefault="00594BF9" w:rsidP="000C7C63">
            <w:pPr>
              <w:rPr>
                <w:rFonts w:ascii="Arial" w:hAnsi="Arial" w:cs="Arial"/>
                <w:b/>
                <w:bCs/>
                <w:color w:val="333333"/>
                <w:sz w:val="22"/>
                <w:szCs w:val="22"/>
              </w:rPr>
            </w:pPr>
            <w:r>
              <w:rPr>
                <w:rFonts w:ascii="Arial" w:hAnsi="Arial" w:cs="Arial"/>
                <w:b/>
                <w:bCs/>
                <w:color w:val="333333"/>
                <w:sz w:val="22"/>
                <w:szCs w:val="22"/>
              </w:rPr>
              <w:t>eller på: media.volvocars.com</w:t>
            </w:r>
          </w:p>
        </w:tc>
      </w:tr>
    </w:tbl>
    <w:p w:rsidR="007B435C" w:rsidRDefault="007B435C" w:rsidP="000C7C63">
      <w:pPr>
        <w:divId w:val="795099993"/>
      </w:pPr>
    </w:p>
    <w:sectPr w:rsidR="007B435C"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A4" w:rsidRDefault="006033A4" w:rsidP="000C7C63">
      <w:r>
        <w:separator/>
      </w:r>
    </w:p>
  </w:endnote>
  <w:endnote w:type="continuationSeparator" w:id="0">
    <w:p w:rsidR="006033A4" w:rsidRDefault="006033A4"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olvo Novum Light">
    <w:panose1 w:val="020B0303040502060204"/>
    <w:charset w:val="00"/>
    <w:family w:val="swiss"/>
    <w:pitch w:val="variable"/>
    <w:sig w:usb0="A00000EF" w:usb1="5000204B" w:usb2="00000000" w:usb3="00000000" w:csb0="00000093"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A4" w:rsidRDefault="006033A4" w:rsidP="000C7C63">
      <w:r>
        <w:separator/>
      </w:r>
    </w:p>
  </w:footnote>
  <w:footnote w:type="continuationSeparator" w:id="0">
    <w:p w:rsidR="006033A4" w:rsidRDefault="006033A4" w:rsidP="000C7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35BFE"/>
    <w:rsid w:val="000C7C63"/>
    <w:rsid w:val="00105EF8"/>
    <w:rsid w:val="0012477F"/>
    <w:rsid w:val="00247082"/>
    <w:rsid w:val="004D6F61"/>
    <w:rsid w:val="00594BF9"/>
    <w:rsid w:val="005E36B9"/>
    <w:rsid w:val="006033A4"/>
    <w:rsid w:val="00680881"/>
    <w:rsid w:val="007B435C"/>
    <w:rsid w:val="00A171F8"/>
    <w:rsid w:val="00D610EC"/>
    <w:rsid w:val="00ED0901"/>
    <w:rsid w:val="00EF40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34110194">
          <w:marLeft w:val="0"/>
          <w:marRight w:val="0"/>
          <w:marTop w:val="0"/>
          <w:marBottom w:val="360"/>
          <w:divBdr>
            <w:top w:val="none" w:sz="0" w:space="0" w:color="auto"/>
            <w:left w:val="none" w:sz="0" w:space="0" w:color="auto"/>
            <w:bottom w:val="none" w:sz="0" w:space="0" w:color="auto"/>
            <w:right w:val="none" w:sz="0" w:space="0" w:color="auto"/>
          </w:divBdr>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ynewsdesk.com/dk/volvo-car-denma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media.volvocars.com/content/images/document/volvo_logo3.jpg?v=2019031312325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4453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5228</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3</cp:revision>
  <cp:lastPrinted>2019-03-19T20:57:00Z</cp:lastPrinted>
  <dcterms:created xsi:type="dcterms:W3CDTF">2019-03-18T12:25:00Z</dcterms:created>
  <dcterms:modified xsi:type="dcterms:W3CDTF">2019-03-19T21:01:00Z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