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DA" w:rsidRPr="000310DA" w:rsidRDefault="000310DA" w:rsidP="00651899">
      <w:pPr>
        <w:spacing w:line="240" w:lineRule="atLeast"/>
        <w:ind w:right="70"/>
        <w:rPr>
          <w:b/>
          <w:sz w:val="22"/>
          <w:szCs w:val="22"/>
          <w:u w:val="single"/>
        </w:rPr>
      </w:pPr>
      <w:r w:rsidRPr="000310DA">
        <w:rPr>
          <w:b/>
          <w:sz w:val="22"/>
          <w:szCs w:val="22"/>
          <w:u w:val="single"/>
        </w:rPr>
        <w:t xml:space="preserve">2016: </w:t>
      </w:r>
      <w:r>
        <w:rPr>
          <w:b/>
          <w:sz w:val="22"/>
          <w:szCs w:val="22"/>
          <w:u w:val="single"/>
        </w:rPr>
        <w:t>Gesetzlich Versicherte</w:t>
      </w:r>
      <w:r w:rsidRPr="000310DA">
        <w:rPr>
          <w:b/>
          <w:sz w:val="22"/>
          <w:szCs w:val="22"/>
          <w:u w:val="single"/>
        </w:rPr>
        <w:t xml:space="preserve"> zahlen mehr</w:t>
      </w:r>
    </w:p>
    <w:p w:rsidR="000310DA" w:rsidRPr="000310DA" w:rsidRDefault="000310DA" w:rsidP="00651899">
      <w:pPr>
        <w:spacing w:line="240" w:lineRule="atLeast"/>
        <w:ind w:right="70"/>
        <w:rPr>
          <w:b/>
          <w:sz w:val="28"/>
          <w:szCs w:val="28"/>
        </w:rPr>
      </w:pPr>
      <w:r w:rsidRPr="000310DA">
        <w:rPr>
          <w:b/>
          <w:sz w:val="28"/>
          <w:szCs w:val="28"/>
        </w:rPr>
        <w:t xml:space="preserve">Krankenversicherer der SIGNAL IDUNA </w:t>
      </w:r>
      <w:r>
        <w:rPr>
          <w:b/>
          <w:sz w:val="28"/>
          <w:szCs w:val="28"/>
        </w:rPr>
        <w:t>weiter</w:t>
      </w:r>
      <w:r w:rsidRPr="000310DA">
        <w:rPr>
          <w:b/>
          <w:sz w:val="28"/>
          <w:szCs w:val="28"/>
        </w:rPr>
        <w:t xml:space="preserve"> beitragsstabil</w:t>
      </w:r>
    </w:p>
    <w:p w:rsidR="000310DA" w:rsidRDefault="000310DA" w:rsidP="00651899">
      <w:pPr>
        <w:spacing w:line="240" w:lineRule="atLeast"/>
        <w:ind w:right="70"/>
        <w:rPr>
          <w:b/>
          <w:sz w:val="22"/>
          <w:szCs w:val="22"/>
        </w:rPr>
      </w:pPr>
    </w:p>
    <w:p w:rsidR="00651899" w:rsidRPr="00651899" w:rsidRDefault="00651899" w:rsidP="00651899">
      <w:pPr>
        <w:spacing w:line="240" w:lineRule="atLeast"/>
        <w:ind w:right="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(November 2015) </w:t>
      </w:r>
      <w:r w:rsidRPr="00651899">
        <w:rPr>
          <w:b/>
          <w:sz w:val="22"/>
          <w:szCs w:val="22"/>
        </w:rPr>
        <w:t xml:space="preserve">In der </w:t>
      </w:r>
      <w:r w:rsidR="000310DA">
        <w:rPr>
          <w:b/>
          <w:sz w:val="22"/>
          <w:szCs w:val="22"/>
        </w:rPr>
        <w:t xml:space="preserve">gesetzlichen </w:t>
      </w:r>
      <w:r w:rsidRPr="00651899">
        <w:rPr>
          <w:b/>
          <w:sz w:val="22"/>
          <w:szCs w:val="22"/>
        </w:rPr>
        <w:t xml:space="preserve">Krankenversicherung </w:t>
      </w:r>
      <w:r w:rsidR="000310DA">
        <w:rPr>
          <w:b/>
          <w:sz w:val="22"/>
          <w:szCs w:val="22"/>
        </w:rPr>
        <w:t xml:space="preserve">(GKV) </w:t>
      </w:r>
      <w:r>
        <w:rPr>
          <w:b/>
          <w:sz w:val="22"/>
          <w:szCs w:val="22"/>
        </w:rPr>
        <w:t>werden</w:t>
      </w:r>
      <w:r w:rsidRPr="00651899">
        <w:rPr>
          <w:b/>
          <w:sz w:val="22"/>
          <w:szCs w:val="22"/>
        </w:rPr>
        <w:t xml:space="preserve"> </w:t>
      </w:r>
      <w:r w:rsidR="00333DA8">
        <w:rPr>
          <w:b/>
          <w:sz w:val="22"/>
          <w:szCs w:val="22"/>
        </w:rPr>
        <w:t xml:space="preserve">2016 </w:t>
      </w:r>
      <w:r w:rsidRPr="00651899">
        <w:rPr>
          <w:b/>
          <w:sz w:val="22"/>
          <w:szCs w:val="22"/>
        </w:rPr>
        <w:t xml:space="preserve">sowohl die Beitragsbemessungsgrenze als auch die Jahresarbeitsentgeltgrenze </w:t>
      </w:r>
      <w:r>
        <w:rPr>
          <w:b/>
          <w:sz w:val="22"/>
          <w:szCs w:val="22"/>
        </w:rPr>
        <w:t xml:space="preserve">voraussichtlich </w:t>
      </w:r>
      <w:r w:rsidRPr="00651899">
        <w:rPr>
          <w:b/>
          <w:sz w:val="22"/>
          <w:szCs w:val="22"/>
        </w:rPr>
        <w:t>um jeweils 1.350 Euro</w:t>
      </w:r>
      <w:r w:rsidR="00333DA8">
        <w:rPr>
          <w:b/>
          <w:sz w:val="22"/>
          <w:szCs w:val="22"/>
        </w:rPr>
        <w:t xml:space="preserve"> </w:t>
      </w:r>
      <w:r w:rsidR="00892226">
        <w:rPr>
          <w:b/>
          <w:sz w:val="22"/>
          <w:szCs w:val="22"/>
        </w:rPr>
        <w:t xml:space="preserve">im Jahr </w:t>
      </w:r>
      <w:r w:rsidR="00333DA8">
        <w:rPr>
          <w:b/>
          <w:sz w:val="22"/>
          <w:szCs w:val="22"/>
        </w:rPr>
        <w:t>steigen</w:t>
      </w:r>
      <w:r w:rsidRPr="00651899">
        <w:rPr>
          <w:b/>
          <w:sz w:val="22"/>
          <w:szCs w:val="22"/>
        </w:rPr>
        <w:t>. Die Werte gelten vorbehaltlich der Zustimmung durch den Bundesrat</w:t>
      </w:r>
      <w:r>
        <w:rPr>
          <w:b/>
          <w:sz w:val="22"/>
          <w:szCs w:val="22"/>
        </w:rPr>
        <w:t>.</w:t>
      </w:r>
    </w:p>
    <w:p w:rsidR="00651899" w:rsidRPr="00651899" w:rsidRDefault="00651899" w:rsidP="00651899">
      <w:pPr>
        <w:spacing w:line="240" w:lineRule="atLeast"/>
        <w:ind w:right="70"/>
        <w:rPr>
          <w:b/>
          <w:sz w:val="22"/>
          <w:szCs w:val="22"/>
        </w:rPr>
      </w:pPr>
    </w:p>
    <w:p w:rsidR="00773A4B" w:rsidRPr="00651899" w:rsidRDefault="00651899" w:rsidP="00651899">
      <w:pPr>
        <w:spacing w:line="240" w:lineRule="atLeast"/>
        <w:ind w:right="70"/>
        <w:rPr>
          <w:sz w:val="22"/>
          <w:szCs w:val="22"/>
        </w:rPr>
      </w:pPr>
      <w:r w:rsidRPr="00651899">
        <w:rPr>
          <w:sz w:val="22"/>
          <w:szCs w:val="22"/>
        </w:rPr>
        <w:t xml:space="preserve">Durch die Anhebung der Beitragsbemessungsgrenze auf </w:t>
      </w:r>
      <w:r>
        <w:rPr>
          <w:sz w:val="22"/>
          <w:szCs w:val="22"/>
        </w:rPr>
        <w:t xml:space="preserve">monatlich </w:t>
      </w:r>
      <w:r w:rsidRPr="00651899">
        <w:rPr>
          <w:sz w:val="22"/>
          <w:szCs w:val="22"/>
        </w:rPr>
        <w:t>4</w:t>
      </w:r>
      <w:bookmarkStart w:id="0" w:name="_GoBack"/>
      <w:r w:rsidR="00BC01CA">
        <w:rPr>
          <w:sz w:val="22"/>
          <w:szCs w:val="22"/>
        </w:rPr>
        <w:t>.</w:t>
      </w:r>
      <w:bookmarkEnd w:id="0"/>
      <w:r w:rsidRPr="00651899">
        <w:rPr>
          <w:sz w:val="22"/>
          <w:szCs w:val="22"/>
        </w:rPr>
        <w:t xml:space="preserve">237,50 Euro steigt auch der GKV-Höchstbeitrag. Darüber hinaus </w:t>
      </w:r>
      <w:r w:rsidR="00333DA8">
        <w:rPr>
          <w:sz w:val="22"/>
          <w:szCs w:val="22"/>
        </w:rPr>
        <w:t>wird der</w:t>
      </w:r>
      <w:r w:rsidRPr="00651899">
        <w:rPr>
          <w:sz w:val="22"/>
          <w:szCs w:val="22"/>
        </w:rPr>
        <w:t xml:space="preserve"> durchschnittliche Zusatzbeitragssatz nächstes Jahr ebenfalls steigen und voraussichtlich bei 1,1 bis 1,2 </w:t>
      </w:r>
      <w:r>
        <w:rPr>
          <w:sz w:val="22"/>
          <w:szCs w:val="22"/>
        </w:rPr>
        <w:t>Prozent liegen</w:t>
      </w:r>
      <w:r w:rsidRPr="00651899">
        <w:rPr>
          <w:sz w:val="22"/>
          <w:szCs w:val="22"/>
        </w:rPr>
        <w:t xml:space="preserve">. Damit würde der Höchstbeitrag inklusive Pflege im nächsten Jahr </w:t>
      </w:r>
      <w:r>
        <w:rPr>
          <w:sz w:val="22"/>
          <w:szCs w:val="22"/>
        </w:rPr>
        <w:t>rund</w:t>
      </w:r>
      <w:r w:rsidRPr="00651899">
        <w:rPr>
          <w:sz w:val="22"/>
          <w:szCs w:val="22"/>
        </w:rPr>
        <w:t xml:space="preserve"> 775 Euro im Monat betragen. </w:t>
      </w:r>
      <w:r>
        <w:rPr>
          <w:sz w:val="22"/>
          <w:szCs w:val="22"/>
        </w:rPr>
        <w:t xml:space="preserve">Da der Arbeitgeberanteil gedeckelt ist, müssten Arbeitnehmer die Erhöhung weitgehend selbst tragen, </w:t>
      </w:r>
      <w:r w:rsidRPr="00651899">
        <w:rPr>
          <w:sz w:val="22"/>
          <w:szCs w:val="22"/>
        </w:rPr>
        <w:t>in der Spitze knapp 20 Euro monatlich.</w:t>
      </w:r>
    </w:p>
    <w:p w:rsidR="00773A4B" w:rsidRDefault="00773A4B" w:rsidP="00773A4B">
      <w:pPr>
        <w:spacing w:line="240" w:lineRule="atLeast"/>
        <w:ind w:right="70"/>
        <w:rPr>
          <w:b/>
          <w:sz w:val="22"/>
          <w:szCs w:val="22"/>
        </w:rPr>
      </w:pPr>
    </w:p>
    <w:p w:rsidR="00773A4B" w:rsidRDefault="00773A4B" w:rsidP="00773A4B">
      <w:pPr>
        <w:spacing w:line="240" w:lineRule="atLeast"/>
        <w:ind w:right="70"/>
        <w:rPr>
          <w:sz w:val="22"/>
          <w:szCs w:val="22"/>
        </w:rPr>
      </w:pPr>
      <w:r w:rsidRPr="0099094D">
        <w:rPr>
          <w:sz w:val="22"/>
          <w:szCs w:val="22"/>
        </w:rPr>
        <w:t xml:space="preserve">Nahezu alle Unisex-Tarife der SIGNAL Krankenversicherung und der Deutscher Ring Krankenversicherung, beides Unternehmen der SIGNAL IDUNA Gruppe, bleiben </w:t>
      </w:r>
      <w:r w:rsidR="0099094D">
        <w:rPr>
          <w:sz w:val="22"/>
          <w:szCs w:val="22"/>
        </w:rPr>
        <w:t xml:space="preserve">dagegen </w:t>
      </w:r>
      <w:r w:rsidRPr="0099094D">
        <w:rPr>
          <w:sz w:val="22"/>
          <w:szCs w:val="22"/>
        </w:rPr>
        <w:t xml:space="preserve">bis zum 31. Dezember 2016 beitragsstabil. Seit Jahren zeichnen sich die beiden Unternehmen </w:t>
      </w:r>
      <w:r w:rsidR="00BC01CA">
        <w:rPr>
          <w:sz w:val="22"/>
          <w:szCs w:val="22"/>
        </w:rPr>
        <w:t xml:space="preserve">in der Branche </w:t>
      </w:r>
      <w:r w:rsidRPr="0099094D">
        <w:rPr>
          <w:sz w:val="22"/>
          <w:szCs w:val="22"/>
        </w:rPr>
        <w:t xml:space="preserve">durch überdurchschnittlich stabile Beiträge aus, zum Teil </w:t>
      </w:r>
      <w:r w:rsidR="00732EDA">
        <w:rPr>
          <w:sz w:val="22"/>
          <w:szCs w:val="22"/>
        </w:rPr>
        <w:t xml:space="preserve">sogar mit </w:t>
      </w:r>
      <w:r w:rsidRPr="0099094D">
        <w:rPr>
          <w:sz w:val="22"/>
          <w:szCs w:val="22"/>
        </w:rPr>
        <w:t xml:space="preserve">Beitragssenkungen. </w:t>
      </w:r>
    </w:p>
    <w:p w:rsidR="0099094D" w:rsidRDefault="0099094D" w:rsidP="00773A4B">
      <w:pPr>
        <w:spacing w:line="240" w:lineRule="atLeast"/>
        <w:ind w:right="70"/>
        <w:rPr>
          <w:sz w:val="22"/>
          <w:szCs w:val="22"/>
        </w:rPr>
      </w:pPr>
    </w:p>
    <w:p w:rsidR="0099094D" w:rsidRDefault="0099094D" w:rsidP="0099094D">
      <w:pPr>
        <w:spacing w:line="240" w:lineRule="atLeast"/>
        <w:ind w:right="70"/>
        <w:rPr>
          <w:sz w:val="22"/>
          <w:szCs w:val="22"/>
        </w:rPr>
      </w:pPr>
      <w:r>
        <w:rPr>
          <w:sz w:val="22"/>
          <w:szCs w:val="22"/>
        </w:rPr>
        <w:t xml:space="preserve">Zudem profitieren die Versicherten nicht nur von bedarfsgerechten, vertraglich zugesicherten Leistungen. Sie erhalten auch eine erfolgsabhängige Beitragsrückerstattung, wenn sie leistungsfrei geblieben sind. </w:t>
      </w:r>
      <w:r w:rsidR="000310DA">
        <w:rPr>
          <w:sz w:val="22"/>
          <w:szCs w:val="22"/>
        </w:rPr>
        <w:t>So zahlten SIGNAL Kranken und Deutscher Ring Kranken in diesem Jahr</w:t>
      </w:r>
      <w:r>
        <w:rPr>
          <w:sz w:val="22"/>
          <w:szCs w:val="22"/>
        </w:rPr>
        <w:t xml:space="preserve"> insgesamt rund 111,5 Millionen Euro</w:t>
      </w:r>
      <w:r w:rsidR="000310DA">
        <w:rPr>
          <w:sz w:val="22"/>
          <w:szCs w:val="22"/>
        </w:rPr>
        <w:t xml:space="preserve"> an</w:t>
      </w:r>
      <w:r>
        <w:rPr>
          <w:sz w:val="22"/>
          <w:szCs w:val="22"/>
        </w:rPr>
        <w:t xml:space="preserve"> etwa 160.000 Kunden.</w:t>
      </w:r>
    </w:p>
    <w:sectPr w:rsidR="0099094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4B"/>
    <w:rsid w:val="000310DA"/>
    <w:rsid w:val="00116FDE"/>
    <w:rsid w:val="002964BC"/>
    <w:rsid w:val="00333DA8"/>
    <w:rsid w:val="00651899"/>
    <w:rsid w:val="006F3D86"/>
    <w:rsid w:val="00732EDA"/>
    <w:rsid w:val="00773A4B"/>
    <w:rsid w:val="00892226"/>
    <w:rsid w:val="00972BFB"/>
    <w:rsid w:val="0099094D"/>
    <w:rsid w:val="00B40726"/>
    <w:rsid w:val="00BC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B2A05-2B42-4102-9C38-F1D1E29B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3A4B"/>
    <w:pPr>
      <w:spacing w:line="284" w:lineRule="atLeast"/>
    </w:pPr>
    <w:rPr>
      <w:rFonts w:eastAsia="Times New Roman" w:cs="Times New Roman"/>
      <w:sz w:val="17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 w:line="240" w:lineRule="auto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 w:line="240" w:lineRule="auto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 w:line="240" w:lineRule="auto"/>
      <w:outlineLvl w:val="2"/>
    </w:pPr>
    <w:rPr>
      <w:rFonts w:eastAsiaTheme="majorEastAsia" w:cstheme="majorBidi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 w:line="240" w:lineRule="auto"/>
      <w:outlineLvl w:val="3"/>
    </w:pPr>
    <w:rPr>
      <w:rFonts w:eastAsiaTheme="majorEastAsia" w:cstheme="majorBidi"/>
      <w:i/>
      <w:i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 w:line="240" w:lineRule="auto"/>
      <w:outlineLvl w:val="4"/>
    </w:pPr>
    <w:rPr>
      <w:rFonts w:eastAsiaTheme="majorEastAsia" w:cstheme="majorBidi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 w:line="240" w:lineRule="auto"/>
      <w:outlineLvl w:val="5"/>
    </w:pPr>
    <w:rPr>
      <w:rFonts w:eastAsiaTheme="majorEastAsia" w:cstheme="majorBidi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 w:line="240" w:lineRule="auto"/>
      <w:outlineLvl w:val="6"/>
    </w:pPr>
    <w:rPr>
      <w:rFonts w:eastAsiaTheme="majorEastAsia" w:cstheme="majorBidi"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 w:line="240" w:lineRule="auto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 w:line="240" w:lineRule="auto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pPr>
      <w:spacing w:line="240" w:lineRule="auto"/>
    </w:pPr>
    <w:rPr>
      <w:rFonts w:eastAsiaTheme="minorHAnsi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spacing w:line="240" w:lineRule="auto"/>
      <w:ind w:left="200" w:hanging="200"/>
    </w:pPr>
    <w:rPr>
      <w:rFonts w:eastAsiaTheme="minorHAnsi" w:cstheme="minorBidi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pPr>
      <w:spacing w:line="240" w:lineRule="auto"/>
    </w:pPr>
    <w:rPr>
      <w:rFonts w:eastAsiaTheme="majorEastAsia" w:cstheme="majorBidi"/>
      <w:b/>
      <w:bCs/>
      <w:sz w:val="20"/>
      <w:szCs w:val="20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pPr>
      <w:spacing w:line="240" w:lineRule="auto"/>
    </w:pPr>
    <w:rPr>
      <w:rFonts w:eastAsiaTheme="minorHAnsi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 w:line="240" w:lineRule="auto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pPr>
      <w:spacing w:line="240" w:lineRule="auto"/>
    </w:pPr>
    <w:rPr>
      <w:rFonts w:eastAsiaTheme="minorHAns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pPr>
      <w:spacing w:line="240" w:lineRule="auto"/>
    </w:pPr>
    <w:rPr>
      <w:rFonts w:eastAsiaTheme="minorHAnsi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 w:line="240" w:lineRule="auto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2</cp:revision>
  <dcterms:created xsi:type="dcterms:W3CDTF">2015-10-26T13:09:00Z</dcterms:created>
  <dcterms:modified xsi:type="dcterms:W3CDTF">2015-10-26T13:09:00Z</dcterms:modified>
</cp:coreProperties>
</file>