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246FA7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Januar</w:t>
                            </w:r>
                            <w:r w:rsidR="006437B0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>
                              <w:rPr>
                                <w:rFonts w:ascii="Peugeot" w:hAnsi="Peugeo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246FA7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Januar</w:t>
                      </w:r>
                      <w:r w:rsidR="006437B0">
                        <w:rPr>
                          <w:rFonts w:ascii="Peugeot" w:hAnsi="Peugeot"/>
                        </w:rPr>
                        <w:t xml:space="preserve"> </w:t>
                      </w:r>
                      <w:r>
                        <w:rPr>
                          <w:rFonts w:ascii="Peugeot" w:hAnsi="Peugeot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</w:p>
    <w:p w:rsidR="00246FA7" w:rsidRDefault="00246FA7" w:rsidP="00246FA7">
      <w:pPr>
        <w:pStyle w:val="Titel"/>
        <w:jc w:val="both"/>
        <w:rPr>
          <w:rFonts w:ascii="Peugeot" w:hAnsi="Peugeot"/>
          <w:color w:val="002355"/>
        </w:rPr>
      </w:pPr>
    </w:p>
    <w:p w:rsidR="003063D1" w:rsidRDefault="00492577" w:rsidP="00246FA7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All-</w:t>
      </w:r>
      <w:proofErr w:type="spellStart"/>
      <w:r w:rsidR="00246FA7">
        <w:rPr>
          <w:rFonts w:ascii="Peugeot" w:hAnsi="Peugeot"/>
          <w:color w:val="002355"/>
        </w:rPr>
        <w:t>inclusive</w:t>
      </w:r>
      <w:proofErr w:type="spellEnd"/>
      <w:r w:rsidR="00246FA7">
        <w:rPr>
          <w:rFonts w:ascii="Peugeot" w:hAnsi="Peugeot"/>
          <w:color w:val="002355"/>
        </w:rPr>
        <w:t xml:space="preserve"> på gule plader med Peugeot </w:t>
      </w:r>
      <w:proofErr w:type="spellStart"/>
      <w:r w:rsidR="00246FA7">
        <w:rPr>
          <w:rFonts w:ascii="Peugeot" w:hAnsi="Peugeot"/>
          <w:color w:val="002355"/>
        </w:rPr>
        <w:t>LeasingPRO</w:t>
      </w:r>
      <w:proofErr w:type="spellEnd"/>
    </w:p>
    <w:p w:rsidR="00246FA7" w:rsidRDefault="00246FA7" w:rsidP="00246FA7">
      <w:pPr>
        <w:pStyle w:val="Titel"/>
        <w:jc w:val="both"/>
        <w:rPr>
          <w:rFonts w:ascii="Peugeot" w:hAnsi="Peugeot"/>
          <w:color w:val="002355"/>
        </w:rPr>
      </w:pPr>
    </w:p>
    <w:p w:rsidR="00246FA7" w:rsidRDefault="00246FA7" w:rsidP="00246FA7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Peugeot lancerer et helt nyt leasingkoncept for erhvervslivet, der er en totalløsning, som tager højde for alt, der er forbundet med leasing af ny varebil.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LeasingPRO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er både en rentabel og tidsbesparende løsning</w:t>
      </w:r>
      <w:r w:rsidR="004512C4">
        <w:rPr>
          <w:rFonts w:ascii="Peugeot" w:hAnsi="Peugeot"/>
          <w:b/>
          <w:color w:val="002355"/>
          <w:sz w:val="22"/>
          <w:szCs w:val="22"/>
        </w:rPr>
        <w:t xml:space="preserve">, som tilfredsstiller alle behov, uanset om </w:t>
      </w:r>
      <w:r w:rsidR="003A4FA1">
        <w:rPr>
          <w:rFonts w:ascii="Peugeot" w:hAnsi="Peugeot"/>
          <w:b/>
          <w:color w:val="002355"/>
          <w:sz w:val="22"/>
          <w:szCs w:val="22"/>
        </w:rPr>
        <w:t>man har 5 eller 50</w:t>
      </w:r>
      <w:r w:rsidR="004512C4">
        <w:rPr>
          <w:rFonts w:ascii="Peugeot" w:hAnsi="Peugeot"/>
          <w:b/>
          <w:color w:val="002355"/>
          <w:sz w:val="22"/>
          <w:szCs w:val="22"/>
        </w:rPr>
        <w:t xml:space="preserve"> varebiler i flåden. Peugeot Expert, der blev kåret som ”Årets Varebil 2017”, fås </w:t>
      </w:r>
      <w:r w:rsidR="00DF43C8">
        <w:rPr>
          <w:rFonts w:ascii="Peugeot" w:hAnsi="Peugeot"/>
          <w:b/>
          <w:color w:val="002355"/>
          <w:sz w:val="22"/>
          <w:szCs w:val="22"/>
        </w:rPr>
        <w:t xml:space="preserve">med en </w:t>
      </w:r>
      <w:proofErr w:type="spellStart"/>
      <w:r w:rsidR="00DF43C8">
        <w:rPr>
          <w:rFonts w:ascii="Peugeot" w:hAnsi="Peugeot"/>
          <w:b/>
          <w:color w:val="002355"/>
          <w:sz w:val="22"/>
          <w:szCs w:val="22"/>
        </w:rPr>
        <w:t>LeasingPRO</w:t>
      </w:r>
      <w:proofErr w:type="spellEnd"/>
      <w:r w:rsidR="00DF43C8">
        <w:rPr>
          <w:rFonts w:ascii="Peugeot" w:hAnsi="Peugeot"/>
          <w:b/>
          <w:color w:val="002355"/>
          <w:sz w:val="22"/>
          <w:szCs w:val="22"/>
        </w:rPr>
        <w:t xml:space="preserve"> aftale fra 2.995 kr./mdr. og en førstegangsydelse på 25.000 kr. </w:t>
      </w:r>
    </w:p>
    <w:p w:rsidR="00DF43C8" w:rsidRDefault="00DF43C8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Peugeots varebilsprogram har en model til e</w:t>
      </w:r>
      <w:r w:rsidR="0032225A">
        <w:rPr>
          <w:rFonts w:ascii="Peugeot" w:hAnsi="Peugeot"/>
          <w:color w:val="002355"/>
          <w:sz w:val="22"/>
          <w:szCs w:val="22"/>
        </w:rPr>
        <w:t xml:space="preserve">thvert behov og branche, og vælger man totalløsningen </w:t>
      </w:r>
      <w:proofErr w:type="spellStart"/>
      <w:r w:rsidR="0032225A">
        <w:rPr>
          <w:rFonts w:ascii="Peugeot" w:hAnsi="Peugeot"/>
          <w:color w:val="002355"/>
          <w:sz w:val="22"/>
          <w:szCs w:val="22"/>
        </w:rPr>
        <w:t>LeasingPRO</w:t>
      </w:r>
      <w:proofErr w:type="spellEnd"/>
      <w:r w:rsidR="0032225A">
        <w:rPr>
          <w:rFonts w:ascii="Peugeot" w:hAnsi="Peugeot"/>
          <w:color w:val="002355"/>
          <w:sz w:val="22"/>
          <w:szCs w:val="22"/>
        </w:rPr>
        <w:t xml:space="preserve">, skal man hverken bekymre sig om administration eller risiko. Det attraktive leasingkoncept indbefatter alt lige fra bilen, forsikring, service, reparation, grøn </w:t>
      </w:r>
      <w:proofErr w:type="spellStart"/>
      <w:r w:rsidR="003A4FA1">
        <w:rPr>
          <w:rFonts w:ascii="Peugeot" w:hAnsi="Peugeot"/>
          <w:color w:val="002355"/>
          <w:sz w:val="22"/>
          <w:szCs w:val="22"/>
        </w:rPr>
        <w:t>ejer</w:t>
      </w:r>
      <w:r w:rsidR="0032225A">
        <w:rPr>
          <w:rFonts w:ascii="Peugeot" w:hAnsi="Peugeot"/>
          <w:color w:val="002355"/>
          <w:sz w:val="22"/>
          <w:szCs w:val="22"/>
        </w:rPr>
        <w:t>afgift</w:t>
      </w:r>
      <w:proofErr w:type="spellEnd"/>
      <w:r w:rsidR="0032225A">
        <w:rPr>
          <w:rFonts w:ascii="Peugeot" w:hAnsi="Peugeot"/>
          <w:color w:val="002355"/>
          <w:sz w:val="22"/>
          <w:szCs w:val="22"/>
        </w:rPr>
        <w:t xml:space="preserve"> og vejhjælp til fordelagtige vaske- og brændstofaftaler med rabatter.</w:t>
      </w:r>
      <w:r w:rsidR="00DC14AE">
        <w:rPr>
          <w:rFonts w:ascii="Peugeot" w:hAnsi="Peugeot"/>
          <w:color w:val="002355"/>
          <w:sz w:val="22"/>
          <w:szCs w:val="22"/>
        </w:rPr>
        <w:t xml:space="preserve"> Konceptet giver</w:t>
      </w:r>
      <w:r w:rsidR="0032225A">
        <w:rPr>
          <w:rFonts w:ascii="Peugeot" w:hAnsi="Peugeot"/>
          <w:color w:val="002355"/>
          <w:sz w:val="22"/>
          <w:szCs w:val="22"/>
        </w:rPr>
        <w:t xml:space="preserve"> et minimum af administration, idet man blot modtager én samlet faktura</w:t>
      </w:r>
      <w:r w:rsidR="003A4FA1">
        <w:rPr>
          <w:rFonts w:ascii="Peugeot" w:hAnsi="Peugeot"/>
          <w:color w:val="002355"/>
          <w:sz w:val="22"/>
          <w:szCs w:val="22"/>
        </w:rPr>
        <w:t xml:space="preserve"> pr. bil</w:t>
      </w:r>
      <w:r w:rsidR="0032225A">
        <w:rPr>
          <w:rFonts w:ascii="Peugeot" w:hAnsi="Peugeot"/>
          <w:color w:val="002355"/>
          <w:sz w:val="22"/>
          <w:szCs w:val="22"/>
        </w:rPr>
        <w:t xml:space="preserve"> på alle ydelser fra Peugeot-forhandleren.</w:t>
      </w:r>
    </w:p>
    <w:p w:rsidR="00492577" w:rsidRPr="00492577" w:rsidRDefault="00492577" w:rsidP="00246FA7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492577">
        <w:rPr>
          <w:rFonts w:ascii="Peugeot" w:hAnsi="Peugeot"/>
          <w:i/>
          <w:color w:val="002355"/>
          <w:sz w:val="22"/>
          <w:szCs w:val="22"/>
        </w:rPr>
        <w:t>”Vores fornemste opg</w:t>
      </w:r>
      <w:r>
        <w:rPr>
          <w:rFonts w:ascii="Peugeot" w:hAnsi="Peugeot"/>
          <w:i/>
          <w:color w:val="002355"/>
          <w:sz w:val="22"/>
          <w:szCs w:val="22"/>
        </w:rPr>
        <w:t xml:space="preserve">ave er at give kunderne det, </w:t>
      </w:r>
      <w:r w:rsidRPr="00492577">
        <w:rPr>
          <w:rFonts w:ascii="Peugeot" w:hAnsi="Peugeot"/>
          <w:i/>
          <w:color w:val="002355"/>
          <w:sz w:val="22"/>
          <w:szCs w:val="22"/>
        </w:rPr>
        <w:t>de efterspørger og endda præsentere helt nye løsninger for dem, som gør deres hverdag meget nemmere”,</w:t>
      </w:r>
      <w:r>
        <w:rPr>
          <w:rFonts w:ascii="Peugeot" w:hAnsi="Peugeot"/>
          <w:color w:val="002355"/>
          <w:sz w:val="22"/>
          <w:szCs w:val="22"/>
        </w:rPr>
        <w:t xml:space="preserve"> fortæller produktchef for varebiler hos Peugeot Danmark, Sten</w:t>
      </w:r>
      <w:r w:rsidR="003A4FA1">
        <w:rPr>
          <w:rFonts w:ascii="Peugeot" w:hAnsi="Peugeot"/>
          <w:color w:val="002355"/>
          <w:sz w:val="22"/>
          <w:szCs w:val="22"/>
        </w:rPr>
        <w:t xml:space="preserve"> Bonne</w:t>
      </w:r>
      <w:r>
        <w:rPr>
          <w:rFonts w:ascii="Peugeot" w:hAnsi="Peugeot"/>
          <w:color w:val="002355"/>
          <w:sz w:val="22"/>
          <w:szCs w:val="22"/>
        </w:rPr>
        <w:t xml:space="preserve"> Schwaner og fortsætter: </w:t>
      </w:r>
      <w:r w:rsidRPr="00492577">
        <w:rPr>
          <w:rFonts w:ascii="Peugeot" w:hAnsi="Peugeot"/>
          <w:i/>
          <w:color w:val="002355"/>
          <w:sz w:val="22"/>
          <w:szCs w:val="22"/>
        </w:rPr>
        <w:t xml:space="preserve">”For disse erhvervskunder er varebilen ikke blot et transportmiddel, men også et arbejdsredskab. Med Peugeot </w:t>
      </w:r>
      <w:proofErr w:type="spellStart"/>
      <w:r w:rsidRPr="00492577">
        <w:rPr>
          <w:rFonts w:ascii="Peugeot" w:hAnsi="Peugeot"/>
          <w:i/>
          <w:color w:val="002355"/>
          <w:sz w:val="22"/>
          <w:szCs w:val="22"/>
        </w:rPr>
        <w:t>LeasingPRO</w:t>
      </w:r>
      <w:proofErr w:type="spellEnd"/>
      <w:r>
        <w:rPr>
          <w:rFonts w:ascii="Peugeot" w:hAnsi="Peugeot"/>
          <w:i/>
          <w:color w:val="002355"/>
          <w:sz w:val="22"/>
          <w:szCs w:val="22"/>
        </w:rPr>
        <w:t xml:space="preserve"> går vi skridtet videre og</w:t>
      </w:r>
      <w:r w:rsidRPr="00492577">
        <w:rPr>
          <w:rFonts w:ascii="Peugeot" w:hAnsi="Peugeot"/>
          <w:i/>
          <w:color w:val="002355"/>
          <w:sz w:val="22"/>
          <w:szCs w:val="22"/>
        </w:rPr>
        <w:t xml:space="preserve"> tilbyder </w:t>
      </w:r>
      <w:r>
        <w:rPr>
          <w:rFonts w:ascii="Peugeot" w:hAnsi="Peugeot"/>
          <w:i/>
          <w:color w:val="002355"/>
          <w:sz w:val="22"/>
          <w:szCs w:val="22"/>
        </w:rPr>
        <w:t xml:space="preserve">ikke alene </w:t>
      </w:r>
      <w:r w:rsidRPr="00492577">
        <w:rPr>
          <w:rFonts w:ascii="Peugeot" w:hAnsi="Peugeot"/>
          <w:i/>
          <w:color w:val="002355"/>
          <w:sz w:val="22"/>
          <w:szCs w:val="22"/>
        </w:rPr>
        <w:t>en driftssikker partner i hverdagen, men også en 360 graders totalløsning, som giver kunderne mulighed for at koncentrere sig om det væsentlige – deres virksomhed.”</w:t>
      </w:r>
    </w:p>
    <w:p w:rsidR="0049694A" w:rsidRDefault="0049694A" w:rsidP="00246FA7">
      <w:pPr>
        <w:pStyle w:val="Titel"/>
        <w:jc w:val="both"/>
        <w:rPr>
          <w:rFonts w:ascii="Peugeot" w:hAnsi="Peugeot"/>
          <w:i/>
          <w:color w:val="002355"/>
          <w:sz w:val="28"/>
          <w:szCs w:val="28"/>
        </w:rPr>
      </w:pPr>
    </w:p>
    <w:p w:rsidR="00DC14AE" w:rsidRPr="00DC14AE" w:rsidRDefault="00DC14AE" w:rsidP="00246FA7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 xml:space="preserve">Fordele ved Peugeot </w:t>
      </w:r>
      <w:proofErr w:type="spellStart"/>
      <w:r>
        <w:rPr>
          <w:rFonts w:ascii="Peugeot" w:hAnsi="Peugeot"/>
          <w:color w:val="002355"/>
          <w:sz w:val="28"/>
          <w:szCs w:val="28"/>
        </w:rPr>
        <w:t>LeasingPRO</w:t>
      </w:r>
      <w:proofErr w:type="spellEnd"/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  <w:sectPr w:rsidR="00DC14AE" w:rsidSect="00BD30C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</w:t>
      </w:r>
      <w:r w:rsidR="00492577">
        <w:rPr>
          <w:rFonts w:ascii="Peugeot" w:hAnsi="Peugeot"/>
          <w:color w:val="002355"/>
          <w:sz w:val="22"/>
          <w:szCs w:val="22"/>
        </w:rPr>
        <w:t xml:space="preserve">t forsikring med fast præmie i </w:t>
      </w:r>
      <w:r>
        <w:rPr>
          <w:rFonts w:ascii="Peugeot" w:hAnsi="Peugeot"/>
          <w:color w:val="002355"/>
          <w:sz w:val="22"/>
          <w:szCs w:val="22"/>
        </w:rPr>
        <w:t>3 år</w:t>
      </w:r>
      <w:r>
        <w:rPr>
          <w:rFonts w:ascii="Peugeot" w:hAnsi="Peugeot"/>
          <w:color w:val="002355"/>
          <w:sz w:val="22"/>
          <w:szCs w:val="22"/>
        </w:rPr>
        <w:tab/>
        <w:t xml:space="preserve">    </w:t>
      </w:r>
    </w:p>
    <w:p w:rsidR="0032225A" w:rsidRDefault="00DC14AE" w:rsidP="00DC14AE">
      <w:pPr>
        <w:pStyle w:val="Titel"/>
        <w:ind w:left="360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  -     Et fast månedligt bilbudget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Landsdækkende service- og</w:t>
      </w:r>
    </w:p>
    <w:p w:rsidR="00DC14AE" w:rsidRDefault="00DC14AE" w:rsidP="00DC14AE">
      <w:pPr>
        <w:pStyle w:val="Titel"/>
        <w:ind w:left="720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reparationsaftale  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Tryghed, overblik og lav risiko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Garanteret restværdi i hele perioden                     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Attraktive priser, uanset flådestørrelse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Grøn</w:t>
      </w:r>
      <w:r w:rsidR="003A4FA1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3A4FA1">
        <w:rPr>
          <w:rFonts w:ascii="Peugeot" w:hAnsi="Peugeot"/>
          <w:color w:val="002355"/>
          <w:sz w:val="22"/>
          <w:szCs w:val="22"/>
        </w:rPr>
        <w:t>ejer</w:t>
      </w:r>
      <w:r>
        <w:rPr>
          <w:rFonts w:ascii="Peugeot" w:hAnsi="Peugeot"/>
          <w:color w:val="002355"/>
          <w:sz w:val="22"/>
          <w:szCs w:val="22"/>
        </w:rPr>
        <w:t>afgift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                                                                          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Landsdækkende vejhjælp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Attraktiv brændstof- og vaskeaftale</w:t>
      </w:r>
    </w:p>
    <w:p w:rsidR="00DC14AE" w:rsidRP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  <w:lang w:val="en-US"/>
        </w:rPr>
      </w:pPr>
      <w:proofErr w:type="spellStart"/>
      <w:r w:rsidRPr="00DC14AE">
        <w:rPr>
          <w:rFonts w:ascii="Peugeot" w:hAnsi="Peugeot"/>
          <w:color w:val="002355"/>
          <w:sz w:val="22"/>
          <w:szCs w:val="22"/>
          <w:lang w:val="en-US"/>
        </w:rPr>
        <w:t>Lav</w:t>
      </w:r>
      <w:proofErr w:type="spellEnd"/>
      <w:r w:rsidRPr="00DC14AE">
        <w:rPr>
          <w:rFonts w:ascii="Peugeot" w:hAnsi="Peugeot"/>
          <w:color w:val="002355"/>
          <w:sz w:val="22"/>
          <w:szCs w:val="22"/>
          <w:lang w:val="en-US"/>
        </w:rPr>
        <w:t xml:space="preserve"> TCO (Total Cost of Ownership)</w:t>
      </w:r>
    </w:p>
    <w:p w:rsidR="00DC14AE" w:rsidRDefault="00DC14AE" w:rsidP="00DC14AE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 w:rsidRPr="00DC14AE">
        <w:rPr>
          <w:rFonts w:ascii="Peugeot" w:hAnsi="Peugeot"/>
          <w:color w:val="002355"/>
          <w:sz w:val="22"/>
          <w:szCs w:val="22"/>
        </w:rPr>
        <w:t>Mulighed for at med-</w:t>
      </w:r>
      <w:r w:rsidR="0032144D">
        <w:rPr>
          <w:rFonts w:ascii="Peugeot" w:hAnsi="Peugeot"/>
          <w:color w:val="002355"/>
          <w:sz w:val="22"/>
          <w:szCs w:val="22"/>
        </w:rPr>
        <w:t>lease ekstra-</w:t>
      </w:r>
    </w:p>
    <w:p w:rsidR="0032144D" w:rsidRDefault="0032144D" w:rsidP="0032144D">
      <w:pPr>
        <w:pStyle w:val="Titel"/>
        <w:ind w:left="720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udstyr</w:t>
      </w:r>
    </w:p>
    <w:p w:rsidR="00DC14AE" w:rsidRDefault="00DC14AE" w:rsidP="0049694A">
      <w:pPr>
        <w:pStyle w:val="Titel"/>
        <w:ind w:left="360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-     Mulighed for at med-lease opbygning</w:t>
      </w:r>
      <w:r w:rsidR="0049694A">
        <w:rPr>
          <w:rFonts w:ascii="Peugeot" w:hAnsi="Peugeot"/>
          <w:color w:val="002355"/>
          <w:sz w:val="22"/>
          <w:szCs w:val="22"/>
        </w:rPr>
        <w:t xml:space="preserve">  </w:t>
      </w:r>
    </w:p>
    <w:p w:rsidR="0049694A" w:rsidRDefault="0049694A" w:rsidP="0049694A">
      <w:pPr>
        <w:pStyle w:val="Titel"/>
        <w:ind w:left="360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       af varerum</w:t>
      </w:r>
    </w:p>
    <w:p w:rsidR="0032144D" w:rsidRPr="00DC14AE" w:rsidRDefault="0032144D" w:rsidP="0032144D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Én samlet faktura pr. måned med alle udgifter</w:t>
      </w:r>
    </w:p>
    <w:p w:rsidR="00DC14AE" w:rsidRPr="00DC14AE" w:rsidRDefault="0032144D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  <w:sectPr w:rsidR="00DC14AE" w:rsidRPr="00DC14AE" w:rsidSect="00DC14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Peugeot" w:hAnsi="Peugeot"/>
          <w:color w:val="002355"/>
          <w:sz w:val="22"/>
          <w:szCs w:val="22"/>
        </w:rPr>
        <w:lastRenderedPageBreak/>
        <w:t xml:space="preserve">     </w:t>
      </w:r>
      <w:r w:rsidR="00DC14AE">
        <w:rPr>
          <w:rFonts w:ascii="Peugeot" w:hAnsi="Peugeot"/>
          <w:color w:val="002355"/>
          <w:sz w:val="22"/>
          <w:szCs w:val="22"/>
        </w:rPr>
        <w:t xml:space="preserve">                       </w:t>
      </w:r>
    </w:p>
    <w:p w:rsidR="004512C4" w:rsidRPr="00DC14AE" w:rsidRDefault="004512C4" w:rsidP="00246FA7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32144D" w:rsidRPr="00492577" w:rsidRDefault="0032144D" w:rsidP="00246FA7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 w:rsidRPr="00492577">
        <w:rPr>
          <w:rFonts w:ascii="Peugeot" w:hAnsi="Peugeot"/>
          <w:color w:val="002355"/>
          <w:sz w:val="28"/>
          <w:szCs w:val="28"/>
        </w:rPr>
        <w:t xml:space="preserve">Peugeot </w:t>
      </w:r>
      <w:proofErr w:type="spellStart"/>
      <w:r w:rsidRPr="00492577">
        <w:rPr>
          <w:rFonts w:ascii="Peugeot" w:hAnsi="Peugeot"/>
          <w:color w:val="002355"/>
          <w:sz w:val="28"/>
          <w:szCs w:val="28"/>
        </w:rPr>
        <w:t>LeasingPRO</w:t>
      </w:r>
      <w:proofErr w:type="spellEnd"/>
      <w:r w:rsidRPr="00492577">
        <w:rPr>
          <w:rFonts w:ascii="Peugeot" w:hAnsi="Peugeot"/>
          <w:color w:val="002355"/>
          <w:sz w:val="28"/>
          <w:szCs w:val="28"/>
        </w:rPr>
        <w:t xml:space="preserve"> priser</w:t>
      </w:r>
    </w:p>
    <w:p w:rsidR="0032144D" w:rsidRDefault="0032144D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 w:rsidRPr="005A273A">
        <w:rPr>
          <w:rFonts w:ascii="Peugeot" w:hAnsi="Peugeot"/>
          <w:color w:val="002355"/>
          <w:sz w:val="22"/>
          <w:szCs w:val="22"/>
        </w:rPr>
        <w:t xml:space="preserve">Peugeot tilbyder </w:t>
      </w:r>
      <w:proofErr w:type="spellStart"/>
      <w:r w:rsidRPr="005A273A">
        <w:rPr>
          <w:rFonts w:ascii="Peugeot" w:hAnsi="Peugeot"/>
          <w:color w:val="002355"/>
          <w:sz w:val="22"/>
          <w:szCs w:val="22"/>
        </w:rPr>
        <w:t>LeasingPRO</w:t>
      </w:r>
      <w:proofErr w:type="spellEnd"/>
      <w:r w:rsidRPr="005A273A">
        <w:rPr>
          <w:rFonts w:ascii="Peugeot" w:hAnsi="Peugeot"/>
          <w:color w:val="002355"/>
          <w:sz w:val="22"/>
          <w:szCs w:val="22"/>
        </w:rPr>
        <w:t xml:space="preserve"> </w:t>
      </w:r>
      <w:r w:rsidR="005A273A" w:rsidRPr="005A273A">
        <w:rPr>
          <w:rFonts w:ascii="Peugeot" w:hAnsi="Peugeot"/>
          <w:color w:val="002355"/>
          <w:sz w:val="22"/>
          <w:szCs w:val="22"/>
        </w:rPr>
        <w:t xml:space="preserve">til de tre populære varebiler, Partner </w:t>
      </w:r>
      <w:r w:rsidR="003A4FA1">
        <w:rPr>
          <w:rFonts w:ascii="Peugeot" w:hAnsi="Peugeot"/>
          <w:color w:val="002355"/>
          <w:sz w:val="22"/>
          <w:szCs w:val="22"/>
        </w:rPr>
        <w:t xml:space="preserve">Van, Expert og Boxer. Der er mulighed for at tegne en </w:t>
      </w:r>
      <w:proofErr w:type="spellStart"/>
      <w:r w:rsidR="003A4FA1">
        <w:rPr>
          <w:rFonts w:ascii="Peugeot" w:hAnsi="Peugeot"/>
          <w:color w:val="002355"/>
          <w:sz w:val="22"/>
          <w:szCs w:val="22"/>
        </w:rPr>
        <w:t>LeasingPRO</w:t>
      </w:r>
      <w:proofErr w:type="spellEnd"/>
      <w:r w:rsidR="003A4FA1">
        <w:rPr>
          <w:rFonts w:ascii="Peugeot" w:hAnsi="Peugeot"/>
          <w:color w:val="002355"/>
          <w:sz w:val="22"/>
          <w:szCs w:val="22"/>
        </w:rPr>
        <w:t xml:space="preserve"> aftale på alle varianter af varebilerne og med forskellige kilometerintervaller årligt.</w:t>
      </w:r>
    </w:p>
    <w:p w:rsidR="003A4FA1" w:rsidRPr="005A273A" w:rsidRDefault="003A4FA1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Priseksempler:</w:t>
      </w:r>
    </w:p>
    <w:p w:rsidR="005A273A" w:rsidRP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  <w:u w:val="single"/>
        </w:rPr>
      </w:pPr>
      <w:r w:rsidRPr="005A273A">
        <w:rPr>
          <w:rFonts w:ascii="Peugeot" w:hAnsi="Peugeot"/>
          <w:color w:val="002355"/>
          <w:sz w:val="22"/>
          <w:szCs w:val="22"/>
          <w:u w:val="single"/>
        </w:rPr>
        <w:t>Partner Van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Flex L1 100 hk – Førstegangsydelse: 20.000 kr. – M</w:t>
      </w:r>
      <w:r w:rsidR="003A4FA1">
        <w:rPr>
          <w:rFonts w:ascii="Peugeot" w:hAnsi="Peugeot"/>
          <w:color w:val="002355"/>
          <w:sz w:val="22"/>
          <w:szCs w:val="22"/>
        </w:rPr>
        <w:t xml:space="preserve">dl. ydelse ved. 20.000 km: 2.494 </w:t>
      </w:r>
      <w:r>
        <w:rPr>
          <w:rFonts w:ascii="Peugeot" w:hAnsi="Peugeot"/>
          <w:color w:val="002355"/>
          <w:sz w:val="22"/>
          <w:szCs w:val="22"/>
        </w:rPr>
        <w:t>kr.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Premium L1 100 hk ESG – Førstegangsydelse: 20.000 kr. – Mdl. ydelse ved 20.000 km: 2.548 kr.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  <w:u w:val="single"/>
        </w:rPr>
      </w:pPr>
      <w:r w:rsidRPr="005A273A">
        <w:rPr>
          <w:rFonts w:ascii="Peugeot" w:hAnsi="Peugeot"/>
          <w:color w:val="002355"/>
          <w:sz w:val="22"/>
          <w:szCs w:val="22"/>
          <w:u w:val="single"/>
        </w:rPr>
        <w:t>Expert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L1 95 hk – Førstegangsydelse: 25.000 kr. – Mdl. ydelse ved 20.000 km: 2.995 kr.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L2 Plus 115 hk – Førstegangsydelse: 25.000 kr. – Mdl. ydelse ved 20.000 km: 3.115 kr.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L2 Premium 120 hk – Førstegangsydelse: 25.000 kr. –Mdl. ydelse ved 20.000 km: 3.372 kr.</w:t>
      </w:r>
    </w:p>
    <w:p w:rsidR="005A273A" w:rsidRP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bookmarkStart w:id="0" w:name="_GoBack"/>
      <w:r>
        <w:rPr>
          <w:rFonts w:ascii="Peugeot" w:hAnsi="Peugeot"/>
          <w:color w:val="002355"/>
          <w:sz w:val="22"/>
          <w:szCs w:val="22"/>
        </w:rPr>
        <w:t>L3 Premium 180 hk EAT6 – Førstegangsydelse: 25.000 kr. – Mdl. ydelse ved 20.000 km: 4.012 kr.</w:t>
      </w:r>
    </w:p>
    <w:bookmarkEnd w:id="0"/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  <w:u w:val="single"/>
        </w:rPr>
      </w:pP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  <w:u w:val="single"/>
        </w:rPr>
      </w:pPr>
      <w:r>
        <w:rPr>
          <w:rFonts w:ascii="Peugeot" w:hAnsi="Peugeot"/>
          <w:color w:val="002355"/>
          <w:sz w:val="22"/>
          <w:szCs w:val="22"/>
          <w:u w:val="single"/>
        </w:rPr>
        <w:t>Boxer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330 L2H1 130 hk – Førstegangsydelse: 30.000 kr. – Mdl. ydelse ved 20.000 km: 3.434 kr.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333 L2H2 </w:t>
      </w:r>
      <w:r w:rsidR="0094326F">
        <w:rPr>
          <w:rFonts w:ascii="Peugeot" w:hAnsi="Peugeot"/>
          <w:color w:val="002355"/>
          <w:sz w:val="22"/>
          <w:szCs w:val="22"/>
        </w:rPr>
        <w:t xml:space="preserve">Premium+ </w:t>
      </w:r>
      <w:r>
        <w:rPr>
          <w:rFonts w:ascii="Peugeot" w:hAnsi="Peugeot"/>
          <w:color w:val="002355"/>
          <w:sz w:val="22"/>
          <w:szCs w:val="22"/>
        </w:rPr>
        <w:t>130 hk – Førstegangsydelse: 30.000 kr. – Mdl. ydelse ved 20.000 km:</w:t>
      </w:r>
      <w:r w:rsidR="0094326F">
        <w:rPr>
          <w:rFonts w:ascii="Peugeot" w:hAnsi="Peugeot"/>
          <w:color w:val="002355"/>
          <w:sz w:val="22"/>
          <w:szCs w:val="22"/>
        </w:rPr>
        <w:t xml:space="preserve"> 3.776 kr.</w:t>
      </w:r>
    </w:p>
    <w:p w:rsidR="0094326F" w:rsidRDefault="0094326F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335 L2H2 Premium+ 163 hk – Førstegangsydelse: 30.000 kr. – Mdl. ydelse ved 20.000 km: 3.965 kr.</w:t>
      </w:r>
    </w:p>
    <w:p w:rsidR="0094326F" w:rsidRPr="005A273A" w:rsidRDefault="0094326F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335 L3H2 Ultimate 163 hk – Førstegangsydelse: 30.000 kr. – Mdl. ydelse ved. 20.000 km: 4.215 kr.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3A4FA1" w:rsidRDefault="003A4FA1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Læs mere på peugeot.dk.</w:t>
      </w: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A273A" w:rsidRP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5A273A" w:rsidRDefault="005A273A" w:rsidP="00246FA7">
      <w:pPr>
        <w:pStyle w:val="Titel"/>
        <w:jc w:val="both"/>
        <w:rPr>
          <w:rFonts w:ascii="Peugeot" w:hAnsi="Peugeot"/>
          <w:color w:val="002355"/>
          <w:sz w:val="22"/>
          <w:szCs w:val="22"/>
          <w:u w:val="single"/>
        </w:rPr>
      </w:pPr>
    </w:p>
    <w:sectPr w:rsidR="005A273A" w:rsidSect="00DC14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4F0"/>
    <w:multiLevelType w:val="hybridMultilevel"/>
    <w:tmpl w:val="C3F65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52E"/>
    <w:multiLevelType w:val="hybridMultilevel"/>
    <w:tmpl w:val="0DB8A17E"/>
    <w:lvl w:ilvl="0" w:tplc="26980222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3830"/>
    <w:rsid w:val="00067D77"/>
    <w:rsid w:val="00071E4C"/>
    <w:rsid w:val="00075056"/>
    <w:rsid w:val="000804DD"/>
    <w:rsid w:val="00085E0A"/>
    <w:rsid w:val="000876B9"/>
    <w:rsid w:val="00094560"/>
    <w:rsid w:val="000A1F82"/>
    <w:rsid w:val="000A24E3"/>
    <w:rsid w:val="000B27B5"/>
    <w:rsid w:val="000B68DB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81CB5"/>
    <w:rsid w:val="00192419"/>
    <w:rsid w:val="001A39E2"/>
    <w:rsid w:val="001C3A22"/>
    <w:rsid w:val="001D2DA4"/>
    <w:rsid w:val="001D3A33"/>
    <w:rsid w:val="001E3EFD"/>
    <w:rsid w:val="001E6157"/>
    <w:rsid w:val="002111B5"/>
    <w:rsid w:val="002129EA"/>
    <w:rsid w:val="0023060D"/>
    <w:rsid w:val="0024626C"/>
    <w:rsid w:val="002462E5"/>
    <w:rsid w:val="00246FA7"/>
    <w:rsid w:val="00250606"/>
    <w:rsid w:val="00251DF7"/>
    <w:rsid w:val="00256982"/>
    <w:rsid w:val="002575C4"/>
    <w:rsid w:val="00261624"/>
    <w:rsid w:val="00270375"/>
    <w:rsid w:val="00282677"/>
    <w:rsid w:val="002855D1"/>
    <w:rsid w:val="00285E07"/>
    <w:rsid w:val="002953FC"/>
    <w:rsid w:val="00296DEB"/>
    <w:rsid w:val="00296E34"/>
    <w:rsid w:val="002B62F4"/>
    <w:rsid w:val="002C0BB4"/>
    <w:rsid w:val="002C1A7F"/>
    <w:rsid w:val="002C52B9"/>
    <w:rsid w:val="002D09CC"/>
    <w:rsid w:val="002D133A"/>
    <w:rsid w:val="002F59BA"/>
    <w:rsid w:val="003063D1"/>
    <w:rsid w:val="0031470D"/>
    <w:rsid w:val="00317B7F"/>
    <w:rsid w:val="0032144D"/>
    <w:rsid w:val="0032225A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828C4"/>
    <w:rsid w:val="003A2859"/>
    <w:rsid w:val="003A4FA1"/>
    <w:rsid w:val="003C6268"/>
    <w:rsid w:val="003C7D66"/>
    <w:rsid w:val="003E3753"/>
    <w:rsid w:val="003E72A9"/>
    <w:rsid w:val="003F3EE4"/>
    <w:rsid w:val="00400711"/>
    <w:rsid w:val="004224C3"/>
    <w:rsid w:val="00430DAD"/>
    <w:rsid w:val="00441F0C"/>
    <w:rsid w:val="00443EAA"/>
    <w:rsid w:val="0044594A"/>
    <w:rsid w:val="004503E2"/>
    <w:rsid w:val="004512C4"/>
    <w:rsid w:val="004627CF"/>
    <w:rsid w:val="00464122"/>
    <w:rsid w:val="004823E4"/>
    <w:rsid w:val="00482637"/>
    <w:rsid w:val="00483DCE"/>
    <w:rsid w:val="00486280"/>
    <w:rsid w:val="004879E1"/>
    <w:rsid w:val="004920BC"/>
    <w:rsid w:val="00492577"/>
    <w:rsid w:val="0049694A"/>
    <w:rsid w:val="004B2DA2"/>
    <w:rsid w:val="004C0911"/>
    <w:rsid w:val="004C0B5C"/>
    <w:rsid w:val="004C28B8"/>
    <w:rsid w:val="004D2247"/>
    <w:rsid w:val="004D6657"/>
    <w:rsid w:val="004E22E4"/>
    <w:rsid w:val="004F1BD5"/>
    <w:rsid w:val="005158B5"/>
    <w:rsid w:val="005206F8"/>
    <w:rsid w:val="00521286"/>
    <w:rsid w:val="005266C1"/>
    <w:rsid w:val="00530073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A273A"/>
    <w:rsid w:val="005A5A6B"/>
    <w:rsid w:val="005C11DA"/>
    <w:rsid w:val="005C363B"/>
    <w:rsid w:val="005C55EE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437B0"/>
    <w:rsid w:val="00653EC6"/>
    <w:rsid w:val="00680336"/>
    <w:rsid w:val="00682F56"/>
    <w:rsid w:val="00685167"/>
    <w:rsid w:val="006854C7"/>
    <w:rsid w:val="00696092"/>
    <w:rsid w:val="00696FA6"/>
    <w:rsid w:val="006B3FB3"/>
    <w:rsid w:val="006C2372"/>
    <w:rsid w:val="006D14DC"/>
    <w:rsid w:val="006D2D1B"/>
    <w:rsid w:val="006F0037"/>
    <w:rsid w:val="006F12DD"/>
    <w:rsid w:val="00746BB9"/>
    <w:rsid w:val="00753A2F"/>
    <w:rsid w:val="007550B8"/>
    <w:rsid w:val="0075580B"/>
    <w:rsid w:val="00766EA2"/>
    <w:rsid w:val="00772C5F"/>
    <w:rsid w:val="0077357E"/>
    <w:rsid w:val="00786649"/>
    <w:rsid w:val="0078672F"/>
    <w:rsid w:val="007A4DD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17B71"/>
    <w:rsid w:val="00826BD6"/>
    <w:rsid w:val="008366F9"/>
    <w:rsid w:val="00836D4A"/>
    <w:rsid w:val="00847427"/>
    <w:rsid w:val="00862861"/>
    <w:rsid w:val="00884B14"/>
    <w:rsid w:val="008A1C9B"/>
    <w:rsid w:val="008A60BC"/>
    <w:rsid w:val="008D2727"/>
    <w:rsid w:val="008E31F5"/>
    <w:rsid w:val="008E3950"/>
    <w:rsid w:val="008F0186"/>
    <w:rsid w:val="009401C2"/>
    <w:rsid w:val="009405C4"/>
    <w:rsid w:val="0094326F"/>
    <w:rsid w:val="009434E1"/>
    <w:rsid w:val="009576CF"/>
    <w:rsid w:val="009643DA"/>
    <w:rsid w:val="00973D70"/>
    <w:rsid w:val="009975ED"/>
    <w:rsid w:val="009A41C0"/>
    <w:rsid w:val="009A7AEB"/>
    <w:rsid w:val="009B0E2F"/>
    <w:rsid w:val="009B29F6"/>
    <w:rsid w:val="009B2A18"/>
    <w:rsid w:val="009C294D"/>
    <w:rsid w:val="009E4236"/>
    <w:rsid w:val="009E4B85"/>
    <w:rsid w:val="009F0C6C"/>
    <w:rsid w:val="009F1127"/>
    <w:rsid w:val="009F512A"/>
    <w:rsid w:val="009F6787"/>
    <w:rsid w:val="009F6D80"/>
    <w:rsid w:val="00A11648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66CBB"/>
    <w:rsid w:val="00A7023F"/>
    <w:rsid w:val="00A84D81"/>
    <w:rsid w:val="00AA2E2B"/>
    <w:rsid w:val="00AB1FCC"/>
    <w:rsid w:val="00AB220A"/>
    <w:rsid w:val="00AB5DDE"/>
    <w:rsid w:val="00AB6AF0"/>
    <w:rsid w:val="00AC0FC6"/>
    <w:rsid w:val="00AD0640"/>
    <w:rsid w:val="00AD3F0D"/>
    <w:rsid w:val="00AD4EDF"/>
    <w:rsid w:val="00AE1D95"/>
    <w:rsid w:val="00AE310C"/>
    <w:rsid w:val="00AF519B"/>
    <w:rsid w:val="00B05F17"/>
    <w:rsid w:val="00B0657E"/>
    <w:rsid w:val="00B17713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652"/>
    <w:rsid w:val="00C35810"/>
    <w:rsid w:val="00C44C52"/>
    <w:rsid w:val="00C52538"/>
    <w:rsid w:val="00C72938"/>
    <w:rsid w:val="00C948A2"/>
    <w:rsid w:val="00CA70C6"/>
    <w:rsid w:val="00CB31F4"/>
    <w:rsid w:val="00CB7AF6"/>
    <w:rsid w:val="00CC55C1"/>
    <w:rsid w:val="00CC5C16"/>
    <w:rsid w:val="00CD2C2A"/>
    <w:rsid w:val="00CD3E5D"/>
    <w:rsid w:val="00CD664D"/>
    <w:rsid w:val="00D0655C"/>
    <w:rsid w:val="00D20050"/>
    <w:rsid w:val="00D224CC"/>
    <w:rsid w:val="00D3243D"/>
    <w:rsid w:val="00D4123A"/>
    <w:rsid w:val="00D46FD0"/>
    <w:rsid w:val="00D50313"/>
    <w:rsid w:val="00D51D87"/>
    <w:rsid w:val="00D54525"/>
    <w:rsid w:val="00D569C3"/>
    <w:rsid w:val="00D63C28"/>
    <w:rsid w:val="00D70748"/>
    <w:rsid w:val="00D71949"/>
    <w:rsid w:val="00D71FF0"/>
    <w:rsid w:val="00D73B2B"/>
    <w:rsid w:val="00D76A71"/>
    <w:rsid w:val="00D811A6"/>
    <w:rsid w:val="00D868BC"/>
    <w:rsid w:val="00D9091E"/>
    <w:rsid w:val="00DA7EED"/>
    <w:rsid w:val="00DB094F"/>
    <w:rsid w:val="00DB573D"/>
    <w:rsid w:val="00DC14AE"/>
    <w:rsid w:val="00DC6F31"/>
    <w:rsid w:val="00DE713A"/>
    <w:rsid w:val="00DF380F"/>
    <w:rsid w:val="00DF43C8"/>
    <w:rsid w:val="00DF519E"/>
    <w:rsid w:val="00DF52D9"/>
    <w:rsid w:val="00E05CAE"/>
    <w:rsid w:val="00E06A26"/>
    <w:rsid w:val="00E077E8"/>
    <w:rsid w:val="00E10E96"/>
    <w:rsid w:val="00E12E3D"/>
    <w:rsid w:val="00E35931"/>
    <w:rsid w:val="00E440C9"/>
    <w:rsid w:val="00E45B59"/>
    <w:rsid w:val="00E47D88"/>
    <w:rsid w:val="00E64E7E"/>
    <w:rsid w:val="00E7373E"/>
    <w:rsid w:val="00E83B67"/>
    <w:rsid w:val="00E85584"/>
    <w:rsid w:val="00E86382"/>
    <w:rsid w:val="00E910EB"/>
    <w:rsid w:val="00E94B49"/>
    <w:rsid w:val="00EA3062"/>
    <w:rsid w:val="00EA3319"/>
    <w:rsid w:val="00EA51A0"/>
    <w:rsid w:val="00EC7615"/>
    <w:rsid w:val="00EC7BF5"/>
    <w:rsid w:val="00ED7A15"/>
    <w:rsid w:val="00EE5608"/>
    <w:rsid w:val="00EE65BB"/>
    <w:rsid w:val="00EF0254"/>
    <w:rsid w:val="00EF1B10"/>
    <w:rsid w:val="00F02718"/>
    <w:rsid w:val="00F060C3"/>
    <w:rsid w:val="00F23BD2"/>
    <w:rsid w:val="00F411A5"/>
    <w:rsid w:val="00F558AC"/>
    <w:rsid w:val="00F62EC9"/>
    <w:rsid w:val="00F73618"/>
    <w:rsid w:val="00F929B8"/>
    <w:rsid w:val="00F94EE1"/>
    <w:rsid w:val="00FA10A2"/>
    <w:rsid w:val="00FB6765"/>
    <w:rsid w:val="00FD5701"/>
    <w:rsid w:val="00FD6FAA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C17019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7D61C3"/>
    <w:rPr>
      <w:i/>
      <w:iCs/>
    </w:rPr>
  </w:style>
  <w:style w:type="character" w:styleId="Strk">
    <w:name w:val="Strong"/>
    <w:basedOn w:val="Standardskrifttypeiafsnit"/>
    <w:uiPriority w:val="22"/>
    <w:qFormat/>
    <w:rsid w:val="005A2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4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41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8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3428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6</cp:revision>
  <cp:lastPrinted>2018-01-26T09:53:00Z</cp:lastPrinted>
  <dcterms:created xsi:type="dcterms:W3CDTF">2018-01-25T15:50:00Z</dcterms:created>
  <dcterms:modified xsi:type="dcterms:W3CDTF">2018-01-26T11:03:00Z</dcterms:modified>
</cp:coreProperties>
</file>