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17" w:rsidRPr="00F04E17" w:rsidRDefault="00F04E17" w:rsidP="00F04E17">
      <w:pPr>
        <w:pStyle w:val="Overskrift2"/>
        <w:spacing w:before="0" w:beforeAutospacing="0" w:after="135" w:afterAutospacing="0"/>
        <w:rPr>
          <w:rFonts w:ascii="Helvetica" w:eastAsia="Times New Roman" w:hAnsi="Helvetica" w:cs="Helvetica"/>
          <w:color w:val="222222"/>
          <w:sz w:val="30"/>
          <w:szCs w:val="30"/>
          <w:lang w:val="nb-NO"/>
        </w:rPr>
      </w:pPr>
      <w:r>
        <w:rPr>
          <w:rFonts w:ascii="Helvetica" w:eastAsia="Times New Roman" w:hAnsi="Helvetica" w:cs="Helvetica"/>
          <w:color w:val="222222"/>
          <w:sz w:val="30"/>
          <w:szCs w:val="30"/>
        </w:rPr>
        <w:fldChar w:fldCharType="begin"/>
      </w:r>
      <w:r w:rsidRPr="00F04E17">
        <w:rPr>
          <w:rFonts w:ascii="Helvetica" w:eastAsia="Times New Roman" w:hAnsi="Helvetica" w:cs="Helvetica"/>
          <w:color w:val="222222"/>
          <w:sz w:val="30"/>
          <w:szCs w:val="30"/>
          <w:lang w:val="nb-NO"/>
        </w:rPr>
        <w:instrText xml:space="preserve"> HYPERLINK "http://network.mynewsdesk.com/wf/click?upn=Wh4OEJeKb6X07ZTYwv4X9VKERmpoc-2BWb-2BRZGwMVZAS6zSGSHalcnsWaTNwZwdqR7WQaU1bs5WDACzWCrD6PIyPulwOwpolBFfzKyJXePvUHEhDVc19KgGaAC2J-2FEyxKWfiykxDU869KFNAtro2StUy97WdksmFgzC4TIUHimm7PkYViJj69VwgLQ4S4tHixnUPg-2FXDngPnIb1L-2Fboj84vw-3D-3D_CP4J1ez0yHrJWQnGQehWeHHWv3T3UrrUb-2F4Kl09rIdhNrYiSvESDVhNk5Geb68fSt8iRaLJXvsgB36UB2ePI-2BcL-2ByZx1XbsKmY7Fcfoy2sGRZD-2FREFQ-2FVMglIQroKwI74JyvwHnposVnkQJw0lq7J6-2BE6rA6xaAbC2-2BDMwl52cOcxp1VQIduUaO9U3cQewx2Ylk8o6U58M399YlAedwN58HNNfqwEjThMcZSKB56IXyGnVetkDhU-2FlHQ7tBNiNZ-2BhODYb2EyiGTvPgD5Jp7eNkoSWh8uCFDLpwSMMA43NxZkrup9TbzTguQsZgGif8b7uPXZezpzNbYRGqcDx5VnWoQxcPjsaW-2BUjfeq6VgsMuOmMlYN4gHx-2F0SLtQBoHRvmF0yMyHXbLyBzqW2hFjB7QqYIiKwyWqnMxGbrCTcm-2BjNAe5knL5D8fmWUxfYYCvbHCzFBtlc3-2F8en2K-2BQYM0o6MVPln24AmvBPL0Q1ZvqoLLcJg839exz3MFKHPm34G09" \t "_blank" </w:instrText>
      </w:r>
      <w:r>
        <w:rPr>
          <w:rFonts w:ascii="Helvetica" w:eastAsia="Times New Roman" w:hAnsi="Helvetica" w:cs="Helvetica"/>
          <w:color w:val="222222"/>
          <w:sz w:val="30"/>
          <w:szCs w:val="30"/>
        </w:rPr>
        <w:fldChar w:fldCharType="separate"/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Ny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e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 xml:space="preserve"> kap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pe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skiv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e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r o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g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 xml:space="preserve"> navrondeller f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o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 xml:space="preserve">r </w:t>
      </w:r>
      <w:proofErr w:type="spellStart"/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kar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r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osseriarbe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id</w:t>
      </w:r>
      <w:r w:rsidRPr="00F04E17"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e</w:t>
      </w:r>
      <w:r>
        <w:rPr>
          <w:rStyle w:val="Hyperkobling"/>
          <w:rFonts w:ascii="Helvetica" w:eastAsia="Times New Roman" w:hAnsi="Helvetica" w:cs="Helvetica"/>
          <w:color w:val="3D9BBC"/>
          <w:sz w:val="30"/>
          <w:szCs w:val="30"/>
          <w:lang w:val="nb-NO"/>
        </w:rPr>
        <w:t>r</w:t>
      </w:r>
      <w:proofErr w:type="spellEnd"/>
      <w:r>
        <w:rPr>
          <w:rFonts w:ascii="Helvetica" w:eastAsia="Times New Roman" w:hAnsi="Helvetica" w:cs="Helvetica"/>
          <w:color w:val="222222"/>
          <w:sz w:val="30"/>
          <w:szCs w:val="30"/>
        </w:rPr>
        <w:fldChar w:fldCharType="end"/>
      </w:r>
      <w:r w:rsidRPr="00F04E17">
        <w:rPr>
          <w:rFonts w:ascii="Helvetica" w:eastAsia="Times New Roman" w:hAnsi="Helvetica" w:cs="Helvetica"/>
          <w:color w:val="222222"/>
          <w:sz w:val="30"/>
          <w:szCs w:val="30"/>
          <w:lang w:val="nb-NO"/>
        </w:rPr>
        <w:t xml:space="preserve"> </w:t>
      </w:r>
    </w:p>
    <w:p w:rsidR="00F04E17" w:rsidRPr="00F04E17" w:rsidRDefault="00F04E17" w:rsidP="00F04E17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Norton lanser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et nytt sortiment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skiv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navrondeller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pl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t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arbe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ider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på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f.eks. bil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ka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osser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ier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.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De ny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produkten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, som har bete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gnelsen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Norton Blue Fire,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beregnet på å brukes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på rettslipere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eller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på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vinkelslip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maskiner.</w:t>
      </w:r>
    </w:p>
    <w:p w:rsidR="00F04E17" w:rsidRPr="00F04E17" w:rsidRDefault="00F04E17" w:rsidP="00F04E17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Det ny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sortimentet Blue Fire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skiv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navrondeller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beregnet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metallbearbe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iding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som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f.eks.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fjerning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av sve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,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 overflatebearbeiding,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forming,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ing,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rustfjerning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eller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fjerning av korrosjon på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karosserideler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.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peskivene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finn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 i 50, 63, 76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100 mm diameter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bruk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rettslipere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115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125 mm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bruk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vinkelslip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maskiner. Navrondellen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beregnet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bruk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115 eller 125 mm vinkelslip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maskin.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I sortimentet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in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går 115 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125 mm kap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skiv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som kan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benyttes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andre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material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som aluminium, plast, stål,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 xml:space="preserve">keramiske fliser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ste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n. Produkten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pakket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i praktisk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plastf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rpakning</w:t>
      </w:r>
      <w:r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som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kan åpnes og lukkes.</w:t>
      </w:r>
    </w:p>
    <w:p w:rsidR="00F04E17" w:rsidRPr="00F04E17" w:rsidRDefault="00F04E17" w:rsidP="00F04E17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I sortimentet in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går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dessuten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en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holder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kap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skiv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o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navrondeller som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benyttes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sammen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med r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ette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maskiner. Med d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i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ss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holderne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, som finn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es fo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6, 8 o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10 mm h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ul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ldiameter, får man en s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ik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ker o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korrekt montering i maskinen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selv om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skiv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ns h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ul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l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ikke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st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mmer med maskinens in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f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sting.</w:t>
      </w:r>
    </w:p>
    <w:p w:rsidR="00F04E17" w:rsidRPr="00F04E17" w:rsidRDefault="00F04E17" w:rsidP="00F04E17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”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Takket være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at de ny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kap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pe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skiv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ene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o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g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navrondellen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produsert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med den sen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ste teknologi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n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,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 de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ideelle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f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r den profes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jonelle brukeren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som vil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o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ppnå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ønsket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resultat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raskt og effektivt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” s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ier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Lars-Erik Arnesen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 xml:space="preserve">salgsrepresentant hos 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Saint-Gobain Abrasives A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S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>.</w:t>
      </w:r>
    </w:p>
    <w:p w:rsidR="00F04E17" w:rsidRPr="00F04E17" w:rsidRDefault="00F04E17" w:rsidP="00F04E17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color w:val="555555"/>
          <w:sz w:val="20"/>
          <w:szCs w:val="20"/>
          <w:lang w:val="nb-NO"/>
        </w:rPr>
      </w:pP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Se </w:t>
      </w:r>
      <w:r w:rsidR="00BD528E">
        <w:rPr>
          <w:rFonts w:ascii="Helvetica" w:hAnsi="Helvetica" w:cs="Helvetica"/>
          <w:color w:val="555555"/>
          <w:sz w:val="20"/>
          <w:szCs w:val="20"/>
          <w:lang w:val="nb-NO"/>
        </w:rPr>
        <w:t>også</w:t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555555"/>
          <w:sz w:val="20"/>
          <w:szCs w:val="20"/>
        </w:rPr>
        <w:fldChar w:fldCharType="begin"/>
      </w:r>
      <w:r w:rsidRPr="00F04E17">
        <w:rPr>
          <w:rFonts w:ascii="Helvetica" w:hAnsi="Helvetica" w:cs="Helvetica"/>
          <w:color w:val="555555"/>
          <w:sz w:val="20"/>
          <w:szCs w:val="20"/>
          <w:lang w:val="nb-NO"/>
        </w:rPr>
        <w:instrText xml:space="preserve"> HYPERLINK "http://network.mynewsdesk.com/wf/click?upn=Wh4OEJeKb6X07ZTYwv4X9TYVpmktl2vKKkyZmrIqTWQDu5VU3tdOuGguO4cS-2FRhR_CP4J1ez0yHrJWQnGQehWeHHWv3T3UrrUb-2F4Kl09rIdhNrYiSvESDVhNk5Geb68fSt8iRaLJXvsgB36UB2ePI-2BcL-2ByZx1XbsKmY7Fcfoy2sGRZD-2FREFQ-2FVMglIQroKwI74JyvwHnposVnkQJw0lq7J6-2BE6rA6xaAbC2-2BDMwl52cOcxp1VQIduUaO9U3cQewx2Ylk8o6U58M399YlAedwN58HNNfqwEjThMcZSKB56IXyGnVetkDhU-2FlHQ7tBNiNZ-2BhODYb2EyiGTvPgD5Jp7eNkoSWh8uCFDLpwSMMA43NxZkrup9TbzTguQsZgGif8b7uPXZezpzNbYRGqcDx5VnWtH4gbV5cqZ2UCEhHhbXptttae0nVYjM7OaGHFIhKNT4GI9Qf0CVfpJfFxeA-2F-2BVp8fnt0pgIIW-2F3S9nIQcH7-2FsGiKCdupYzdRwqDxVzWBTbHVnOMoNE0Uvl20Odg0LD-2BERnLHmwwcRCmqDUqypn9Xpjeq0Ixun5hZwUcwBv9Om1q" </w:instrText>
      </w:r>
      <w:r>
        <w:rPr>
          <w:rFonts w:ascii="Helvetica" w:hAnsi="Helvetica" w:cs="Helvetica"/>
          <w:color w:val="555555"/>
          <w:sz w:val="20"/>
          <w:szCs w:val="20"/>
        </w:rPr>
        <w:fldChar w:fldCharType="separate"/>
      </w:r>
      <w:r w:rsidRPr="00F04E17">
        <w:rPr>
          <w:rStyle w:val="Hyperkobling"/>
          <w:rFonts w:ascii="Helvetica" w:hAnsi="Helvetica" w:cs="Helvetica"/>
          <w:color w:val="3D9BBC"/>
          <w:sz w:val="20"/>
          <w:szCs w:val="20"/>
          <w:lang w:val="nb-NO"/>
        </w:rPr>
        <w:t>www.saint-gobain-abrasives.com</w:t>
      </w:r>
      <w:r>
        <w:rPr>
          <w:rFonts w:ascii="Helvetica" w:hAnsi="Helvetica" w:cs="Helvetica"/>
          <w:color w:val="555555"/>
          <w:sz w:val="20"/>
          <w:szCs w:val="20"/>
        </w:rPr>
        <w:fldChar w:fldCharType="end"/>
      </w:r>
    </w:p>
    <w:sectPr w:rsidR="00F04E17" w:rsidRPr="00F04E17" w:rsidSect="000B27D9">
      <w:headerReference w:type="default" r:id="rId8"/>
      <w:footerReference w:type="default" r:id="rId9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17" w:rsidRDefault="00F04E17" w:rsidP="000B27D9">
      <w:pPr>
        <w:spacing w:after="0" w:line="240" w:lineRule="auto"/>
      </w:pPr>
      <w:r>
        <w:separator/>
      </w:r>
    </w:p>
  </w:endnote>
  <w:endnote w:type="continuationSeparator" w:id="0">
    <w:p w:rsidR="00F04E17" w:rsidRDefault="00F04E17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17" w:rsidRDefault="00F04E17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FA1532" wp14:editId="1C0BF376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4E17" w:rsidRPr="008D46D9" w:rsidRDefault="00F04E17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Saint-Gobain Abrasives AS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84 0582 Oslo, P.b. 11,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0614 Oslo</w:t>
                          </w:r>
                        </w:p>
                        <w:p w:rsidR="00F04E17" w:rsidRPr="008D46D9" w:rsidRDefault="00F04E17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Pr="003B0FA4">
                              <w:rPr>
                                <w:rStyle w:val="Hyperkobling"/>
                                <w:rFonts w:ascii="Arial" w:hAnsi="Arial"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F04E17" w:rsidRPr="008D46D9" w:rsidRDefault="00F04E17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Saint-Gobain Abrasives AS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Brobekkveien</w:t>
                    </w:r>
                    <w:proofErr w:type="gram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84 0582 Oslo, P.b. 11,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Alna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, 0614 Oslo</w:t>
                    </w:r>
                  </w:p>
                  <w:p w:rsidR="00F04E17" w:rsidRPr="008D46D9" w:rsidRDefault="00F04E17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Fax: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Pr="003B0FA4">
                        <w:rPr>
                          <w:rStyle w:val="Hyperkobling"/>
                          <w:rFonts w:ascii="Arial" w:hAnsi="Arial"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www.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ascii="Arial" w:hAnsi="Arial"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F04E17" w:rsidRDefault="00F04E1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17" w:rsidRDefault="00F04E17" w:rsidP="000B27D9">
      <w:pPr>
        <w:spacing w:after="0" w:line="240" w:lineRule="auto"/>
      </w:pPr>
      <w:r>
        <w:separator/>
      </w:r>
    </w:p>
  </w:footnote>
  <w:footnote w:type="continuationSeparator" w:id="0">
    <w:p w:rsidR="00F04E17" w:rsidRDefault="00F04E17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17" w:rsidRDefault="00F04E17">
    <w:pPr>
      <w:pStyle w:val="Topptekst"/>
    </w:pPr>
  </w:p>
  <w:p w:rsidR="00F04E17" w:rsidRDefault="00F04E17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en-US"/>
      </w:rPr>
      <w:drawing>
        <wp:anchor distT="0" distB="0" distL="114300" distR="114300" simplePos="0" relativeHeight="251659264" behindDoc="1" locked="1" layoutInCell="1" allowOverlap="1" wp14:anchorId="673CC92A" wp14:editId="21FE4DC4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3F3723"/>
    <w:rsid w:val="00515C30"/>
    <w:rsid w:val="00683DBE"/>
    <w:rsid w:val="0073766D"/>
    <w:rsid w:val="008D46D9"/>
    <w:rsid w:val="00A81ABA"/>
    <w:rsid w:val="00BD528E"/>
    <w:rsid w:val="00C925AF"/>
    <w:rsid w:val="00DC7148"/>
    <w:rsid w:val="00DF1FC5"/>
    <w:rsid w:val="00E46123"/>
    <w:rsid w:val="00F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F04E1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4E17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04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F04E1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4E17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F04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7CCA-EE08-4762-B9DC-17FF1B44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Larsen, Viggo - SG Abrasives AS</cp:lastModifiedBy>
  <cp:revision>3</cp:revision>
  <cp:lastPrinted>2013-05-21T07:34:00Z</cp:lastPrinted>
  <dcterms:created xsi:type="dcterms:W3CDTF">2013-05-21T07:33:00Z</dcterms:created>
  <dcterms:modified xsi:type="dcterms:W3CDTF">2013-05-21T07:34:00Z</dcterms:modified>
</cp:coreProperties>
</file>