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E2" w:rsidRPr="00D54321" w:rsidRDefault="00162BE2" w:rsidP="00B724B3">
      <w:pPr>
        <w:pStyle w:val="Vorspann"/>
        <w:rPr>
          <w:sz w:val="2"/>
          <w:szCs w:val="2"/>
        </w:rPr>
        <w:sectPr w:rsidR="00162BE2" w:rsidRPr="00D54321" w:rsidSect="009161E3">
          <w:headerReference w:type="even" r:id="rId8"/>
          <w:headerReference w:type="default" r:id="rId9"/>
          <w:footerReference w:type="default" r:id="rId10"/>
          <w:headerReference w:type="first" r:id="rId11"/>
          <w:footnotePr>
            <w:numRestart w:val="eachPage"/>
          </w:footnotePr>
          <w:pgSz w:w="11906" w:h="16838" w:code="9"/>
          <w:pgMar w:top="4111" w:right="3158" w:bottom="1701" w:left="1276" w:header="567" w:footer="510" w:gutter="0"/>
          <w:cols w:space="708"/>
          <w:docGrid w:linePitch="360"/>
        </w:sectPr>
      </w:pPr>
    </w:p>
    <w:p w:rsidR="00B41D0F" w:rsidRDefault="006F2C84" w:rsidP="00E45344">
      <w:pPr>
        <w:rPr>
          <w:b/>
          <w:sz w:val="32"/>
        </w:rPr>
      </w:pPr>
      <w:r w:rsidRPr="006F2C84">
        <w:rPr>
          <w:b/>
          <w:sz w:val="32"/>
        </w:rPr>
        <w:lastRenderedPageBreak/>
        <w:t>CeBIT 2015: Große Informationen clever darstellen</w:t>
      </w:r>
    </w:p>
    <w:p w:rsidR="006F2C84" w:rsidRDefault="006F2C84" w:rsidP="00E45344">
      <w:pPr>
        <w:rPr>
          <w:b/>
          <w:spacing w:val="-1"/>
          <w:sz w:val="22"/>
          <w:szCs w:val="22"/>
        </w:rPr>
      </w:pPr>
    </w:p>
    <w:p w:rsidR="006F2C84" w:rsidRDefault="006F2C84" w:rsidP="006F2C84">
      <w:pPr>
        <w:rPr>
          <w:b/>
          <w:sz w:val="22"/>
          <w:szCs w:val="22"/>
        </w:rPr>
      </w:pPr>
      <w:r w:rsidRPr="006F2C84">
        <w:rPr>
          <w:b/>
          <w:sz w:val="22"/>
          <w:szCs w:val="22"/>
        </w:rPr>
        <w:t>Informieren, Entscheiden und Kommunizieren wird durch Fraunhofer-Technologien erleichtert. Visualisierungen machen große Datenmengen erfassbar und unterstützen bei Stadtplanung</w:t>
      </w:r>
      <w:r>
        <w:rPr>
          <w:b/>
          <w:sz w:val="22"/>
          <w:szCs w:val="22"/>
        </w:rPr>
        <w:t>, Umwelt- oder Tourismusfragen.</w:t>
      </w:r>
    </w:p>
    <w:p w:rsidR="006F2C84" w:rsidRPr="006F2C84" w:rsidRDefault="006F2C84" w:rsidP="006F2C84">
      <w:pPr>
        <w:rPr>
          <w:b/>
          <w:sz w:val="22"/>
          <w:szCs w:val="22"/>
        </w:rPr>
      </w:pPr>
    </w:p>
    <w:p w:rsidR="006F2C84" w:rsidRPr="006F2C84" w:rsidRDefault="006F2C84" w:rsidP="006F2C84">
      <w:pPr>
        <w:rPr>
          <w:sz w:val="22"/>
          <w:szCs w:val="22"/>
        </w:rPr>
      </w:pPr>
      <w:r w:rsidRPr="006F2C84">
        <w:rPr>
          <w:sz w:val="22"/>
          <w:szCs w:val="22"/>
        </w:rPr>
        <w:t>(Darmstadt/Rostock/Graz) Durch visuelle Unterstützung sind Informationen für den Menschen leichter zugänglich. Fraunhofer-Technologien helfen der bildlichen Vorstellungskraft des Menschen, wenn es darum geht, abstrakte, komplexe oder besonders große Datenmengen zu erschließen. Sie verarbeiten, verknüpfen und visualisieren die Daten so, dass auch Nicht-Experten mit ihnen etwas anfangen können.</w:t>
      </w:r>
    </w:p>
    <w:p w:rsidR="006F2C84" w:rsidRPr="006F2C84" w:rsidRDefault="006F2C84" w:rsidP="006F2C84">
      <w:pPr>
        <w:rPr>
          <w:sz w:val="22"/>
          <w:szCs w:val="22"/>
        </w:rPr>
      </w:pPr>
    </w:p>
    <w:p w:rsidR="006F2C84" w:rsidRPr="006F2C84" w:rsidRDefault="006F2C84" w:rsidP="006F2C84">
      <w:pPr>
        <w:rPr>
          <w:b/>
          <w:sz w:val="22"/>
          <w:szCs w:val="22"/>
        </w:rPr>
      </w:pPr>
      <w:r w:rsidRPr="006F2C84">
        <w:rPr>
          <w:b/>
          <w:sz w:val="22"/>
          <w:szCs w:val="22"/>
        </w:rPr>
        <w:t>Kommunikation und Entscheidungsfindung mit 3D-Bildern</w:t>
      </w:r>
    </w:p>
    <w:p w:rsidR="006F2C84" w:rsidRPr="006F2C84" w:rsidRDefault="006F2C84" w:rsidP="006F2C84">
      <w:pPr>
        <w:rPr>
          <w:sz w:val="22"/>
          <w:szCs w:val="22"/>
        </w:rPr>
      </w:pPr>
    </w:p>
    <w:p w:rsidR="006F2C84" w:rsidRPr="006F2C84" w:rsidRDefault="006F2C84" w:rsidP="006F2C84">
      <w:pPr>
        <w:rPr>
          <w:sz w:val="22"/>
          <w:szCs w:val="22"/>
        </w:rPr>
      </w:pPr>
      <w:r w:rsidRPr="006F2C84">
        <w:rPr>
          <w:sz w:val="22"/>
          <w:szCs w:val="22"/>
        </w:rPr>
        <w:t>Wie die Äste eines Baumes erstreckt sich die Themensammlung über das Display. Der Betrachter öffnet, bewegt und schließt auf einem großen Bildschirm intuitiv verschiedene Themenzweige. Auf einer visuellen Reise durch Deutschland werden Informationen durch Bilder, Videos, Texte und 3D-Simulationen zu Kultur, Fußball, Visabestimmungen und mehr für den Interessierten per Fingertipp erlebbar. Die Anwendung „</w:t>
      </w:r>
      <w:proofErr w:type="spellStart"/>
      <w:r w:rsidRPr="006F2C84">
        <w:rPr>
          <w:sz w:val="22"/>
          <w:szCs w:val="22"/>
        </w:rPr>
        <w:t>Discover</w:t>
      </w:r>
      <w:proofErr w:type="spellEnd"/>
      <w:r w:rsidRPr="006F2C84">
        <w:rPr>
          <w:sz w:val="22"/>
          <w:szCs w:val="22"/>
        </w:rPr>
        <w:t xml:space="preserve"> Germany“ basiert auf </w:t>
      </w:r>
      <w:proofErr w:type="spellStart"/>
      <w:r w:rsidRPr="006F2C84">
        <w:rPr>
          <w:sz w:val="22"/>
          <w:szCs w:val="22"/>
        </w:rPr>
        <w:t>InfoLand</w:t>
      </w:r>
      <w:proofErr w:type="spellEnd"/>
      <w:r w:rsidRPr="006F2C84">
        <w:rPr>
          <w:sz w:val="22"/>
          <w:szCs w:val="22"/>
        </w:rPr>
        <w:t xml:space="preserve">, einem einfach programmierbarem System, in dem auch ohne technisches Wissen Inhalte bearbeitet werden können. </w:t>
      </w:r>
      <w:proofErr w:type="spellStart"/>
      <w:r w:rsidRPr="006F2C84">
        <w:rPr>
          <w:sz w:val="22"/>
          <w:szCs w:val="22"/>
        </w:rPr>
        <w:t>InfoLand</w:t>
      </w:r>
      <w:proofErr w:type="spellEnd"/>
      <w:r w:rsidRPr="006F2C84">
        <w:rPr>
          <w:sz w:val="22"/>
          <w:szCs w:val="22"/>
        </w:rPr>
        <w:t xml:space="preserve"> ist auf unterschiedlichen Geräten nutzbar und eröffnet für die Marketing- und Tourismusbranche neue Darstellungsmöglichkeiten verschiedenster Inhalte. In der Deutschen Botschaft in Singapur hat sich </w:t>
      </w:r>
      <w:proofErr w:type="spellStart"/>
      <w:r w:rsidRPr="006F2C84">
        <w:rPr>
          <w:sz w:val="22"/>
          <w:szCs w:val="22"/>
        </w:rPr>
        <w:t>InfoLand</w:t>
      </w:r>
      <w:proofErr w:type="spellEnd"/>
      <w:r w:rsidRPr="006F2C84">
        <w:rPr>
          <w:sz w:val="22"/>
          <w:szCs w:val="22"/>
        </w:rPr>
        <w:t xml:space="preserve"> am Beispiel von </w:t>
      </w:r>
      <w:proofErr w:type="spellStart"/>
      <w:r w:rsidRPr="006F2C84">
        <w:rPr>
          <w:sz w:val="22"/>
          <w:szCs w:val="22"/>
        </w:rPr>
        <w:t>Discover</w:t>
      </w:r>
      <w:proofErr w:type="spellEnd"/>
      <w:r w:rsidRPr="006F2C84">
        <w:rPr>
          <w:sz w:val="22"/>
          <w:szCs w:val="22"/>
        </w:rPr>
        <w:t xml:space="preserve"> Germany bereits bewährt, um den Standort in Fernost bekannter zu machen.</w:t>
      </w:r>
    </w:p>
    <w:p w:rsidR="006F2C84" w:rsidRPr="006F2C84" w:rsidRDefault="006F2C84" w:rsidP="006F2C84">
      <w:pPr>
        <w:rPr>
          <w:sz w:val="22"/>
          <w:szCs w:val="22"/>
        </w:rPr>
      </w:pPr>
    </w:p>
    <w:p w:rsidR="006F2C84" w:rsidRPr="006F2C84" w:rsidRDefault="006F2C84" w:rsidP="006F2C84">
      <w:pPr>
        <w:rPr>
          <w:sz w:val="22"/>
          <w:szCs w:val="22"/>
        </w:rPr>
      </w:pPr>
      <w:r w:rsidRPr="006F2C84">
        <w:rPr>
          <w:sz w:val="22"/>
          <w:szCs w:val="22"/>
        </w:rPr>
        <w:t xml:space="preserve">Für die Verwaltung von geographischen Informationen bieten sich ebenso 3D-Visualisierungstechnologien an. Während der „CityServer3D“ zwei- und dreidimensionale Daten verwaltet, verknüpft und automatisch </w:t>
      </w:r>
      <w:r w:rsidRPr="006F2C84">
        <w:rPr>
          <w:sz w:val="22"/>
          <w:szCs w:val="22"/>
        </w:rPr>
        <w:lastRenderedPageBreak/>
        <w:t>wirklichkeitsnahe 3D-Stadtmodelle erstellt, bereitet die auf dem CityServer3D basierende Software „3D-Vis“ die Daten bildlich auf. Resultat ist eine gemeinsame Kommunikationsbasis zwischen Stadtplanern, Bürgern und Kommunen, die Planungs- und Entscheidungsprozesse erleichtert. „Informationen über beabsichtigte Maßnahmen und Entscheidungen sind so für jeden Bürger transparent und nachvollziehbar“, erklärt Dr. Joachim Rix, Abteilungsleiter „Geoinformationsmanagement“ am Fraunhofer IGD. Besonders unkompliziert lassen sich die Planungsvorhaben anschließend im eigenen Webbrowser mit Hilfe der Softwarelösung „</w:t>
      </w:r>
      <w:proofErr w:type="spellStart"/>
      <w:r w:rsidRPr="006F2C84">
        <w:rPr>
          <w:sz w:val="22"/>
          <w:szCs w:val="22"/>
        </w:rPr>
        <w:t>urbanAPI</w:t>
      </w:r>
      <w:proofErr w:type="spellEnd"/>
      <w:r w:rsidRPr="006F2C84">
        <w:rPr>
          <w:sz w:val="22"/>
          <w:szCs w:val="22"/>
        </w:rPr>
        <w:t>“ visualisieren.</w:t>
      </w:r>
    </w:p>
    <w:p w:rsidR="006F2C84" w:rsidRPr="006F2C84" w:rsidRDefault="006F2C84" w:rsidP="006F2C84">
      <w:pPr>
        <w:rPr>
          <w:sz w:val="22"/>
          <w:szCs w:val="22"/>
        </w:rPr>
      </w:pPr>
    </w:p>
    <w:p w:rsidR="006F2C84" w:rsidRPr="006F2C84" w:rsidRDefault="006F2C84" w:rsidP="006F2C84">
      <w:pPr>
        <w:rPr>
          <w:b/>
          <w:sz w:val="22"/>
          <w:szCs w:val="22"/>
        </w:rPr>
      </w:pPr>
      <w:r w:rsidRPr="006F2C84">
        <w:rPr>
          <w:b/>
          <w:sz w:val="22"/>
          <w:szCs w:val="22"/>
        </w:rPr>
        <w:t>Interaktive Infografiken für die Abfallwirtschaft</w:t>
      </w:r>
    </w:p>
    <w:p w:rsidR="006F2C84" w:rsidRPr="006F2C84" w:rsidRDefault="006F2C84" w:rsidP="006F2C84">
      <w:pPr>
        <w:rPr>
          <w:sz w:val="22"/>
          <w:szCs w:val="22"/>
        </w:rPr>
      </w:pPr>
    </w:p>
    <w:p w:rsidR="006F2C84" w:rsidRPr="006F2C84" w:rsidRDefault="006F2C84" w:rsidP="006F2C84">
      <w:pPr>
        <w:rPr>
          <w:sz w:val="22"/>
          <w:szCs w:val="22"/>
        </w:rPr>
      </w:pPr>
      <w:r w:rsidRPr="006F2C84">
        <w:rPr>
          <w:sz w:val="22"/>
          <w:szCs w:val="22"/>
        </w:rPr>
        <w:t xml:space="preserve">Unsere bisweilen giftigen Abfälle schaden nicht nur der Umwelt, sondern auch der Gesundheit. Deshalb ist Abfallmanagement ein Thema, in das die Öffentlichkeit einbezogen werden muss. Um das Bewusstsein der Bürger zu schärfen und das Engagement anzuregen, visualisiert das NEA </w:t>
      </w:r>
      <w:proofErr w:type="spellStart"/>
      <w:r w:rsidRPr="006F2C84">
        <w:rPr>
          <w:sz w:val="22"/>
          <w:szCs w:val="22"/>
        </w:rPr>
        <w:t>Waste</w:t>
      </w:r>
      <w:proofErr w:type="spellEnd"/>
      <w:r w:rsidRPr="006F2C84">
        <w:rPr>
          <w:sz w:val="22"/>
          <w:szCs w:val="22"/>
        </w:rPr>
        <w:t xml:space="preserve"> Management Visual Cockpit Daten der Abfallwirtschaft. Die von Fraunhofer-Forschern für die National Environmental Agency (NEA) in Singapur entwickelte Software verbildlicht das komplexe System des Abfallaufkommens, der Entsorgung und Verwertung. Der Betrachter kann am eigenen Computer oder am Multi-Touch-Tisch die Umweltdaten in einer interaktiven Grafik einsehen und Merkmale wie Ort, Zeit und Abfallart kombinieren. So erhält er ein genaues Bild über die Abfallentsorgung.</w:t>
      </w:r>
    </w:p>
    <w:p w:rsidR="006F2C84" w:rsidRPr="006F2C84" w:rsidRDefault="006F2C84" w:rsidP="006F2C84">
      <w:pPr>
        <w:rPr>
          <w:sz w:val="22"/>
          <w:szCs w:val="22"/>
        </w:rPr>
      </w:pPr>
    </w:p>
    <w:p w:rsidR="006F2C84" w:rsidRPr="006F2C84" w:rsidRDefault="006F2C84" w:rsidP="006F2C84">
      <w:pPr>
        <w:rPr>
          <w:sz w:val="22"/>
          <w:szCs w:val="22"/>
        </w:rPr>
      </w:pPr>
      <w:r w:rsidRPr="006F2C84">
        <w:rPr>
          <w:sz w:val="22"/>
          <w:szCs w:val="22"/>
        </w:rPr>
        <w:t xml:space="preserve">Besuchen Sie das Fraunhofer IGD auf dem Fraunhofer-Gemeinschaftsstand Halle 9, Stand E40, um die Visualisierungstechniken selbst zu erleben. Mehr über unsere Technologien erfahren Sie im Expertengespräch. </w:t>
      </w:r>
    </w:p>
    <w:p w:rsidR="006F2C84" w:rsidRDefault="006F2C84" w:rsidP="006F2C84">
      <w:pPr>
        <w:rPr>
          <w:sz w:val="22"/>
          <w:szCs w:val="22"/>
        </w:rPr>
      </w:pPr>
      <w:r w:rsidRPr="006F2C84">
        <w:rPr>
          <w:b/>
          <w:sz w:val="22"/>
          <w:szCs w:val="22"/>
        </w:rPr>
        <w:t>Terminhinweis:</w:t>
      </w:r>
      <w:r w:rsidRPr="006F2C84">
        <w:rPr>
          <w:sz w:val="22"/>
          <w:szCs w:val="22"/>
        </w:rPr>
        <w:t xml:space="preserve"> Das Expertengespräch „Smart Data in der Energiewirtschaft: analysieren, visualisieren, verstehen“ ist am Mittwoch, den 18. März 2015 von 14:00 bis 15:00 Uhr auf dem</w:t>
      </w:r>
      <w:r>
        <w:rPr>
          <w:sz w:val="22"/>
          <w:szCs w:val="22"/>
        </w:rPr>
        <w:t xml:space="preserve"> Fraunhofer-Gemeinschaftsstand.</w:t>
      </w:r>
    </w:p>
    <w:p w:rsidR="006F2C84" w:rsidRDefault="006F2C84" w:rsidP="006F2C84">
      <w:pPr>
        <w:rPr>
          <w:sz w:val="22"/>
          <w:szCs w:val="22"/>
        </w:rPr>
      </w:pPr>
    </w:p>
    <w:p w:rsidR="006F2C84" w:rsidRDefault="006F2C84" w:rsidP="006F2C84">
      <w:pPr>
        <w:rPr>
          <w:sz w:val="22"/>
          <w:szCs w:val="22"/>
        </w:rPr>
      </w:pPr>
    </w:p>
    <w:p w:rsidR="006F2C84" w:rsidRPr="006F2C84" w:rsidRDefault="006F2C84" w:rsidP="006F2C84">
      <w:pPr>
        <w:rPr>
          <w:sz w:val="22"/>
          <w:szCs w:val="22"/>
        </w:rPr>
      </w:pPr>
    </w:p>
    <w:p w:rsidR="006F2C84" w:rsidRDefault="006F2C84" w:rsidP="006F2C84">
      <w:pPr>
        <w:rPr>
          <w:sz w:val="22"/>
          <w:szCs w:val="22"/>
        </w:rPr>
      </w:pPr>
      <w:r w:rsidRPr="006F2C84">
        <w:rPr>
          <w:sz w:val="22"/>
          <w:szCs w:val="22"/>
        </w:rPr>
        <w:lastRenderedPageBreak/>
        <w:t>Weiterführende Informationen:</w:t>
      </w:r>
    </w:p>
    <w:p w:rsidR="006F2C84" w:rsidRPr="006F2C84" w:rsidRDefault="006F2C84" w:rsidP="006F2C84">
      <w:pPr>
        <w:rPr>
          <w:sz w:val="22"/>
          <w:szCs w:val="22"/>
        </w:rPr>
      </w:pPr>
    </w:p>
    <w:p w:rsidR="006F2C84" w:rsidRDefault="00A40EEB" w:rsidP="006F2C84">
      <w:pPr>
        <w:rPr>
          <w:sz w:val="22"/>
          <w:szCs w:val="22"/>
        </w:rPr>
      </w:pPr>
      <w:hyperlink r:id="rId12" w:history="1">
        <w:r w:rsidR="00C9019F" w:rsidRPr="00AA1598">
          <w:rPr>
            <w:rStyle w:val="Hyperlink"/>
            <w:sz w:val="22"/>
            <w:szCs w:val="22"/>
          </w:rPr>
          <w:t>www.cityserver3d.de</w:t>
        </w:r>
      </w:hyperlink>
    </w:p>
    <w:p w:rsidR="006F2C84" w:rsidRDefault="00A40EEB" w:rsidP="006F2C84">
      <w:pPr>
        <w:rPr>
          <w:sz w:val="22"/>
          <w:szCs w:val="22"/>
        </w:rPr>
      </w:pPr>
      <w:hyperlink r:id="rId13" w:history="1">
        <w:r w:rsidR="00C9019F" w:rsidRPr="00AA1598">
          <w:rPr>
            <w:rStyle w:val="Hyperlink"/>
            <w:sz w:val="22"/>
            <w:szCs w:val="22"/>
          </w:rPr>
          <w:t>www.3d-vis-projekt.de</w:t>
        </w:r>
      </w:hyperlink>
    </w:p>
    <w:p w:rsidR="006F2C84" w:rsidRDefault="00910640" w:rsidP="006F2C84">
      <w:pPr>
        <w:rPr>
          <w:sz w:val="22"/>
          <w:szCs w:val="22"/>
        </w:rPr>
      </w:pPr>
      <w:hyperlink r:id="rId14" w:history="1">
        <w:r w:rsidRPr="00401379">
          <w:rPr>
            <w:rStyle w:val="Hyperlink"/>
            <w:sz w:val="22"/>
            <w:szCs w:val="22"/>
          </w:rPr>
          <w:t>www.urbanapi.eu/</w:t>
        </w:r>
      </w:hyperlink>
    </w:p>
    <w:p w:rsidR="006F2C84" w:rsidRDefault="00910640" w:rsidP="006F2C84">
      <w:pPr>
        <w:rPr>
          <w:sz w:val="22"/>
          <w:szCs w:val="22"/>
        </w:rPr>
      </w:pPr>
      <w:hyperlink r:id="rId15" w:history="1">
        <w:r w:rsidRPr="00401379">
          <w:rPr>
            <w:rStyle w:val="Hyperlink"/>
            <w:sz w:val="22"/>
            <w:szCs w:val="22"/>
          </w:rPr>
          <w:t>www.fraunhofer.sg/?page_id=1723</w:t>
        </w:r>
      </w:hyperlink>
      <w:bookmarkStart w:id="4" w:name="_GoBack"/>
      <w:bookmarkEnd w:id="4"/>
    </w:p>
    <w:p w:rsidR="00B41D0F" w:rsidRPr="006F2C84" w:rsidRDefault="00B41D0F" w:rsidP="006F2C84">
      <w:pPr>
        <w:rPr>
          <w:sz w:val="22"/>
          <w:szCs w:val="22"/>
        </w:rPr>
      </w:pPr>
    </w:p>
    <w:p w:rsidR="00822DEA" w:rsidRDefault="00822DEA" w:rsidP="00B41D0F">
      <w:pPr>
        <w:rPr>
          <w:szCs w:val="20"/>
        </w:rPr>
      </w:pPr>
    </w:p>
    <w:p w:rsidR="0043046E" w:rsidRDefault="006F2C84" w:rsidP="00B41D0F">
      <w:pPr>
        <w:rPr>
          <w:szCs w:val="20"/>
        </w:rPr>
      </w:pPr>
      <w:r w:rsidRPr="006F2C84">
        <w:rPr>
          <w:noProof/>
          <w:szCs w:val="20"/>
        </w:rPr>
        <w:drawing>
          <wp:inline distT="0" distB="0" distL="0" distR="0">
            <wp:extent cx="4500880" cy="4169712"/>
            <wp:effectExtent l="0" t="0" r="0" b="2540"/>
            <wp:docPr id="2" name="Grafik 2" descr="Z:\Presse\aktuelle_Pressebilder\CeBIT III\2015-01-19_Fotoshoot_GEO_1536_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aktuelle_Pressebilder\CeBIT III\2015-01-19_Fotoshoot_GEO_1536_b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0880" cy="4169712"/>
                    </a:xfrm>
                    <a:prstGeom prst="rect">
                      <a:avLst/>
                    </a:prstGeom>
                    <a:noFill/>
                    <a:ln>
                      <a:noFill/>
                    </a:ln>
                  </pic:spPr>
                </pic:pic>
              </a:graphicData>
            </a:graphic>
          </wp:inline>
        </w:drawing>
      </w:r>
    </w:p>
    <w:p w:rsidR="0043046E" w:rsidRDefault="008F3625" w:rsidP="00FD5483">
      <w:pPr>
        <w:spacing w:after="0"/>
        <w:rPr>
          <w:sz w:val="22"/>
          <w:szCs w:val="22"/>
        </w:rPr>
      </w:pPr>
      <w:r w:rsidRPr="008F3625">
        <w:rPr>
          <w:szCs w:val="18"/>
        </w:rPr>
        <w:t xml:space="preserve">Bild: </w:t>
      </w:r>
      <w:r w:rsidR="006F2C84" w:rsidRPr="006F2C84">
        <w:rPr>
          <w:szCs w:val="18"/>
        </w:rPr>
        <w:t>Mit ihren Visualisierungstechniken machen die Fraunhofer-Forscher große Datenmengen fassbar und unterstützen die Nutzer bei der Entscheidungsfindung und Kommunikation von städtischen Planungsvorhaben, Umwelt- oder Tourismusfragen.</w:t>
      </w:r>
    </w:p>
    <w:p w:rsidR="007C67D7" w:rsidRPr="0043046E" w:rsidRDefault="00F66818" w:rsidP="00FD5483">
      <w:pPr>
        <w:spacing w:after="0"/>
        <w:rPr>
          <w:sz w:val="22"/>
          <w:szCs w:val="22"/>
        </w:rPr>
      </w:pPr>
      <w:r w:rsidRPr="00372FCE">
        <w:rPr>
          <w:szCs w:val="18"/>
        </w:rPr>
        <w:t xml:space="preserve">(Nutzungsrechte: </w:t>
      </w:r>
      <w:r w:rsidR="0043046E" w:rsidRPr="0043046E">
        <w:rPr>
          <w:szCs w:val="18"/>
        </w:rPr>
        <w:t>Fraunhofer</w:t>
      </w:r>
      <w:r w:rsidR="006F2C84">
        <w:rPr>
          <w:szCs w:val="18"/>
        </w:rPr>
        <w:t xml:space="preserve"> IGD</w:t>
      </w:r>
      <w:r w:rsidRPr="00372FCE">
        <w:rPr>
          <w:szCs w:val="18"/>
        </w:rPr>
        <w:t>)</w:t>
      </w:r>
      <w:r w:rsidR="00F7647B" w:rsidRPr="00361CE6">
        <w:rPr>
          <w:szCs w:val="18"/>
        </w:rPr>
        <w:br w:type="page"/>
      </w:r>
    </w:p>
    <w:p w:rsidR="000C31DD" w:rsidRDefault="000C31DD" w:rsidP="00FD5483">
      <w:pPr>
        <w:spacing w:after="0"/>
        <w:rPr>
          <w:b/>
          <w:sz w:val="40"/>
          <w:szCs w:val="40"/>
        </w:rPr>
      </w:pPr>
      <w:r>
        <w:rPr>
          <w:b/>
          <w:sz w:val="40"/>
          <w:szCs w:val="40"/>
        </w:rPr>
        <w:lastRenderedPageBreak/>
        <w:t>Institutsprofil</w:t>
      </w:r>
    </w:p>
    <w:p w:rsidR="000C31DD" w:rsidRPr="000C31DD" w:rsidRDefault="000C31DD" w:rsidP="000C31DD">
      <w:pPr>
        <w:rPr>
          <w:b/>
          <w:sz w:val="22"/>
          <w:szCs w:val="22"/>
        </w:rPr>
      </w:pPr>
    </w:p>
    <w:p w:rsidR="00F7647B" w:rsidRPr="000C31DD" w:rsidRDefault="00F7647B" w:rsidP="000C31DD">
      <w:pPr>
        <w:rPr>
          <w:sz w:val="22"/>
          <w:szCs w:val="22"/>
        </w:rPr>
      </w:pPr>
      <w:r w:rsidRPr="000C31DD">
        <w:rPr>
          <w:sz w:val="22"/>
          <w:szCs w:val="22"/>
        </w:rPr>
        <w:t>Das Fraunhofer IGD ist die weltweit führende Einrichtung für angewandte Forschung im Visual Computing. Visual Computing ist bild- und modellbasierte Informatik und umfasst unter anderem Graphische Datenverarbeitung, Computer Vision sowie Virtuelle und Erweiterte Realität.</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Vereinfacht ausgedrückt, machen die Fraunhofer-Forscher in Darmstadt, Rostock, Graz und Singapur aus Informationen Bilder und holen aus Bildern Informationen. In Zusammenarbeit mit seinen Partnern entstehen technische Lösungen und marktrelevante Produkte.</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Prototypen und Komplettlösungen werden nach kundenspezifischen Anforderungen entwickelt. Das Fraunhofer IGD stellt dabei den Menschen als Benutzer in den Mittelpunkt und hilft ihm mit technischen Lösungen, das Arbeiten mit dem Computer zu erleichtern und effizienter zu gestalten.</w:t>
      </w:r>
    </w:p>
    <w:p w:rsidR="00F7647B" w:rsidRPr="000C31DD" w:rsidRDefault="00F7647B" w:rsidP="00F7647B">
      <w:pPr>
        <w:rPr>
          <w:sz w:val="22"/>
          <w:szCs w:val="22"/>
        </w:rPr>
      </w:pPr>
    </w:p>
    <w:p w:rsidR="00F66818" w:rsidRPr="00F7647B" w:rsidRDefault="00F7647B" w:rsidP="00744E85">
      <w:pPr>
        <w:rPr>
          <w:sz w:val="24"/>
        </w:rPr>
      </w:pPr>
      <w:r w:rsidRPr="000C31DD">
        <w:rPr>
          <w:sz w:val="22"/>
          <w:szCs w:val="22"/>
        </w:rPr>
        <w:t xml:space="preserve">Durch seine zahlreichen Innovationen hebt das Fraunhofer IGD die Interaktion zwischen Mensch und Maschine auf eine neue Ebene. Der Mensch kann so mithilfe des Computers und der Entwicklungen des Visual Computing ergebnisorientierter und effektiver arbeiten. Das Fraunhofer IGD beschäftigt über 200 Mitarbeiter. Der Etat beträgt </w:t>
      </w:r>
      <w:r w:rsidR="00FF11D9">
        <w:rPr>
          <w:sz w:val="22"/>
          <w:szCs w:val="22"/>
        </w:rPr>
        <w:t>rund</w:t>
      </w:r>
      <w:r w:rsidRPr="000C31DD">
        <w:rPr>
          <w:sz w:val="22"/>
          <w:szCs w:val="22"/>
        </w:rPr>
        <w:t xml:space="preserve"> 1</w:t>
      </w:r>
      <w:r w:rsidR="00FF11D9">
        <w:rPr>
          <w:sz w:val="22"/>
          <w:szCs w:val="22"/>
        </w:rPr>
        <w:t>9</w:t>
      </w:r>
      <w:r w:rsidRPr="000C31DD">
        <w:rPr>
          <w:sz w:val="22"/>
          <w:szCs w:val="22"/>
        </w:rPr>
        <w:t xml:space="preserve"> Millionen Euro.</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5325EE">
      <w:footerReference w:type="default" r:id="rId17"/>
      <w:footnotePr>
        <w:numRestart w:val="eachPage"/>
      </w:footnotePr>
      <w:type w:val="continuous"/>
      <w:pgSz w:w="11906" w:h="16838" w:code="9"/>
      <w:pgMar w:top="4111" w:right="3542" w:bottom="1701"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AC" w:rsidRDefault="009E53AC">
      <w:r>
        <w:separator/>
      </w:r>
    </w:p>
    <w:p w:rsidR="009E53AC" w:rsidRDefault="009E53AC"/>
    <w:p w:rsidR="009E53AC" w:rsidRDefault="009E53AC"/>
    <w:p w:rsidR="009E53AC" w:rsidRDefault="009E53AC"/>
  </w:endnote>
  <w:endnote w:type="continuationSeparator" w:id="0">
    <w:p w:rsidR="009E53AC" w:rsidRDefault="009E53AC">
      <w:r>
        <w:continuationSeparator/>
      </w:r>
    </w:p>
    <w:p w:rsidR="009E53AC" w:rsidRDefault="009E53AC"/>
    <w:p w:rsidR="009E53AC" w:rsidRDefault="009E53AC"/>
    <w:p w:rsidR="009E53AC" w:rsidRDefault="009E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19" w:rsidRDefault="00955E0B" w:rsidP="00955E0B">
    <w:r>
      <w:rPr>
        <w:noProof/>
      </w:rPr>
      <mc:AlternateContent>
        <mc:Choice Requires="wps">
          <w:drawing>
            <wp:anchor distT="0" distB="0" distL="114300" distR="114300" simplePos="0" relativeHeight="251658240" behindDoc="0" locked="1" layoutInCell="1" allowOverlap="1" wp14:anchorId="2AF49557" wp14:editId="0411ED5F">
              <wp:simplePos x="0" y="0"/>
              <wp:positionH relativeFrom="margin">
                <wp:posOffset>-2540</wp:posOffset>
              </wp:positionH>
              <wp:positionV relativeFrom="page">
                <wp:posOffset>9631680</wp:posOffset>
              </wp:positionV>
              <wp:extent cx="6371590" cy="744855"/>
              <wp:effectExtent l="0" t="0" r="1016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4855"/>
                      </a:xfrm>
                      <a:prstGeom prst="rect">
                        <a:avLst/>
                      </a:prstGeom>
                      <a:noFill/>
                      <a:ln w="9525">
                        <a:noFill/>
                        <a:miter lim="800000"/>
                        <a:headEnd/>
                        <a:tailEnd/>
                      </a:ln>
                    </wps:spPr>
                    <wps:txbx>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49557" id="_x0000_t202" coordsize="21600,21600" o:spt="202" path="m,l,21600r21600,l21600,xe">
              <v:stroke joinstyle="miter"/>
              <v:path gradientshapeok="t" o:connecttype="rect"/>
            </v:shapetype>
            <v:shape id="Textfeld 2" o:spid="_x0000_s1027" type="#_x0000_t202" style="position:absolute;margin-left:-.2pt;margin-top:758.4pt;width:501.7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" filled="f" stroked="f">
              <v:textbox inset="0,0,0,0">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v:textbox>
              <w10:wrap anchorx="margin" anchory="page"/>
              <w10:anchorlock/>
            </v:shape>
          </w:pict>
        </mc:Fallback>
      </mc:AlternateContent>
    </w:r>
  </w:p>
  <w:p w:rsidR="00955E0B" w:rsidRDefault="00955E0B" w:rsidP="00955E0B">
    <w:bookmarkStart w:id="3" w:name="partnerlogo1"/>
  </w:p>
  <w:bookmarkEnd w:id="3"/>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D" w:rsidRDefault="000C31DD" w:rsidP="000C31DD">
    <w:pPr>
      <w:pStyle w:val="Fuzeile"/>
    </w:pPr>
    <w:r>
      <w:t xml:space="preserve">Dr. Konrad Baier | </w:t>
    </w:r>
    <w:r w:rsidRPr="00D54321">
      <w:t>Leiter Unternehmenskommunikation</w:t>
    </w:r>
  </w:p>
  <w:p w:rsidR="000C31DD" w:rsidRDefault="000C31DD" w:rsidP="000C31DD">
    <w:pPr>
      <w:pStyle w:val="Fuzeile"/>
    </w:pPr>
    <w:r>
      <w:t>Fraunhofer-Institut für G</w:t>
    </w:r>
    <w:r w:rsidR="000741A8">
      <w:t>raphische Datenverarbeitung IGD</w:t>
    </w:r>
  </w:p>
  <w:p w:rsidR="000C31DD" w:rsidRDefault="00361CE6" w:rsidP="000C31DD">
    <w:pPr>
      <w:pStyle w:val="Fuzeile"/>
    </w:pPr>
    <w:proofErr w:type="spellStart"/>
    <w:r>
      <w:t>Fraunhoferstraße</w:t>
    </w:r>
    <w:proofErr w:type="spellEnd"/>
    <w:r>
      <w:t xml:space="preserve"> 5 | </w:t>
    </w:r>
    <w:r w:rsidR="000C31DD">
      <w:t>64283 Darmstadt</w:t>
    </w:r>
    <w:r w:rsidR="000C31DD">
      <w:br/>
      <w:t xml:space="preserve">Telefon +49 6151 </w:t>
    </w:r>
    <w:r w:rsidR="000741A8">
      <w:t>155-146 | Fax +49 6151 155-199</w:t>
    </w:r>
  </w:p>
  <w:p w:rsidR="00E52AED" w:rsidRPr="000C31DD" w:rsidRDefault="000C31DD" w:rsidP="000C31DD">
    <w:pPr>
      <w:pStyle w:val="Fuzeile"/>
    </w:pPr>
    <w:r w:rsidRPr="000C31DD">
      <w:t>konrad.baier@igd.fraunhofer</w:t>
    </w:r>
    <w:r w:rsidR="00361CE6">
      <w:t>.de</w:t>
    </w:r>
    <w:r>
      <w:t xml:space="preserve"> | </w:t>
    </w:r>
    <w:r w:rsidRPr="00197FAE">
      <w:t>www.</w:t>
    </w:r>
    <w:r>
      <w:t>igd</w:t>
    </w:r>
    <w:r w:rsidRPr="00197FAE">
      <w:t>.fraunhofer.de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AC" w:rsidRDefault="009E53AC"/>
    <w:p w:rsidR="009E53AC" w:rsidRDefault="009E53AC"/>
    <w:p w:rsidR="009E53AC" w:rsidRDefault="009E53AC"/>
    <w:p w:rsidR="009E53AC" w:rsidRDefault="009E53AC"/>
  </w:footnote>
  <w:footnote w:type="continuationSeparator" w:id="0">
    <w:p w:rsidR="009E53AC" w:rsidRDefault="009E53AC">
      <w:r>
        <w:continuationSeparator/>
      </w:r>
    </w:p>
    <w:p w:rsidR="009E53AC" w:rsidRDefault="009E53AC"/>
    <w:p w:rsidR="009E53AC" w:rsidRDefault="009E53AC"/>
    <w:p w:rsidR="009E53AC" w:rsidRDefault="009E53AC"/>
  </w:footnote>
  <w:footnote w:type="continuationNotice" w:id="1">
    <w:p w:rsidR="009E53AC" w:rsidRDefault="009E53AC"/>
    <w:p w:rsidR="009E53AC" w:rsidRDefault="009E53AC"/>
    <w:p w:rsidR="009E53AC" w:rsidRDefault="009E53AC"/>
    <w:p w:rsidR="009E53AC" w:rsidRDefault="009E5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2210EB">
    <w:pPr>
      <w:framePr w:h="57" w:hRule="exact" w:wrap="auto" w:hAnchor="page" w:x="596"/>
      <w:pBdr>
        <w:top w:val="dashSmallGap" w:sz="4" w:space="1" w:color="auto"/>
      </w:pBdr>
    </w:pPr>
  </w:p>
  <w:p w:rsidR="00744E85" w:rsidRDefault="00AB4151" w:rsidP="00182C15">
    <w:pPr>
      <w:framePr w:wrap="auto" w:hAnchor="page" w:x="596"/>
    </w:pPr>
    <w:r>
      <w:fldChar w:fldCharType="begin"/>
    </w:r>
    <w:r>
      <w:instrText xml:space="preserve"> STYLEREF  "#Überschrift 1"  \* MERGEFORMAT </w:instrText>
    </w:r>
    <w:r>
      <w:fldChar w:fldCharType="separate"/>
    </w:r>
    <w:r w:rsidR="00A40EEB">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Toc291581101"/>
  <w:bookmarkStart w:id="1" w:name="_Toc291581128"/>
  <w:p w:rsidR="009E53AC" w:rsidRDefault="00DB3626" w:rsidP="00F442C1">
    <w:pPr>
      <w:ind w:left="6096" w:right="-2026"/>
      <w:jc w:val="right"/>
    </w:pPr>
    <w:r w:rsidRPr="00E37911">
      <w:rPr>
        <w:noProof/>
      </w:rPr>
      <mc:AlternateContent>
        <mc:Choice Requires="wps">
          <w:drawing>
            <wp:anchor distT="0" distB="0" distL="114300" distR="114300" simplePos="0" relativeHeight="251657216" behindDoc="0" locked="0" layoutInCell="0" allowOverlap="1" wp14:anchorId="57657D72" wp14:editId="6B8A59D3">
              <wp:simplePos x="0" y="0"/>
              <wp:positionH relativeFrom="margin">
                <wp:posOffset>-8890</wp:posOffset>
              </wp:positionH>
              <wp:positionV relativeFrom="page">
                <wp:posOffset>1337945</wp:posOffset>
              </wp:positionV>
              <wp:extent cx="4060190" cy="748665"/>
              <wp:effectExtent l="0" t="0" r="16510" b="13335"/>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2" w:name="_Toc314666327"/>
                          <w:r w:rsidRPr="000C31DD">
                            <w:rPr>
                              <w:color w:val="A6ACAC" w:themeColor="accent6" w:themeShade="BF"/>
                            </w:rPr>
                            <w:t>Presseinformation</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57D72" id="_x0000_t202" coordsize="21600,21600" o:spt="202" path="m,l,21600r21600,l21600,xe">
              <v:stroke joinstyle="miter"/>
              <v:path gradientshapeok="t" o:connecttype="rect"/>
            </v:shapetype>
            <v:shape id="Text Box 210" o:spid="_x0000_s1026" type="#_x0000_t202" style="position:absolute;left:0;text-align:left;margin-left:-.7pt;margin-top:105.35pt;width:319.7pt;height:58.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UrAIAAKw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" o:allowincell="f" filled="f" stroked="f">
              <v:textbox inset="0,0,0,0">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3" w:name="_Toc314666327"/>
                    <w:r w:rsidRPr="000C31DD">
                      <w:rPr>
                        <w:color w:val="A6ACAC" w:themeColor="accent6" w:themeShade="BF"/>
                      </w:rPr>
                      <w:t>Presseinformation</w:t>
                    </w:r>
                    <w:bookmarkEnd w:id="3"/>
                  </w:p>
                </w:txbxContent>
              </v:textbox>
              <w10:wrap anchorx="margin" anchory="page"/>
            </v:shape>
          </w:pict>
        </mc:Fallback>
      </mc:AlternateContent>
    </w:r>
    <w:r w:rsidR="009E53AC">
      <w:rPr>
        <w:noProof/>
      </w:rPr>
      <w:drawing>
        <wp:inline distT="0" distB="0" distL="0" distR="0" wp14:anchorId="35A4E492" wp14:editId="11E184B1">
          <wp:extent cx="2171700" cy="594246"/>
          <wp:effectExtent l="0" t="0" r="0" b="0"/>
          <wp:docPr id="3" name="Grafik 3" descr="Y:\Design und Medienproduktion\Fraunhofer_CD\Logos\Fraunhofer_IGD\Fraunhofer_IGD_8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esign und Medienproduktion\Fraunhofer_CD\Logos\Fraunhofer_IGD\Fraunhofer_IGD_8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401" cy="594712"/>
                  </a:xfrm>
                  <a:prstGeom prst="rect">
                    <a:avLst/>
                  </a:prstGeom>
                  <a:noFill/>
                  <a:ln>
                    <a:noFill/>
                  </a:ln>
                </pic:spPr>
              </pic:pic>
            </a:graphicData>
          </a:graphic>
        </wp:inline>
      </w:drawing>
    </w:r>
  </w:p>
  <w:bookmarkEnd w:id="0"/>
  <w:bookmarkEnd w:id="1"/>
  <w:p w:rsidR="00744E85" w:rsidRDefault="00744E85" w:rsidP="00E37911">
    <w:pPr>
      <w:pStyle w:val="LebenderKolumnentitel1"/>
      <w:framePr w:wrap="around"/>
    </w:pPr>
    <w:r w:rsidRPr="00E37911">
      <w:t>PresseinformatioN</w:t>
    </w:r>
  </w:p>
  <w:p w:rsidR="00744E85" w:rsidRPr="00205BDB" w:rsidRDefault="00A40EEB" w:rsidP="00205BDB">
    <w:pPr>
      <w:pStyle w:val="LebenderKolumnentitel2"/>
      <w:framePr w:wrap="around"/>
    </w:pPr>
    <w:sdt>
      <w:sdtPr>
        <w:alias w:val="Kommentare"/>
        <w:tag w:val=""/>
        <w:id w:val="-1187209695"/>
        <w:dataBinding w:prefixMappings="xmlns:ns0='http://purl.org/dc/elements/1.1/' xmlns:ns1='http://schemas.openxmlformats.org/package/2006/metadata/core-properties' " w:xpath="/ns1:coreProperties[1]/ns0:description[1]" w:storeItemID="{6C3C8BC8-F283-45AE-878A-BAB7291924A1}"/>
        <w:text w:multiLine="1"/>
      </w:sdtPr>
      <w:sdtEndPr/>
      <w:sdtContent>
        <w:r w:rsidR="006F2C84">
          <w:t>12</w:t>
        </w:r>
        <w:r w:rsidR="008F3625">
          <w:t>.</w:t>
        </w:r>
        <w:r w:rsidR="00273AC0">
          <w:t xml:space="preserve"> </w:t>
        </w:r>
        <w:r w:rsidR="00C032BE">
          <w:t>März</w:t>
        </w:r>
        <w:r w:rsidR="00F25BAB">
          <w:t xml:space="preserve"> 201</w:t>
        </w:r>
        <w:r w:rsidR="007C67D7">
          <w:t>5</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4</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4</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53601"/>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9E53AC"/>
    <w:rsid w:val="0000164B"/>
    <w:rsid w:val="00007336"/>
    <w:rsid w:val="00007E6D"/>
    <w:rsid w:val="000112CB"/>
    <w:rsid w:val="0001197C"/>
    <w:rsid w:val="00014CAA"/>
    <w:rsid w:val="00021181"/>
    <w:rsid w:val="0002153D"/>
    <w:rsid w:val="00021BC1"/>
    <w:rsid w:val="00021E5B"/>
    <w:rsid w:val="0002418A"/>
    <w:rsid w:val="0002440E"/>
    <w:rsid w:val="00026ECF"/>
    <w:rsid w:val="00030AA8"/>
    <w:rsid w:val="00031A00"/>
    <w:rsid w:val="00032A66"/>
    <w:rsid w:val="00033C22"/>
    <w:rsid w:val="00034ED9"/>
    <w:rsid w:val="0004137C"/>
    <w:rsid w:val="00041F7C"/>
    <w:rsid w:val="00042C23"/>
    <w:rsid w:val="00044782"/>
    <w:rsid w:val="00053C5F"/>
    <w:rsid w:val="0005415B"/>
    <w:rsid w:val="00054F71"/>
    <w:rsid w:val="00055A31"/>
    <w:rsid w:val="000641BF"/>
    <w:rsid w:val="000671F0"/>
    <w:rsid w:val="000674BD"/>
    <w:rsid w:val="000741A8"/>
    <w:rsid w:val="000747C4"/>
    <w:rsid w:val="00074AB8"/>
    <w:rsid w:val="00084030"/>
    <w:rsid w:val="000919F9"/>
    <w:rsid w:val="00091DAC"/>
    <w:rsid w:val="0009504B"/>
    <w:rsid w:val="000A0AE3"/>
    <w:rsid w:val="000A5651"/>
    <w:rsid w:val="000A68AD"/>
    <w:rsid w:val="000B2045"/>
    <w:rsid w:val="000B50C7"/>
    <w:rsid w:val="000B51D6"/>
    <w:rsid w:val="000B6697"/>
    <w:rsid w:val="000C09C6"/>
    <w:rsid w:val="000C31DD"/>
    <w:rsid w:val="000C3F2B"/>
    <w:rsid w:val="000C5C65"/>
    <w:rsid w:val="000D13BD"/>
    <w:rsid w:val="000D45C5"/>
    <w:rsid w:val="000D4A6E"/>
    <w:rsid w:val="000D64AA"/>
    <w:rsid w:val="000E1723"/>
    <w:rsid w:val="000E708F"/>
    <w:rsid w:val="000E786A"/>
    <w:rsid w:val="000F0040"/>
    <w:rsid w:val="000F1D9B"/>
    <w:rsid w:val="000F3AB8"/>
    <w:rsid w:val="000F48E9"/>
    <w:rsid w:val="000F4976"/>
    <w:rsid w:val="000F59FC"/>
    <w:rsid w:val="000F64B7"/>
    <w:rsid w:val="000F7A03"/>
    <w:rsid w:val="00101BDC"/>
    <w:rsid w:val="001074D8"/>
    <w:rsid w:val="00111640"/>
    <w:rsid w:val="00114A88"/>
    <w:rsid w:val="0011687A"/>
    <w:rsid w:val="00123580"/>
    <w:rsid w:val="00127922"/>
    <w:rsid w:val="001279ED"/>
    <w:rsid w:val="001307D0"/>
    <w:rsid w:val="00134FF4"/>
    <w:rsid w:val="00135E46"/>
    <w:rsid w:val="0013793A"/>
    <w:rsid w:val="001413EB"/>
    <w:rsid w:val="00147999"/>
    <w:rsid w:val="00157654"/>
    <w:rsid w:val="001608A6"/>
    <w:rsid w:val="001614F8"/>
    <w:rsid w:val="00162BE2"/>
    <w:rsid w:val="001650D9"/>
    <w:rsid w:val="0016534B"/>
    <w:rsid w:val="00165934"/>
    <w:rsid w:val="00167EA0"/>
    <w:rsid w:val="00173779"/>
    <w:rsid w:val="00177708"/>
    <w:rsid w:val="00182C15"/>
    <w:rsid w:val="00192AD2"/>
    <w:rsid w:val="001935DE"/>
    <w:rsid w:val="00194C67"/>
    <w:rsid w:val="00195DC7"/>
    <w:rsid w:val="00197FAE"/>
    <w:rsid w:val="001A12A7"/>
    <w:rsid w:val="001A3A4D"/>
    <w:rsid w:val="001A656F"/>
    <w:rsid w:val="001B08CD"/>
    <w:rsid w:val="001B0E4B"/>
    <w:rsid w:val="001B2E9D"/>
    <w:rsid w:val="001B5381"/>
    <w:rsid w:val="001C03FB"/>
    <w:rsid w:val="001C0E46"/>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16893"/>
    <w:rsid w:val="002210EB"/>
    <w:rsid w:val="002225B9"/>
    <w:rsid w:val="00223F17"/>
    <w:rsid w:val="002244C1"/>
    <w:rsid w:val="0023491D"/>
    <w:rsid w:val="002378AB"/>
    <w:rsid w:val="00237EA4"/>
    <w:rsid w:val="002413E4"/>
    <w:rsid w:val="002422B0"/>
    <w:rsid w:val="00242AF4"/>
    <w:rsid w:val="0024426C"/>
    <w:rsid w:val="0024442E"/>
    <w:rsid w:val="00256892"/>
    <w:rsid w:val="002574EC"/>
    <w:rsid w:val="002654E2"/>
    <w:rsid w:val="00266C48"/>
    <w:rsid w:val="0027323C"/>
    <w:rsid w:val="00273981"/>
    <w:rsid w:val="00273AC0"/>
    <w:rsid w:val="002771A0"/>
    <w:rsid w:val="002808B7"/>
    <w:rsid w:val="00282A2E"/>
    <w:rsid w:val="00292956"/>
    <w:rsid w:val="00296552"/>
    <w:rsid w:val="002A1F0A"/>
    <w:rsid w:val="002A34F6"/>
    <w:rsid w:val="002A4D3E"/>
    <w:rsid w:val="002A4E57"/>
    <w:rsid w:val="002A4F33"/>
    <w:rsid w:val="002A7EDF"/>
    <w:rsid w:val="002B3C18"/>
    <w:rsid w:val="002B5C31"/>
    <w:rsid w:val="002B744D"/>
    <w:rsid w:val="002B786E"/>
    <w:rsid w:val="002C265F"/>
    <w:rsid w:val="002C341A"/>
    <w:rsid w:val="002C3F36"/>
    <w:rsid w:val="002C4BFA"/>
    <w:rsid w:val="002C7C36"/>
    <w:rsid w:val="002D0185"/>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0BF6"/>
    <w:rsid w:val="00312043"/>
    <w:rsid w:val="00313FC7"/>
    <w:rsid w:val="003156B2"/>
    <w:rsid w:val="00315AF1"/>
    <w:rsid w:val="00315C97"/>
    <w:rsid w:val="003227B0"/>
    <w:rsid w:val="003239D1"/>
    <w:rsid w:val="00324ED9"/>
    <w:rsid w:val="00325FDE"/>
    <w:rsid w:val="0033138F"/>
    <w:rsid w:val="0033425D"/>
    <w:rsid w:val="00334E93"/>
    <w:rsid w:val="00335527"/>
    <w:rsid w:val="00340E1F"/>
    <w:rsid w:val="00341672"/>
    <w:rsid w:val="0034292A"/>
    <w:rsid w:val="003443E5"/>
    <w:rsid w:val="00344B32"/>
    <w:rsid w:val="00346D7B"/>
    <w:rsid w:val="00360EBB"/>
    <w:rsid w:val="00361273"/>
    <w:rsid w:val="00361CE6"/>
    <w:rsid w:val="00367039"/>
    <w:rsid w:val="00367BAC"/>
    <w:rsid w:val="00370F34"/>
    <w:rsid w:val="0037211F"/>
    <w:rsid w:val="00372490"/>
    <w:rsid w:val="00372FCE"/>
    <w:rsid w:val="00375218"/>
    <w:rsid w:val="00375924"/>
    <w:rsid w:val="00384DE2"/>
    <w:rsid w:val="0038612E"/>
    <w:rsid w:val="0039019A"/>
    <w:rsid w:val="00390AB7"/>
    <w:rsid w:val="00390E3E"/>
    <w:rsid w:val="00391B39"/>
    <w:rsid w:val="00392497"/>
    <w:rsid w:val="003939E5"/>
    <w:rsid w:val="00394EB1"/>
    <w:rsid w:val="003951C9"/>
    <w:rsid w:val="00395DF0"/>
    <w:rsid w:val="00395F85"/>
    <w:rsid w:val="003978B3"/>
    <w:rsid w:val="003A00FA"/>
    <w:rsid w:val="003A1220"/>
    <w:rsid w:val="003A2FF5"/>
    <w:rsid w:val="003A5BE2"/>
    <w:rsid w:val="003A6A51"/>
    <w:rsid w:val="003A79A5"/>
    <w:rsid w:val="003B2492"/>
    <w:rsid w:val="003C1A4C"/>
    <w:rsid w:val="003C1B1E"/>
    <w:rsid w:val="003C4CC1"/>
    <w:rsid w:val="003C52FF"/>
    <w:rsid w:val="003E02C5"/>
    <w:rsid w:val="003E6E79"/>
    <w:rsid w:val="003F2BF3"/>
    <w:rsid w:val="003F473E"/>
    <w:rsid w:val="004000B8"/>
    <w:rsid w:val="00400B5A"/>
    <w:rsid w:val="00402B97"/>
    <w:rsid w:val="00405397"/>
    <w:rsid w:val="00412126"/>
    <w:rsid w:val="0041292E"/>
    <w:rsid w:val="004130E8"/>
    <w:rsid w:val="00421F68"/>
    <w:rsid w:val="004265BD"/>
    <w:rsid w:val="00426FB2"/>
    <w:rsid w:val="0043046E"/>
    <w:rsid w:val="00431FCC"/>
    <w:rsid w:val="00432F48"/>
    <w:rsid w:val="00444FA1"/>
    <w:rsid w:val="00450C14"/>
    <w:rsid w:val="00451FF9"/>
    <w:rsid w:val="0045239D"/>
    <w:rsid w:val="00452A9F"/>
    <w:rsid w:val="00457A8E"/>
    <w:rsid w:val="004610D7"/>
    <w:rsid w:val="004648D9"/>
    <w:rsid w:val="00464A17"/>
    <w:rsid w:val="00475E16"/>
    <w:rsid w:val="00480BFB"/>
    <w:rsid w:val="00483C40"/>
    <w:rsid w:val="00484A8E"/>
    <w:rsid w:val="00485B3A"/>
    <w:rsid w:val="00490249"/>
    <w:rsid w:val="00491394"/>
    <w:rsid w:val="004929B4"/>
    <w:rsid w:val="00492E2C"/>
    <w:rsid w:val="0049493C"/>
    <w:rsid w:val="004972A7"/>
    <w:rsid w:val="004A31DD"/>
    <w:rsid w:val="004A3528"/>
    <w:rsid w:val="004A4A55"/>
    <w:rsid w:val="004A7818"/>
    <w:rsid w:val="004B4714"/>
    <w:rsid w:val="004B5046"/>
    <w:rsid w:val="004C081A"/>
    <w:rsid w:val="004D00E8"/>
    <w:rsid w:val="004D3E23"/>
    <w:rsid w:val="004D50A3"/>
    <w:rsid w:val="004D6823"/>
    <w:rsid w:val="004D6B92"/>
    <w:rsid w:val="004D6B9B"/>
    <w:rsid w:val="004D7FCF"/>
    <w:rsid w:val="004E24C3"/>
    <w:rsid w:val="004E5059"/>
    <w:rsid w:val="004E7C4A"/>
    <w:rsid w:val="004F0D7F"/>
    <w:rsid w:val="004F7DC2"/>
    <w:rsid w:val="00502CF1"/>
    <w:rsid w:val="00512BE9"/>
    <w:rsid w:val="00521A94"/>
    <w:rsid w:val="005318C4"/>
    <w:rsid w:val="00531BCF"/>
    <w:rsid w:val="005325EE"/>
    <w:rsid w:val="00537104"/>
    <w:rsid w:val="005433B4"/>
    <w:rsid w:val="0054436E"/>
    <w:rsid w:val="00544F90"/>
    <w:rsid w:val="00545AFD"/>
    <w:rsid w:val="0055002F"/>
    <w:rsid w:val="00551051"/>
    <w:rsid w:val="005530E2"/>
    <w:rsid w:val="00554B05"/>
    <w:rsid w:val="00556A66"/>
    <w:rsid w:val="005604F1"/>
    <w:rsid w:val="00561A58"/>
    <w:rsid w:val="00565C52"/>
    <w:rsid w:val="00574EBE"/>
    <w:rsid w:val="00577D11"/>
    <w:rsid w:val="0058052D"/>
    <w:rsid w:val="00580D35"/>
    <w:rsid w:val="00586EE4"/>
    <w:rsid w:val="0058713C"/>
    <w:rsid w:val="005A03D0"/>
    <w:rsid w:val="005A2ACB"/>
    <w:rsid w:val="005A3676"/>
    <w:rsid w:val="005B1E22"/>
    <w:rsid w:val="005B338A"/>
    <w:rsid w:val="005C0698"/>
    <w:rsid w:val="005C1446"/>
    <w:rsid w:val="005C1E40"/>
    <w:rsid w:val="005C3DF6"/>
    <w:rsid w:val="005C4109"/>
    <w:rsid w:val="005C588B"/>
    <w:rsid w:val="005C6C48"/>
    <w:rsid w:val="005D01B8"/>
    <w:rsid w:val="005D0698"/>
    <w:rsid w:val="005D22AA"/>
    <w:rsid w:val="005D6DF2"/>
    <w:rsid w:val="005D6EBB"/>
    <w:rsid w:val="005E07EF"/>
    <w:rsid w:val="005E1DEB"/>
    <w:rsid w:val="005F13C8"/>
    <w:rsid w:val="005F239C"/>
    <w:rsid w:val="005F3CC7"/>
    <w:rsid w:val="005F4C4C"/>
    <w:rsid w:val="005F7CB5"/>
    <w:rsid w:val="00600062"/>
    <w:rsid w:val="00601AD9"/>
    <w:rsid w:val="00607623"/>
    <w:rsid w:val="00611880"/>
    <w:rsid w:val="0061202C"/>
    <w:rsid w:val="006161F3"/>
    <w:rsid w:val="006251E9"/>
    <w:rsid w:val="00630911"/>
    <w:rsid w:val="0063173B"/>
    <w:rsid w:val="00633080"/>
    <w:rsid w:val="00633345"/>
    <w:rsid w:val="006346EC"/>
    <w:rsid w:val="0063516C"/>
    <w:rsid w:val="0063700E"/>
    <w:rsid w:val="00647882"/>
    <w:rsid w:val="00652F3F"/>
    <w:rsid w:val="00660ECD"/>
    <w:rsid w:val="00670F0F"/>
    <w:rsid w:val="0067406E"/>
    <w:rsid w:val="00676DB8"/>
    <w:rsid w:val="00676EFC"/>
    <w:rsid w:val="00680145"/>
    <w:rsid w:val="00684DD6"/>
    <w:rsid w:val="00687B16"/>
    <w:rsid w:val="00692BFE"/>
    <w:rsid w:val="00695023"/>
    <w:rsid w:val="00695D1B"/>
    <w:rsid w:val="0069751C"/>
    <w:rsid w:val="006975B4"/>
    <w:rsid w:val="006A2519"/>
    <w:rsid w:val="006A3885"/>
    <w:rsid w:val="006A4F95"/>
    <w:rsid w:val="006A5F18"/>
    <w:rsid w:val="006A64C7"/>
    <w:rsid w:val="006B7BB9"/>
    <w:rsid w:val="006C4EB2"/>
    <w:rsid w:val="006C7CC5"/>
    <w:rsid w:val="006D499A"/>
    <w:rsid w:val="006D4F1F"/>
    <w:rsid w:val="006D65A5"/>
    <w:rsid w:val="006D6CDE"/>
    <w:rsid w:val="006E18AB"/>
    <w:rsid w:val="006F2C84"/>
    <w:rsid w:val="00702287"/>
    <w:rsid w:val="00704BD8"/>
    <w:rsid w:val="00714590"/>
    <w:rsid w:val="00715560"/>
    <w:rsid w:val="00720BEA"/>
    <w:rsid w:val="00720C97"/>
    <w:rsid w:val="007211BF"/>
    <w:rsid w:val="00731076"/>
    <w:rsid w:val="00731B05"/>
    <w:rsid w:val="0073625B"/>
    <w:rsid w:val="00737D31"/>
    <w:rsid w:val="00740080"/>
    <w:rsid w:val="00741A66"/>
    <w:rsid w:val="00744E85"/>
    <w:rsid w:val="007508C5"/>
    <w:rsid w:val="00753A63"/>
    <w:rsid w:val="007555B0"/>
    <w:rsid w:val="0076092C"/>
    <w:rsid w:val="007631B6"/>
    <w:rsid w:val="00764E6F"/>
    <w:rsid w:val="0076730B"/>
    <w:rsid w:val="00767EFA"/>
    <w:rsid w:val="00775E37"/>
    <w:rsid w:val="007767D3"/>
    <w:rsid w:val="00776FE5"/>
    <w:rsid w:val="00782EF2"/>
    <w:rsid w:val="007846E9"/>
    <w:rsid w:val="007914FF"/>
    <w:rsid w:val="007934D4"/>
    <w:rsid w:val="007960BB"/>
    <w:rsid w:val="00796226"/>
    <w:rsid w:val="00796349"/>
    <w:rsid w:val="007965A3"/>
    <w:rsid w:val="007A077E"/>
    <w:rsid w:val="007A532A"/>
    <w:rsid w:val="007A59EF"/>
    <w:rsid w:val="007A6263"/>
    <w:rsid w:val="007A6A0F"/>
    <w:rsid w:val="007B03A9"/>
    <w:rsid w:val="007C2FD8"/>
    <w:rsid w:val="007C67D7"/>
    <w:rsid w:val="007D2C99"/>
    <w:rsid w:val="007D3657"/>
    <w:rsid w:val="007D4355"/>
    <w:rsid w:val="007D438A"/>
    <w:rsid w:val="007D4ECB"/>
    <w:rsid w:val="007D5E5E"/>
    <w:rsid w:val="007D605F"/>
    <w:rsid w:val="007E1A22"/>
    <w:rsid w:val="007E1EFD"/>
    <w:rsid w:val="007E28F9"/>
    <w:rsid w:val="007E2DA0"/>
    <w:rsid w:val="007E6C5D"/>
    <w:rsid w:val="007F0A3B"/>
    <w:rsid w:val="007F2D2F"/>
    <w:rsid w:val="007F2F1B"/>
    <w:rsid w:val="007F3AD0"/>
    <w:rsid w:val="007F4D64"/>
    <w:rsid w:val="00801F0E"/>
    <w:rsid w:val="008024AD"/>
    <w:rsid w:val="008050FD"/>
    <w:rsid w:val="008065CB"/>
    <w:rsid w:val="00807218"/>
    <w:rsid w:val="008105EE"/>
    <w:rsid w:val="0081074D"/>
    <w:rsid w:val="00813CC4"/>
    <w:rsid w:val="0081420B"/>
    <w:rsid w:val="008159BE"/>
    <w:rsid w:val="00822DEA"/>
    <w:rsid w:val="008256D1"/>
    <w:rsid w:val="00827552"/>
    <w:rsid w:val="008301B7"/>
    <w:rsid w:val="008402C4"/>
    <w:rsid w:val="00843142"/>
    <w:rsid w:val="008440F9"/>
    <w:rsid w:val="00844287"/>
    <w:rsid w:val="00845134"/>
    <w:rsid w:val="008469BB"/>
    <w:rsid w:val="008501F6"/>
    <w:rsid w:val="00857355"/>
    <w:rsid w:val="0085785B"/>
    <w:rsid w:val="00857E4F"/>
    <w:rsid w:val="00863735"/>
    <w:rsid w:val="0087017C"/>
    <w:rsid w:val="00875E9C"/>
    <w:rsid w:val="0088029A"/>
    <w:rsid w:val="00882BEB"/>
    <w:rsid w:val="00886352"/>
    <w:rsid w:val="008863E5"/>
    <w:rsid w:val="00887188"/>
    <w:rsid w:val="0089026D"/>
    <w:rsid w:val="008954C0"/>
    <w:rsid w:val="008A0566"/>
    <w:rsid w:val="008A181D"/>
    <w:rsid w:val="008A21DB"/>
    <w:rsid w:val="008A64A6"/>
    <w:rsid w:val="008A6732"/>
    <w:rsid w:val="008B0781"/>
    <w:rsid w:val="008B0B21"/>
    <w:rsid w:val="008B3004"/>
    <w:rsid w:val="008C2324"/>
    <w:rsid w:val="008C3700"/>
    <w:rsid w:val="008C73A9"/>
    <w:rsid w:val="008D1621"/>
    <w:rsid w:val="008D182B"/>
    <w:rsid w:val="008D71BE"/>
    <w:rsid w:val="008E3E97"/>
    <w:rsid w:val="008E7C33"/>
    <w:rsid w:val="008F0DE8"/>
    <w:rsid w:val="008F3625"/>
    <w:rsid w:val="008F4A1D"/>
    <w:rsid w:val="008F58EC"/>
    <w:rsid w:val="008F6C4D"/>
    <w:rsid w:val="008F76CE"/>
    <w:rsid w:val="0090449B"/>
    <w:rsid w:val="00904B3E"/>
    <w:rsid w:val="00907AC2"/>
    <w:rsid w:val="00910640"/>
    <w:rsid w:val="00912058"/>
    <w:rsid w:val="009161E3"/>
    <w:rsid w:val="00916E5B"/>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37C2"/>
    <w:rsid w:val="00955BE0"/>
    <w:rsid w:val="00955E0B"/>
    <w:rsid w:val="009600B5"/>
    <w:rsid w:val="009626E3"/>
    <w:rsid w:val="00962EB7"/>
    <w:rsid w:val="009707BE"/>
    <w:rsid w:val="0098678F"/>
    <w:rsid w:val="00991D8F"/>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53AC"/>
    <w:rsid w:val="009E6B24"/>
    <w:rsid w:val="009F2F92"/>
    <w:rsid w:val="009F35C3"/>
    <w:rsid w:val="00A014EA"/>
    <w:rsid w:val="00A101BF"/>
    <w:rsid w:val="00A11FEC"/>
    <w:rsid w:val="00A12448"/>
    <w:rsid w:val="00A13391"/>
    <w:rsid w:val="00A163EC"/>
    <w:rsid w:val="00A168D1"/>
    <w:rsid w:val="00A177E6"/>
    <w:rsid w:val="00A20646"/>
    <w:rsid w:val="00A226A8"/>
    <w:rsid w:val="00A26DD4"/>
    <w:rsid w:val="00A27F80"/>
    <w:rsid w:val="00A30ABC"/>
    <w:rsid w:val="00A31CF0"/>
    <w:rsid w:val="00A3671D"/>
    <w:rsid w:val="00A36FC4"/>
    <w:rsid w:val="00A40EEB"/>
    <w:rsid w:val="00A44459"/>
    <w:rsid w:val="00A44CF1"/>
    <w:rsid w:val="00A47ECE"/>
    <w:rsid w:val="00A53706"/>
    <w:rsid w:val="00A53C6C"/>
    <w:rsid w:val="00A54BBD"/>
    <w:rsid w:val="00A54F0B"/>
    <w:rsid w:val="00A556A3"/>
    <w:rsid w:val="00A55B90"/>
    <w:rsid w:val="00A63CEC"/>
    <w:rsid w:val="00A701A8"/>
    <w:rsid w:val="00A70D9A"/>
    <w:rsid w:val="00A72FB7"/>
    <w:rsid w:val="00A83AA1"/>
    <w:rsid w:val="00A84096"/>
    <w:rsid w:val="00A8571E"/>
    <w:rsid w:val="00A85C1B"/>
    <w:rsid w:val="00A8707B"/>
    <w:rsid w:val="00A91757"/>
    <w:rsid w:val="00A9208F"/>
    <w:rsid w:val="00A95FEE"/>
    <w:rsid w:val="00AA096E"/>
    <w:rsid w:val="00AA54EB"/>
    <w:rsid w:val="00AA61FE"/>
    <w:rsid w:val="00AA6E11"/>
    <w:rsid w:val="00AB3BF8"/>
    <w:rsid w:val="00AB3F73"/>
    <w:rsid w:val="00AB4151"/>
    <w:rsid w:val="00AB6AEF"/>
    <w:rsid w:val="00AC042D"/>
    <w:rsid w:val="00AC2851"/>
    <w:rsid w:val="00AC3FD4"/>
    <w:rsid w:val="00AC4FCD"/>
    <w:rsid w:val="00AD0F99"/>
    <w:rsid w:val="00AD7029"/>
    <w:rsid w:val="00AE4097"/>
    <w:rsid w:val="00AE5141"/>
    <w:rsid w:val="00AE51B3"/>
    <w:rsid w:val="00AE59AA"/>
    <w:rsid w:val="00AF07D7"/>
    <w:rsid w:val="00AF12E4"/>
    <w:rsid w:val="00AF236C"/>
    <w:rsid w:val="00AF70B7"/>
    <w:rsid w:val="00B0315E"/>
    <w:rsid w:val="00B07C14"/>
    <w:rsid w:val="00B101EC"/>
    <w:rsid w:val="00B10546"/>
    <w:rsid w:val="00B13B18"/>
    <w:rsid w:val="00B14977"/>
    <w:rsid w:val="00B172B6"/>
    <w:rsid w:val="00B22CB2"/>
    <w:rsid w:val="00B241FF"/>
    <w:rsid w:val="00B25A19"/>
    <w:rsid w:val="00B27338"/>
    <w:rsid w:val="00B310F3"/>
    <w:rsid w:val="00B3214F"/>
    <w:rsid w:val="00B3557D"/>
    <w:rsid w:val="00B40C39"/>
    <w:rsid w:val="00B4171D"/>
    <w:rsid w:val="00B41D0F"/>
    <w:rsid w:val="00B47E5D"/>
    <w:rsid w:val="00B51FF9"/>
    <w:rsid w:val="00B52EB6"/>
    <w:rsid w:val="00B53862"/>
    <w:rsid w:val="00B60427"/>
    <w:rsid w:val="00B661EF"/>
    <w:rsid w:val="00B713B3"/>
    <w:rsid w:val="00B71B34"/>
    <w:rsid w:val="00B724B3"/>
    <w:rsid w:val="00B753A3"/>
    <w:rsid w:val="00B75B6B"/>
    <w:rsid w:val="00B836AB"/>
    <w:rsid w:val="00B838EB"/>
    <w:rsid w:val="00B85E5E"/>
    <w:rsid w:val="00B85F71"/>
    <w:rsid w:val="00B92268"/>
    <w:rsid w:val="00B95DFF"/>
    <w:rsid w:val="00B9621C"/>
    <w:rsid w:val="00BA04C3"/>
    <w:rsid w:val="00BB237A"/>
    <w:rsid w:val="00BB592E"/>
    <w:rsid w:val="00BC2609"/>
    <w:rsid w:val="00BC7DAF"/>
    <w:rsid w:val="00BD2734"/>
    <w:rsid w:val="00BD45F5"/>
    <w:rsid w:val="00BD4A23"/>
    <w:rsid w:val="00BD7E66"/>
    <w:rsid w:val="00BE1DAB"/>
    <w:rsid w:val="00BE2E5F"/>
    <w:rsid w:val="00BE4532"/>
    <w:rsid w:val="00BE478B"/>
    <w:rsid w:val="00BE5C97"/>
    <w:rsid w:val="00BF0E2A"/>
    <w:rsid w:val="00BF36E4"/>
    <w:rsid w:val="00BF7BB8"/>
    <w:rsid w:val="00C01E9F"/>
    <w:rsid w:val="00C032BE"/>
    <w:rsid w:val="00C0488D"/>
    <w:rsid w:val="00C06FAE"/>
    <w:rsid w:val="00C12442"/>
    <w:rsid w:val="00C1267A"/>
    <w:rsid w:val="00C167F6"/>
    <w:rsid w:val="00C177D6"/>
    <w:rsid w:val="00C179DB"/>
    <w:rsid w:val="00C2159B"/>
    <w:rsid w:val="00C224A2"/>
    <w:rsid w:val="00C2654E"/>
    <w:rsid w:val="00C323F6"/>
    <w:rsid w:val="00C42750"/>
    <w:rsid w:val="00C42D1A"/>
    <w:rsid w:val="00C433FE"/>
    <w:rsid w:val="00C44701"/>
    <w:rsid w:val="00C44E70"/>
    <w:rsid w:val="00C47F15"/>
    <w:rsid w:val="00C51C2A"/>
    <w:rsid w:val="00C54DA9"/>
    <w:rsid w:val="00C56088"/>
    <w:rsid w:val="00C65593"/>
    <w:rsid w:val="00C662D3"/>
    <w:rsid w:val="00C710B9"/>
    <w:rsid w:val="00C735B1"/>
    <w:rsid w:val="00C73EA2"/>
    <w:rsid w:val="00C74AF6"/>
    <w:rsid w:val="00C77131"/>
    <w:rsid w:val="00C8001D"/>
    <w:rsid w:val="00C86ADB"/>
    <w:rsid w:val="00C9019F"/>
    <w:rsid w:val="00C90C34"/>
    <w:rsid w:val="00C951BB"/>
    <w:rsid w:val="00C9605E"/>
    <w:rsid w:val="00C97085"/>
    <w:rsid w:val="00C970E9"/>
    <w:rsid w:val="00C9735E"/>
    <w:rsid w:val="00CA30F5"/>
    <w:rsid w:val="00CB0AB1"/>
    <w:rsid w:val="00CB1782"/>
    <w:rsid w:val="00CB1D2A"/>
    <w:rsid w:val="00CB552A"/>
    <w:rsid w:val="00CB631B"/>
    <w:rsid w:val="00CC45D0"/>
    <w:rsid w:val="00CC46D7"/>
    <w:rsid w:val="00CC56A3"/>
    <w:rsid w:val="00CC618A"/>
    <w:rsid w:val="00CC6B61"/>
    <w:rsid w:val="00CD4B2B"/>
    <w:rsid w:val="00CD75EC"/>
    <w:rsid w:val="00CE7CD6"/>
    <w:rsid w:val="00CF3D73"/>
    <w:rsid w:val="00CF79EF"/>
    <w:rsid w:val="00D01875"/>
    <w:rsid w:val="00D02DBB"/>
    <w:rsid w:val="00D12D04"/>
    <w:rsid w:val="00D13E6B"/>
    <w:rsid w:val="00D242FC"/>
    <w:rsid w:val="00D27BDD"/>
    <w:rsid w:val="00D30257"/>
    <w:rsid w:val="00D32BED"/>
    <w:rsid w:val="00D427AF"/>
    <w:rsid w:val="00D500D4"/>
    <w:rsid w:val="00D5090F"/>
    <w:rsid w:val="00D53EC8"/>
    <w:rsid w:val="00D54321"/>
    <w:rsid w:val="00D55BA9"/>
    <w:rsid w:val="00D57035"/>
    <w:rsid w:val="00D60193"/>
    <w:rsid w:val="00D61B6C"/>
    <w:rsid w:val="00D62798"/>
    <w:rsid w:val="00D66311"/>
    <w:rsid w:val="00D6634F"/>
    <w:rsid w:val="00D70737"/>
    <w:rsid w:val="00D72E40"/>
    <w:rsid w:val="00D72FC2"/>
    <w:rsid w:val="00D73BAB"/>
    <w:rsid w:val="00D83C6E"/>
    <w:rsid w:val="00D85CA8"/>
    <w:rsid w:val="00D85FE7"/>
    <w:rsid w:val="00D8734C"/>
    <w:rsid w:val="00DA2E39"/>
    <w:rsid w:val="00DA6837"/>
    <w:rsid w:val="00DA7C51"/>
    <w:rsid w:val="00DB3626"/>
    <w:rsid w:val="00DB5AD1"/>
    <w:rsid w:val="00DB7E2F"/>
    <w:rsid w:val="00DC0AFA"/>
    <w:rsid w:val="00DC2E1B"/>
    <w:rsid w:val="00DC789E"/>
    <w:rsid w:val="00DD0224"/>
    <w:rsid w:val="00DE0899"/>
    <w:rsid w:val="00DE2CE8"/>
    <w:rsid w:val="00DF0801"/>
    <w:rsid w:val="00DF6974"/>
    <w:rsid w:val="00E116BE"/>
    <w:rsid w:val="00E122C4"/>
    <w:rsid w:val="00E17F27"/>
    <w:rsid w:val="00E30485"/>
    <w:rsid w:val="00E33EC6"/>
    <w:rsid w:val="00E37911"/>
    <w:rsid w:val="00E421C8"/>
    <w:rsid w:val="00E441AF"/>
    <w:rsid w:val="00E45344"/>
    <w:rsid w:val="00E50659"/>
    <w:rsid w:val="00E52AED"/>
    <w:rsid w:val="00E52F40"/>
    <w:rsid w:val="00E54D42"/>
    <w:rsid w:val="00E54D49"/>
    <w:rsid w:val="00E56EB6"/>
    <w:rsid w:val="00E6064B"/>
    <w:rsid w:val="00E62C02"/>
    <w:rsid w:val="00E637F4"/>
    <w:rsid w:val="00E71509"/>
    <w:rsid w:val="00E74A92"/>
    <w:rsid w:val="00E76F03"/>
    <w:rsid w:val="00E812C8"/>
    <w:rsid w:val="00E95B21"/>
    <w:rsid w:val="00E979C5"/>
    <w:rsid w:val="00EA0CCF"/>
    <w:rsid w:val="00EA257F"/>
    <w:rsid w:val="00EA7951"/>
    <w:rsid w:val="00EB01F1"/>
    <w:rsid w:val="00EB2250"/>
    <w:rsid w:val="00EB4B2C"/>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11E"/>
    <w:rsid w:val="00EF0BD4"/>
    <w:rsid w:val="00EF6028"/>
    <w:rsid w:val="00F00CA1"/>
    <w:rsid w:val="00F047A4"/>
    <w:rsid w:val="00F07A75"/>
    <w:rsid w:val="00F2007F"/>
    <w:rsid w:val="00F25036"/>
    <w:rsid w:val="00F256CF"/>
    <w:rsid w:val="00F25BAB"/>
    <w:rsid w:val="00F27FE6"/>
    <w:rsid w:val="00F31F8E"/>
    <w:rsid w:val="00F34516"/>
    <w:rsid w:val="00F346E2"/>
    <w:rsid w:val="00F36C20"/>
    <w:rsid w:val="00F412D4"/>
    <w:rsid w:val="00F44248"/>
    <w:rsid w:val="00F442C1"/>
    <w:rsid w:val="00F46A8E"/>
    <w:rsid w:val="00F53254"/>
    <w:rsid w:val="00F543A4"/>
    <w:rsid w:val="00F56068"/>
    <w:rsid w:val="00F60611"/>
    <w:rsid w:val="00F61A40"/>
    <w:rsid w:val="00F62319"/>
    <w:rsid w:val="00F62DD6"/>
    <w:rsid w:val="00F6468D"/>
    <w:rsid w:val="00F66818"/>
    <w:rsid w:val="00F71795"/>
    <w:rsid w:val="00F75888"/>
    <w:rsid w:val="00F7647B"/>
    <w:rsid w:val="00F77153"/>
    <w:rsid w:val="00F77774"/>
    <w:rsid w:val="00F8387D"/>
    <w:rsid w:val="00F91BDC"/>
    <w:rsid w:val="00F92A1E"/>
    <w:rsid w:val="00F93A68"/>
    <w:rsid w:val="00F94BC1"/>
    <w:rsid w:val="00F974E0"/>
    <w:rsid w:val="00FA0330"/>
    <w:rsid w:val="00FA1F20"/>
    <w:rsid w:val="00FA4C58"/>
    <w:rsid w:val="00FA52A5"/>
    <w:rsid w:val="00FA7426"/>
    <w:rsid w:val="00FB00AA"/>
    <w:rsid w:val="00FB2540"/>
    <w:rsid w:val="00FB5872"/>
    <w:rsid w:val="00FC0309"/>
    <w:rsid w:val="00FC2602"/>
    <w:rsid w:val="00FD1176"/>
    <w:rsid w:val="00FD1B6B"/>
    <w:rsid w:val="00FD51DA"/>
    <w:rsid w:val="00FD5483"/>
    <w:rsid w:val="00FD637E"/>
    <w:rsid w:val="00FD7368"/>
    <w:rsid w:val="00FE05C1"/>
    <w:rsid w:val="00FE2AAE"/>
    <w:rsid w:val="00FE4007"/>
    <w:rsid w:val="00FE4219"/>
    <w:rsid w:val="00FE633C"/>
    <w:rsid w:val="00FE75CF"/>
    <w:rsid w:val="00FF11D9"/>
    <w:rsid w:val="00FF22E5"/>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688B06E2-8BE0-461A-A2EA-1F2A0D84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5"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8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3d-vis-projek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server3d.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raunhofer.sg/?page_id=172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banapi.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lkert\Downloads\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41AD-A1BA-41E4-8EF2-C3AB1C1C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4</Pages>
  <Words>636</Words>
  <Characters>4850</Characters>
  <Application>Microsoft Office Word</Application>
  <DocSecurity>0</DocSecurity>
  <Lines>40</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Baier, Konrad</dc:creator>
  <dc:description>12. März 2015</dc:description>
  <cp:lastModifiedBy>Luisa Rischer</cp:lastModifiedBy>
  <cp:revision>6</cp:revision>
  <cp:lastPrinted>2015-03-11T15:15:00Z</cp:lastPrinted>
  <dcterms:created xsi:type="dcterms:W3CDTF">2015-03-11T14:42:00Z</dcterms:created>
  <dcterms:modified xsi:type="dcterms:W3CDTF">2015-03-11T15:15:00Z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