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3404" w14:textId="77777777" w:rsidR="008602E0" w:rsidRDefault="008602E0">
      <w:pPr>
        <w:rPr>
          <w:sz w:val="20"/>
          <w:szCs w:val="20"/>
        </w:rPr>
      </w:pPr>
    </w:p>
    <w:p w14:paraId="23E460E3" w14:textId="77777777" w:rsidR="008602E0" w:rsidRDefault="008602E0">
      <w:pPr>
        <w:rPr>
          <w:sz w:val="20"/>
          <w:szCs w:val="20"/>
        </w:rPr>
      </w:pPr>
    </w:p>
    <w:p w14:paraId="0B65995E" w14:textId="77777777" w:rsidR="008602E0" w:rsidRDefault="008602E0">
      <w:pPr>
        <w:rPr>
          <w:sz w:val="20"/>
          <w:szCs w:val="20"/>
        </w:rPr>
      </w:pPr>
    </w:p>
    <w:p w14:paraId="53B967C4" w14:textId="77777777" w:rsidR="008602E0" w:rsidRDefault="008602E0">
      <w:pPr>
        <w:spacing w:after="0" w:line="360" w:lineRule="auto"/>
        <w:rPr>
          <w:rFonts w:ascii="Questrial" w:eastAsia="Questrial" w:hAnsi="Questrial" w:cs="Questrial"/>
          <w:b/>
          <w:sz w:val="28"/>
          <w:szCs w:val="28"/>
        </w:rPr>
      </w:pPr>
    </w:p>
    <w:p w14:paraId="0ACEA206" w14:textId="2AE1F4BD" w:rsidR="008602E0" w:rsidRDefault="00697874">
      <w:pPr>
        <w:spacing w:after="240"/>
        <w:rPr>
          <w:rFonts w:ascii="Questrial" w:eastAsia="Questrial" w:hAnsi="Questrial" w:cs="Questrial"/>
          <w:b/>
          <w:sz w:val="28"/>
          <w:szCs w:val="28"/>
        </w:rPr>
      </w:pPr>
      <w:r>
        <w:rPr>
          <w:rFonts w:ascii="Questrial" w:eastAsia="Questrial" w:hAnsi="Questrial" w:cs="Questrial"/>
          <w:b/>
          <w:sz w:val="28"/>
          <w:szCs w:val="28"/>
        </w:rPr>
        <w:t>Public Demos of the CXO300 to be held at the Miami Boat Show</w:t>
      </w:r>
    </w:p>
    <w:p w14:paraId="342A6F29" w14:textId="7FEFB25C" w:rsidR="008602E0" w:rsidRDefault="00697874">
      <w:pPr>
        <w:spacing w:after="240"/>
        <w:rPr>
          <w:rFonts w:ascii="Questrial" w:eastAsia="Questrial" w:hAnsi="Questrial" w:cs="Questrial"/>
          <w:b/>
          <w:sz w:val="28"/>
          <w:szCs w:val="28"/>
        </w:rPr>
      </w:pPr>
      <w:r>
        <w:rPr>
          <w:rFonts w:ascii="Questrial" w:eastAsia="Questrial" w:hAnsi="Questrial" w:cs="Questrial"/>
          <w:i/>
          <w:sz w:val="20"/>
          <w:szCs w:val="20"/>
        </w:rPr>
        <w:t>Progressive Miami International Boat Show, Miami Marine Stadium, February 13</w:t>
      </w:r>
      <w:r>
        <w:rPr>
          <w:rFonts w:ascii="Questrial" w:eastAsia="Questrial" w:hAnsi="Questrial" w:cs="Questrial"/>
          <w:i/>
          <w:sz w:val="20"/>
          <w:szCs w:val="20"/>
          <w:vertAlign w:val="superscript"/>
        </w:rPr>
        <w:t>th</w:t>
      </w:r>
      <w:r>
        <w:rPr>
          <w:rFonts w:ascii="Questrial" w:eastAsia="Questrial" w:hAnsi="Questrial" w:cs="Questrial"/>
          <w:i/>
          <w:sz w:val="20"/>
          <w:szCs w:val="20"/>
        </w:rPr>
        <w:t xml:space="preserve"> – 17</w:t>
      </w:r>
      <w:r>
        <w:rPr>
          <w:rFonts w:ascii="Questrial" w:eastAsia="Questrial" w:hAnsi="Questrial" w:cs="Questrial"/>
          <w:i/>
          <w:sz w:val="20"/>
          <w:szCs w:val="20"/>
          <w:vertAlign w:val="superscript"/>
        </w:rPr>
        <w:t>th</w:t>
      </w:r>
      <w:r>
        <w:rPr>
          <w:rFonts w:ascii="Questrial" w:eastAsia="Questrial" w:hAnsi="Questrial" w:cs="Questrial"/>
          <w:i/>
          <w:sz w:val="20"/>
          <w:szCs w:val="20"/>
        </w:rPr>
        <w:t xml:space="preserve"> 2020, Berth</w:t>
      </w:r>
      <w:r w:rsidR="00482F2F">
        <w:rPr>
          <w:rFonts w:ascii="Questrial" w:eastAsia="Questrial" w:hAnsi="Questrial" w:cs="Questrial"/>
          <w:i/>
          <w:sz w:val="20"/>
          <w:szCs w:val="20"/>
        </w:rPr>
        <w:t xml:space="preserve"> #</w:t>
      </w:r>
      <w:r>
        <w:rPr>
          <w:rFonts w:ascii="Questrial" w:eastAsia="Questrial" w:hAnsi="Questrial" w:cs="Questrial"/>
          <w:i/>
          <w:sz w:val="20"/>
          <w:szCs w:val="20"/>
        </w:rPr>
        <w:t xml:space="preserve"> 161F,</w:t>
      </w:r>
      <w:r w:rsidR="00482F2F">
        <w:rPr>
          <w:rFonts w:ascii="Questrial" w:eastAsia="Questrial" w:hAnsi="Questrial" w:cs="Questrial"/>
          <w:i/>
          <w:sz w:val="20"/>
          <w:szCs w:val="20"/>
        </w:rPr>
        <w:t xml:space="preserve"> booth #</w:t>
      </w:r>
      <w:r>
        <w:rPr>
          <w:rFonts w:ascii="Questrial" w:eastAsia="Questrial" w:hAnsi="Questrial" w:cs="Questrial"/>
          <w:i/>
          <w:sz w:val="20"/>
          <w:szCs w:val="20"/>
        </w:rPr>
        <w:t xml:space="preserve"> F101</w:t>
      </w:r>
    </w:p>
    <w:p w14:paraId="5C639257" w14:textId="109D1618" w:rsidR="008602E0" w:rsidRDefault="00697874" w:rsidP="008D065F">
      <w:pPr>
        <w:pStyle w:val="CommentText"/>
        <w:rPr>
          <w:rFonts w:ascii="Questrial" w:eastAsia="Questrial" w:hAnsi="Questrial" w:cs="Questrial"/>
          <w:color w:val="000000"/>
        </w:rPr>
      </w:pPr>
      <w:r>
        <w:rPr>
          <w:rFonts w:ascii="Questrial" w:eastAsia="Questrial" w:hAnsi="Questrial" w:cs="Questrial"/>
          <w:b/>
          <w:color w:val="000000"/>
        </w:rPr>
        <w:t>Miami – February 1</w:t>
      </w:r>
      <w:r w:rsidR="00B85AED">
        <w:rPr>
          <w:rFonts w:ascii="Questrial" w:eastAsia="Questrial" w:hAnsi="Questrial" w:cs="Questrial"/>
          <w:b/>
          <w:color w:val="000000"/>
        </w:rPr>
        <w:t>2</w:t>
      </w:r>
      <w:r>
        <w:rPr>
          <w:rFonts w:ascii="Questrial" w:eastAsia="Questrial" w:hAnsi="Questrial" w:cs="Questrial"/>
          <w:b/>
          <w:color w:val="000000"/>
        </w:rPr>
        <w:t>, 2020</w:t>
      </w:r>
      <w:r>
        <w:rPr>
          <w:rFonts w:ascii="Questrial" w:eastAsia="Questrial" w:hAnsi="Questrial" w:cs="Questrial"/>
          <w:color w:val="000000"/>
        </w:rPr>
        <w:t xml:space="preserve"> –</w:t>
      </w:r>
      <w:r w:rsidR="008D065F">
        <w:rPr>
          <w:rFonts w:ascii="Questrial" w:eastAsia="Questrial" w:hAnsi="Questrial" w:cs="Questrial"/>
          <w:color w:val="000000"/>
        </w:rPr>
        <w:t xml:space="preserve"> </w:t>
      </w:r>
      <w:r w:rsidR="008D065F">
        <w:t xml:space="preserve">Cox Powertrain has announced that public demonstrations of the COX300 </w:t>
      </w:r>
      <w:r w:rsidR="009B4341">
        <w:t>are</w:t>
      </w:r>
      <w:r w:rsidR="00696310">
        <w:t xml:space="preserve"> being </w:t>
      </w:r>
      <w:r w:rsidR="008D065F">
        <w:t xml:space="preserve">held at this year’s Miami Boat </w:t>
      </w:r>
      <w:r w:rsidR="008D065F" w:rsidRPr="002B747B">
        <w:t xml:space="preserve">Show, supported by their distributor Diesel Outboard </w:t>
      </w:r>
      <w:r w:rsidR="00C76EDD" w:rsidRPr="002B747B">
        <w:t>S</w:t>
      </w:r>
      <w:r w:rsidR="008D065F" w:rsidRPr="002B747B">
        <w:t xml:space="preserve">olutions. Demonstrations </w:t>
      </w:r>
      <w:r w:rsidR="009B4341" w:rsidRPr="002B747B">
        <w:t>are</w:t>
      </w:r>
      <w:r w:rsidR="008D065F" w:rsidRPr="002B747B">
        <w:t xml:space="preserve"> be</w:t>
      </w:r>
      <w:r w:rsidR="009B4341" w:rsidRPr="002B747B">
        <w:t>ing</w:t>
      </w:r>
      <w:r w:rsidR="008D065F" w:rsidRPr="002B747B">
        <w:t xml:space="preserve"> hosted over the 5-day show on a</w:t>
      </w:r>
      <w:r w:rsidR="0054775C" w:rsidRPr="002B747B">
        <w:t xml:space="preserve"> re-powered</w:t>
      </w:r>
      <w:r w:rsidR="008D065F" w:rsidRPr="002B747B">
        <w:t xml:space="preserve"> </w:t>
      </w:r>
      <w:r w:rsidR="0054775C" w:rsidRPr="002B747B">
        <w:t xml:space="preserve">23’ </w:t>
      </w:r>
      <w:r w:rsidR="008D065F" w:rsidRPr="002B747B">
        <w:t>Regulator single installation</w:t>
      </w:r>
      <w:r w:rsidR="00A36C34" w:rsidRPr="002B747B">
        <w:t>,</w:t>
      </w:r>
      <w:r w:rsidR="008D065F" w:rsidRPr="002B747B">
        <w:t xml:space="preserve"> on</w:t>
      </w:r>
      <w:r w:rsidR="008D065F">
        <w:t xml:space="preserve"> berth 161F.</w:t>
      </w:r>
      <w:bookmarkStart w:id="0" w:name="_GoBack"/>
      <w:bookmarkEnd w:id="0"/>
    </w:p>
    <w:p w14:paraId="72F1F1B6" w14:textId="41C10C42" w:rsidR="008602E0" w:rsidRDefault="008B7371">
      <w:pPr>
        <w:pBdr>
          <w:top w:val="nil"/>
          <w:left w:val="nil"/>
          <w:bottom w:val="nil"/>
          <w:right w:val="nil"/>
          <w:between w:val="nil"/>
        </w:pBdr>
        <w:rPr>
          <w:rFonts w:ascii="Questrial" w:eastAsia="Questrial" w:hAnsi="Questrial" w:cs="Questrial"/>
          <w:color w:val="000000"/>
          <w:sz w:val="20"/>
          <w:szCs w:val="20"/>
        </w:rPr>
      </w:pPr>
      <w:r w:rsidRPr="008B7371">
        <w:rPr>
          <w:rFonts w:ascii="Questrial" w:eastAsia="Questrial" w:hAnsi="Questrial" w:cs="Questrial"/>
          <w:color w:val="000000"/>
          <w:sz w:val="20"/>
          <w:szCs w:val="20"/>
        </w:rPr>
        <w:t>“We are excited to showcase our demo boat at the Miami Boat show this week.</w:t>
      </w:r>
      <w:r w:rsidR="00697874">
        <w:rPr>
          <w:rFonts w:ascii="Questrial" w:eastAsia="Questrial" w:hAnsi="Questrial" w:cs="Questrial"/>
          <w:color w:val="000000"/>
          <w:sz w:val="20"/>
          <w:szCs w:val="20"/>
        </w:rPr>
        <w:t>” said</w:t>
      </w:r>
      <w:r w:rsidR="003A45CC">
        <w:rPr>
          <w:rFonts w:ascii="Questrial" w:eastAsia="Questrial" w:hAnsi="Questrial" w:cs="Questrial"/>
          <w:color w:val="000000"/>
          <w:sz w:val="20"/>
          <w:szCs w:val="20"/>
        </w:rPr>
        <w:t xml:space="preserve"> Chuck Gould</w:t>
      </w:r>
      <w:r w:rsidR="00697874">
        <w:rPr>
          <w:rFonts w:ascii="Questrial" w:eastAsia="Questrial" w:hAnsi="Questrial" w:cs="Questrial"/>
          <w:color w:val="000000"/>
          <w:sz w:val="20"/>
          <w:szCs w:val="20"/>
        </w:rPr>
        <w:t xml:space="preserve">, </w:t>
      </w:r>
      <w:r w:rsidR="003A45CC" w:rsidRPr="003A45CC">
        <w:rPr>
          <w:rFonts w:ascii="Questrial" w:eastAsia="Questrial" w:hAnsi="Questrial" w:cs="Questrial"/>
          <w:color w:val="000000"/>
          <w:sz w:val="20"/>
          <w:szCs w:val="20"/>
        </w:rPr>
        <w:t>President of Sales for Diesel Outboard Solutions</w:t>
      </w:r>
      <w:r w:rsidR="00697874">
        <w:rPr>
          <w:rFonts w:ascii="Questrial" w:eastAsia="Questrial" w:hAnsi="Questrial" w:cs="Questrial"/>
          <w:color w:val="000000"/>
          <w:sz w:val="20"/>
          <w:szCs w:val="20"/>
        </w:rPr>
        <w:t xml:space="preserve">. </w:t>
      </w:r>
      <w:r w:rsidR="005146C2">
        <w:rPr>
          <w:rFonts w:ascii="Questrial" w:eastAsia="Questrial" w:hAnsi="Questrial" w:cs="Questrial"/>
          <w:color w:val="000000"/>
          <w:sz w:val="20"/>
          <w:szCs w:val="20"/>
        </w:rPr>
        <w:t>“</w:t>
      </w:r>
      <w:r w:rsidRPr="008B7371">
        <w:rPr>
          <w:rFonts w:ascii="Questrial" w:eastAsia="Questrial" w:hAnsi="Questrial" w:cs="Questrial"/>
          <w:color w:val="000000"/>
          <w:sz w:val="20"/>
          <w:szCs w:val="20"/>
        </w:rPr>
        <w:t>Customers have been truly amazed to see and hear the power and performance of the demo engine and are blown away when they realize that the production engines will be even better.”</w:t>
      </w:r>
    </w:p>
    <w:p w14:paraId="5F5EAA41" w14:textId="29F95856" w:rsidR="008602E0" w:rsidRPr="00731132" w:rsidRDefault="00697874" w:rsidP="00731132">
      <w:pPr>
        <w:pBdr>
          <w:top w:val="nil"/>
          <w:left w:val="nil"/>
          <w:bottom w:val="nil"/>
          <w:right w:val="nil"/>
          <w:between w:val="nil"/>
        </w:pBdr>
        <w:rPr>
          <w:rFonts w:ascii="Questrial" w:eastAsia="Questrial" w:hAnsi="Questrial" w:cs="Questrial"/>
          <w:color w:val="000000"/>
          <w:sz w:val="20"/>
          <w:szCs w:val="20"/>
        </w:rPr>
      </w:pPr>
      <w:r w:rsidRPr="00731132">
        <w:rPr>
          <w:rFonts w:ascii="Questrial" w:eastAsia="Questrial" w:hAnsi="Questrial" w:cs="Questrial"/>
          <w:color w:val="000000"/>
          <w:sz w:val="20"/>
          <w:szCs w:val="20"/>
        </w:rPr>
        <w:t xml:space="preserve">The </w:t>
      </w:r>
      <w:r w:rsidR="003A45CC" w:rsidRPr="00731132">
        <w:rPr>
          <w:rFonts w:ascii="Questrial" w:eastAsia="Questrial" w:hAnsi="Questrial" w:cs="Questrial"/>
          <w:color w:val="000000"/>
          <w:sz w:val="20"/>
          <w:szCs w:val="20"/>
        </w:rPr>
        <w:t xml:space="preserve">demos </w:t>
      </w:r>
      <w:r w:rsidRPr="00731132">
        <w:rPr>
          <w:rFonts w:ascii="Questrial" w:eastAsia="Questrial" w:hAnsi="Questrial" w:cs="Questrial"/>
          <w:color w:val="000000"/>
          <w:sz w:val="20"/>
          <w:szCs w:val="20"/>
        </w:rPr>
        <w:t>of Cox’s diesel outboard at the Progressive Miami International Boat Show coincides with news from the National Marine Manufacturers Association (NMMA</w:t>
      </w:r>
      <w:r w:rsidR="008D065F" w:rsidRPr="00731132">
        <w:rPr>
          <w:rFonts w:ascii="Questrial" w:eastAsia="Questrial" w:hAnsi="Questrial" w:cs="Questrial"/>
          <w:color w:val="000000"/>
          <w:sz w:val="20"/>
          <w:szCs w:val="20"/>
        </w:rPr>
        <w:t>)</w:t>
      </w:r>
      <w:r w:rsidRPr="00731132">
        <w:rPr>
          <w:rFonts w:ascii="Questrial" w:eastAsia="Questrial" w:hAnsi="Questrial" w:cs="Questrial"/>
          <w:color w:val="000000"/>
          <w:sz w:val="20"/>
          <w:szCs w:val="20"/>
        </w:rPr>
        <w:t xml:space="preserve"> reporting a 13-year rise in outboard sales due to US consumer demand for newer, technologically advanced, higher horsepower engine. </w:t>
      </w:r>
      <w:r w:rsidR="008D065F" w:rsidRPr="00731132">
        <w:rPr>
          <w:rFonts w:ascii="Questrial" w:eastAsia="Questrial" w:hAnsi="Questrial" w:cs="Questrial"/>
          <w:color w:val="000000"/>
          <w:sz w:val="20"/>
          <w:szCs w:val="20"/>
        </w:rPr>
        <w:t xml:space="preserve">To support this rise in outboard sales, Cox has worked tirelessly to build a strong aftersales support network, with Ring Power supporting Florida, one of Cox’s biggest markets. </w:t>
      </w:r>
      <w:r w:rsidRPr="00731132">
        <w:rPr>
          <w:rFonts w:ascii="Questrial" w:eastAsia="Questrial" w:hAnsi="Questrial" w:cs="Questrial"/>
          <w:color w:val="000000"/>
          <w:sz w:val="20"/>
          <w:szCs w:val="20"/>
        </w:rPr>
        <w:t xml:space="preserve">Cox recently hired a US-based sales and customer support team to work in collaboration with the network of local dealers in December, to strengthen the American team and provide the highest standard of support for its customers. </w:t>
      </w:r>
    </w:p>
    <w:p w14:paraId="4DB664B1" w14:textId="7FC87179" w:rsidR="008602E0" w:rsidRDefault="00697874">
      <w:pPr>
        <w:pBdr>
          <w:top w:val="nil"/>
          <w:left w:val="nil"/>
          <w:bottom w:val="nil"/>
          <w:right w:val="nil"/>
          <w:between w:val="nil"/>
        </w:pBdr>
        <w:rPr>
          <w:rFonts w:ascii="Questrial" w:eastAsia="Questrial" w:hAnsi="Questrial" w:cs="Questrial"/>
          <w:color w:val="000000"/>
          <w:sz w:val="20"/>
          <w:szCs w:val="20"/>
        </w:rPr>
      </w:pPr>
      <w:r>
        <w:rPr>
          <w:rFonts w:ascii="Questrial" w:eastAsia="Questrial" w:hAnsi="Questrial" w:cs="Questrial"/>
          <w:color w:val="000000"/>
          <w:sz w:val="20"/>
          <w:szCs w:val="20"/>
        </w:rPr>
        <w:t>Cox Powertrain’s North American Account Manager, Bruce Woodfin spoke about the support at the show: “Cox Powertrain’s state of the art</w:t>
      </w:r>
      <w:r w:rsidR="008117FD">
        <w:rPr>
          <w:rFonts w:ascii="Questrial" w:eastAsia="Questrial" w:hAnsi="Questrial" w:cs="Questrial"/>
          <w:color w:val="000000"/>
          <w:sz w:val="20"/>
          <w:szCs w:val="20"/>
        </w:rPr>
        <w:t xml:space="preserve"> assembly</w:t>
      </w:r>
      <w:r>
        <w:rPr>
          <w:rFonts w:ascii="Questrial" w:eastAsia="Questrial" w:hAnsi="Questrial" w:cs="Questrial"/>
          <w:color w:val="000000"/>
          <w:sz w:val="20"/>
          <w:szCs w:val="20"/>
        </w:rPr>
        <w:t xml:space="preserve"> line is geared up and </w:t>
      </w:r>
      <w:r w:rsidR="008117FD">
        <w:rPr>
          <w:rFonts w:ascii="Questrial" w:eastAsia="Questrial" w:hAnsi="Questrial" w:cs="Questrial"/>
          <w:color w:val="000000"/>
          <w:sz w:val="20"/>
          <w:szCs w:val="20"/>
        </w:rPr>
        <w:t xml:space="preserve">ready </w:t>
      </w:r>
      <w:r>
        <w:rPr>
          <w:rFonts w:ascii="Questrial" w:eastAsia="Questrial" w:hAnsi="Questrial" w:cs="Questrial"/>
          <w:color w:val="000000"/>
          <w:sz w:val="20"/>
          <w:szCs w:val="20"/>
        </w:rPr>
        <w:t>to go into production</w:t>
      </w:r>
      <w:r w:rsidR="00434012">
        <w:rPr>
          <w:rFonts w:ascii="Questrial" w:eastAsia="Questrial" w:hAnsi="Questrial" w:cs="Questrial"/>
          <w:color w:val="000000"/>
          <w:sz w:val="20"/>
          <w:szCs w:val="20"/>
        </w:rPr>
        <w:t xml:space="preserve">, which will commence upon approval of the remaining </w:t>
      </w:r>
      <w:r>
        <w:rPr>
          <w:rFonts w:ascii="Questrial" w:eastAsia="Questrial" w:hAnsi="Questrial" w:cs="Questrial"/>
          <w:color w:val="000000"/>
          <w:sz w:val="20"/>
          <w:szCs w:val="20"/>
        </w:rPr>
        <w:t>regulatory certifications. We’re eager to answer questions and update customers with the exciting plans that we have in store for 2020 and beyond. The demonstrations during the show will expose the true performance and efficiency of the CXO300.</w:t>
      </w:r>
      <w:r w:rsidR="008D065F">
        <w:rPr>
          <w:rFonts w:ascii="Questrial" w:eastAsia="Questrial" w:hAnsi="Questrial" w:cs="Questrial"/>
          <w:color w:val="000000"/>
          <w:sz w:val="20"/>
          <w:szCs w:val="20"/>
        </w:rPr>
        <w:t>”</w:t>
      </w:r>
    </w:p>
    <w:p w14:paraId="6941B569" w14:textId="0B3D32BB" w:rsidR="008602E0" w:rsidRPr="00822442" w:rsidRDefault="00697874">
      <w:pPr>
        <w:pBdr>
          <w:top w:val="nil"/>
          <w:left w:val="nil"/>
          <w:bottom w:val="nil"/>
          <w:right w:val="nil"/>
          <w:between w:val="nil"/>
        </w:pBdr>
        <w:rPr>
          <w:rFonts w:ascii="Questrial" w:eastAsia="Questrial" w:hAnsi="Questrial" w:cs="Questrial"/>
          <w:sz w:val="20"/>
          <w:szCs w:val="20"/>
        </w:rPr>
      </w:pPr>
      <w:r>
        <w:rPr>
          <w:rFonts w:ascii="Questrial" w:eastAsia="Questrial" w:hAnsi="Questrial" w:cs="Questrial"/>
          <w:color w:val="000000"/>
          <w:sz w:val="20"/>
          <w:szCs w:val="20"/>
        </w:rPr>
        <w:t xml:space="preserve">There have been major investments to the </w:t>
      </w:r>
      <w:r w:rsidR="00482F2F">
        <w:rPr>
          <w:rFonts w:ascii="Questrial" w:eastAsia="Questrial" w:hAnsi="Questrial" w:cs="Questrial"/>
          <w:color w:val="000000"/>
          <w:sz w:val="20"/>
          <w:szCs w:val="20"/>
        </w:rPr>
        <w:t>state-of-the-art</w:t>
      </w:r>
      <w:r>
        <w:rPr>
          <w:rFonts w:ascii="Questrial" w:eastAsia="Questrial" w:hAnsi="Questrial" w:cs="Questrial"/>
          <w:color w:val="000000"/>
          <w:sz w:val="20"/>
          <w:szCs w:val="20"/>
        </w:rPr>
        <w:t xml:space="preserve"> production line for the CXO300 which guarantee flawless quality of each</w:t>
      </w:r>
      <w:r w:rsidR="00434012">
        <w:rPr>
          <w:rFonts w:ascii="Questrial" w:eastAsia="Questrial" w:hAnsi="Questrial" w:cs="Questrial"/>
          <w:color w:val="000000"/>
          <w:sz w:val="20"/>
          <w:szCs w:val="20"/>
        </w:rPr>
        <w:t xml:space="preserve"> engine</w:t>
      </w:r>
      <w:r>
        <w:rPr>
          <w:rFonts w:ascii="Questrial" w:eastAsia="Questrial" w:hAnsi="Questrial" w:cs="Questrial"/>
          <w:color w:val="000000"/>
          <w:sz w:val="20"/>
          <w:szCs w:val="20"/>
        </w:rPr>
        <w:t xml:space="preserve">. Camera systems will verify the continuity and exact size of each bead of sealant laid down by the bespoke plotter to ensure the perfect seal as well as WIFI enabled DC tooling that will communicate directly with the MES system to record all assembly torque data; an automated ‘Spin rig’ to test every gearbox and a comprehensive end of line ‘Hot test’ facility to ensure each powerhead achieves the </w:t>
      </w:r>
      <w:r w:rsidR="00434012">
        <w:rPr>
          <w:rFonts w:ascii="Questrial" w:eastAsia="Questrial" w:hAnsi="Questrial" w:cs="Questrial"/>
          <w:color w:val="000000"/>
          <w:sz w:val="20"/>
          <w:szCs w:val="20"/>
        </w:rPr>
        <w:t xml:space="preserve">high </w:t>
      </w:r>
      <w:r>
        <w:rPr>
          <w:rFonts w:ascii="Questrial" w:eastAsia="Questrial" w:hAnsi="Questrial" w:cs="Questrial"/>
          <w:color w:val="000000"/>
          <w:sz w:val="20"/>
          <w:szCs w:val="20"/>
        </w:rPr>
        <w:t xml:space="preserve">standards that customers </w:t>
      </w:r>
      <w:r w:rsidR="00434012">
        <w:rPr>
          <w:rFonts w:ascii="Questrial" w:eastAsia="Questrial" w:hAnsi="Questrial" w:cs="Questrial"/>
          <w:color w:val="000000"/>
          <w:sz w:val="20"/>
          <w:szCs w:val="20"/>
        </w:rPr>
        <w:t>expect</w:t>
      </w:r>
      <w:r>
        <w:rPr>
          <w:rFonts w:ascii="Questrial" w:eastAsia="Questrial" w:hAnsi="Questrial" w:cs="Questrial"/>
          <w:color w:val="000000"/>
          <w:sz w:val="20"/>
          <w:szCs w:val="20"/>
        </w:rPr>
        <w:t>.</w:t>
      </w:r>
    </w:p>
    <w:p w14:paraId="1A612260" w14:textId="62FB166A" w:rsidR="008D065F" w:rsidRDefault="008D065F" w:rsidP="008D065F">
      <w:pPr>
        <w:pStyle w:val="CommentText"/>
      </w:pPr>
      <w:r>
        <w:t xml:space="preserve">Visitors are being encouraged to visit the Cox team and US distributors on Booth </w:t>
      </w:r>
      <w:r>
        <w:rPr>
          <w:rFonts w:ascii="Questrial" w:eastAsia="Questrial" w:hAnsi="Questrial" w:cs="Questrial"/>
        </w:rPr>
        <w:t>#F101</w:t>
      </w:r>
      <w:r>
        <w:t xml:space="preserve"> and to book in for a demonstration</w:t>
      </w:r>
      <w:r w:rsidR="00434012">
        <w:t>.</w:t>
      </w:r>
    </w:p>
    <w:p w14:paraId="18D9788E" w14:textId="422D5F64" w:rsidR="008602E0" w:rsidRDefault="00697874">
      <w:pPr>
        <w:pBdr>
          <w:top w:val="nil"/>
          <w:left w:val="nil"/>
          <w:bottom w:val="nil"/>
          <w:right w:val="nil"/>
          <w:between w:val="nil"/>
        </w:pBdr>
        <w:rPr>
          <w:rFonts w:ascii="Questrial" w:eastAsia="Questrial" w:hAnsi="Questrial" w:cs="Questrial"/>
          <w:color w:val="000000"/>
          <w:sz w:val="20"/>
          <w:szCs w:val="20"/>
        </w:rPr>
      </w:pPr>
      <w:r>
        <w:rPr>
          <w:rFonts w:ascii="Questrial" w:eastAsia="Questrial" w:hAnsi="Questrial" w:cs="Questrial"/>
          <w:color w:val="000000"/>
          <w:sz w:val="20"/>
          <w:szCs w:val="20"/>
        </w:rPr>
        <w:t xml:space="preserve">For those not visiting the show, register your interest for a demo here: </w:t>
      </w:r>
      <w:hyperlink r:id="rId9" w:history="1">
        <w:r w:rsidR="00434012" w:rsidRPr="005260D7">
          <w:rPr>
            <w:rStyle w:val="Hyperlink"/>
            <w:rFonts w:ascii="Questrial" w:eastAsia="Questrial" w:hAnsi="Questrial" w:cs="Questrial"/>
            <w:sz w:val="20"/>
            <w:szCs w:val="20"/>
          </w:rPr>
          <w:t>www.coxmarine.com/demo/</w:t>
        </w:r>
      </w:hyperlink>
    </w:p>
    <w:p w14:paraId="69F29947" w14:textId="1FEE845E" w:rsidR="008602E0" w:rsidRDefault="00697874">
      <w:pPr>
        <w:jc w:val="both"/>
        <w:rPr>
          <w:rFonts w:ascii="Questrial" w:eastAsia="Questrial" w:hAnsi="Questrial" w:cs="Questrial"/>
          <w:sz w:val="20"/>
          <w:szCs w:val="20"/>
        </w:rPr>
      </w:pPr>
      <w:r>
        <w:rPr>
          <w:rFonts w:ascii="Questrial" w:eastAsia="Questrial" w:hAnsi="Questrial" w:cs="Questrial"/>
          <w:sz w:val="20"/>
          <w:szCs w:val="20"/>
        </w:rPr>
        <w:t xml:space="preserve">For further information, visit </w:t>
      </w:r>
      <w:hyperlink r:id="rId10">
        <w:r>
          <w:rPr>
            <w:rFonts w:ascii="Questrial" w:eastAsia="Questrial" w:hAnsi="Questrial" w:cs="Questrial"/>
            <w:color w:val="0563C1"/>
            <w:sz w:val="20"/>
            <w:szCs w:val="20"/>
            <w:u w:val="single"/>
          </w:rPr>
          <w:t>www.coxmarine.com</w:t>
        </w:r>
      </w:hyperlink>
      <w:r w:rsidR="00482F2F">
        <w:rPr>
          <w:rFonts w:ascii="Questrial" w:eastAsia="Questrial" w:hAnsi="Questrial" w:cs="Questrial"/>
          <w:color w:val="0563C1"/>
          <w:sz w:val="20"/>
          <w:szCs w:val="20"/>
          <w:u w:val="single"/>
        </w:rPr>
        <w:t xml:space="preserve">. </w:t>
      </w:r>
    </w:p>
    <w:p w14:paraId="1AEF33C1" w14:textId="77777777" w:rsidR="008602E0" w:rsidRDefault="00697874">
      <w:pPr>
        <w:jc w:val="both"/>
        <w:rPr>
          <w:rFonts w:ascii="Questrial" w:eastAsia="Questrial" w:hAnsi="Questrial" w:cs="Questrial"/>
          <w:sz w:val="20"/>
          <w:szCs w:val="20"/>
        </w:rPr>
      </w:pPr>
      <w:r>
        <w:rPr>
          <w:rFonts w:ascii="Questrial" w:eastAsia="Questrial" w:hAnsi="Questrial" w:cs="Questrial"/>
          <w:sz w:val="20"/>
          <w:szCs w:val="20"/>
        </w:rPr>
        <w:t>ENDS</w:t>
      </w:r>
    </w:p>
    <w:p w14:paraId="65A1295C" w14:textId="7FB335CC" w:rsidR="008602E0" w:rsidRDefault="008602E0">
      <w:pPr>
        <w:jc w:val="both"/>
        <w:rPr>
          <w:rFonts w:ascii="Questrial" w:eastAsia="Questrial" w:hAnsi="Questrial" w:cs="Questrial"/>
          <w:b/>
          <w:sz w:val="20"/>
          <w:szCs w:val="20"/>
        </w:rPr>
      </w:pPr>
    </w:p>
    <w:p w14:paraId="1923E2F9" w14:textId="77777777" w:rsidR="006C33E8" w:rsidRDefault="006C33E8">
      <w:pPr>
        <w:jc w:val="both"/>
        <w:rPr>
          <w:rFonts w:ascii="Questrial" w:eastAsia="Questrial" w:hAnsi="Questrial" w:cs="Questrial"/>
          <w:b/>
          <w:sz w:val="20"/>
          <w:szCs w:val="20"/>
        </w:rPr>
      </w:pPr>
    </w:p>
    <w:p w14:paraId="48AFA263" w14:textId="77777777" w:rsidR="008602E0" w:rsidRDefault="00697874">
      <w:pPr>
        <w:jc w:val="both"/>
        <w:rPr>
          <w:rFonts w:ascii="Questrial" w:eastAsia="Questrial" w:hAnsi="Questrial" w:cs="Questrial"/>
          <w:sz w:val="20"/>
          <w:szCs w:val="20"/>
        </w:rPr>
      </w:pPr>
      <w:r>
        <w:rPr>
          <w:rFonts w:ascii="Questrial" w:eastAsia="Questrial" w:hAnsi="Questrial" w:cs="Questrial"/>
          <w:b/>
          <w:sz w:val="20"/>
          <w:szCs w:val="20"/>
        </w:rPr>
        <w:lastRenderedPageBreak/>
        <w:t>About Cox Powertrain</w:t>
      </w:r>
    </w:p>
    <w:p w14:paraId="14F58C34"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Cox Powertrain is a world-leading British design and engineering innovator of diesel engines developed for worldwide and multi-market applications.</w:t>
      </w:r>
    </w:p>
    <w:p w14:paraId="2B10715F" w14:textId="77777777" w:rsidR="008602E0" w:rsidRDefault="008602E0">
      <w:pPr>
        <w:spacing w:after="0" w:line="257" w:lineRule="auto"/>
        <w:jc w:val="both"/>
        <w:rPr>
          <w:rFonts w:ascii="Questrial" w:eastAsia="Questrial" w:hAnsi="Questrial" w:cs="Questrial"/>
          <w:sz w:val="20"/>
          <w:szCs w:val="20"/>
        </w:rPr>
      </w:pPr>
    </w:p>
    <w:p w14:paraId="30DA121E"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Based on the South Coast of England, Cox Powertrain is backed by a solid base of private shareholders. As a result, the company has been able to implement a long-term development programme of ground-breaking new products.</w:t>
      </w:r>
    </w:p>
    <w:p w14:paraId="38F5E31D" w14:textId="77777777" w:rsidR="008602E0" w:rsidRDefault="008602E0">
      <w:pPr>
        <w:spacing w:after="0" w:line="257" w:lineRule="auto"/>
        <w:jc w:val="both"/>
        <w:rPr>
          <w:rFonts w:ascii="Questrial" w:eastAsia="Questrial" w:hAnsi="Questrial" w:cs="Questrial"/>
          <w:sz w:val="20"/>
          <w:szCs w:val="20"/>
        </w:rPr>
      </w:pPr>
    </w:p>
    <w:p w14:paraId="4C169DAF"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14:paraId="1AAC2DB9" w14:textId="77777777" w:rsidR="008602E0" w:rsidRDefault="008602E0">
      <w:pPr>
        <w:spacing w:after="0" w:line="257" w:lineRule="auto"/>
        <w:jc w:val="both"/>
        <w:rPr>
          <w:rFonts w:ascii="Questrial" w:eastAsia="Questrial" w:hAnsi="Questrial" w:cs="Questrial"/>
          <w:sz w:val="20"/>
          <w:szCs w:val="20"/>
        </w:rPr>
      </w:pPr>
    </w:p>
    <w:p w14:paraId="5A62E24E"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With a strong pedigree in Formula 1 racing and premium automotive design, Cox’s highly skilled team of engineers has decades of experience in combustion engines and understand the many difficulties customers are challenged with.</w:t>
      </w:r>
    </w:p>
    <w:p w14:paraId="1E90AAD9" w14:textId="77777777" w:rsidR="008602E0" w:rsidRDefault="008602E0">
      <w:pPr>
        <w:spacing w:after="0" w:line="257" w:lineRule="auto"/>
        <w:jc w:val="both"/>
        <w:rPr>
          <w:rFonts w:ascii="Questrial" w:eastAsia="Questrial" w:hAnsi="Questrial" w:cs="Questrial"/>
          <w:sz w:val="20"/>
          <w:szCs w:val="20"/>
        </w:rPr>
      </w:pPr>
    </w:p>
    <w:p w14:paraId="2EF6F883"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Cox’s first ground-breaking diesel outboard performance engine, the CXO300, is the highest power density diesel outboard engine ever developed. As a high power, single fuel engine, the CXO300 delivers the same performance and efficiency of an inboard but with the convenience and flexibility of an outboard.</w:t>
      </w:r>
    </w:p>
    <w:p w14:paraId="53A87D79" w14:textId="77777777" w:rsidR="008602E0" w:rsidRDefault="008602E0">
      <w:pPr>
        <w:spacing w:after="0" w:line="257" w:lineRule="auto"/>
        <w:jc w:val="both"/>
        <w:rPr>
          <w:rFonts w:ascii="Questrial" w:eastAsia="Questrial" w:hAnsi="Questrial" w:cs="Questrial"/>
          <w:sz w:val="20"/>
          <w:szCs w:val="20"/>
        </w:rPr>
      </w:pPr>
    </w:p>
    <w:p w14:paraId="01E27A88" w14:textId="77777777"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Cox is supported by a worldwide distributor network made up of 35 distributors and 400 dealers.</w:t>
      </w:r>
    </w:p>
    <w:p w14:paraId="2CA7B93B" w14:textId="77777777" w:rsidR="0070209D" w:rsidRDefault="0070209D">
      <w:pPr>
        <w:spacing w:after="0" w:line="257" w:lineRule="auto"/>
        <w:jc w:val="both"/>
        <w:rPr>
          <w:rFonts w:ascii="Questrial" w:eastAsia="Questrial" w:hAnsi="Questrial" w:cs="Questrial"/>
          <w:sz w:val="20"/>
          <w:szCs w:val="20"/>
        </w:rPr>
      </w:pPr>
    </w:p>
    <w:p w14:paraId="68835246" w14:textId="682E5818" w:rsidR="008602E0" w:rsidRDefault="00697874">
      <w:pPr>
        <w:spacing w:after="0" w:line="257" w:lineRule="auto"/>
        <w:jc w:val="both"/>
        <w:rPr>
          <w:rFonts w:ascii="Questrial" w:eastAsia="Questrial" w:hAnsi="Questrial" w:cs="Questrial"/>
          <w:sz w:val="20"/>
          <w:szCs w:val="20"/>
        </w:rPr>
      </w:pPr>
      <w:r>
        <w:rPr>
          <w:rFonts w:ascii="Questrial" w:eastAsia="Questrial" w:hAnsi="Questrial" w:cs="Questrial"/>
          <w:sz w:val="20"/>
          <w:szCs w:val="20"/>
        </w:rPr>
        <w:t xml:space="preserve">For further information, visit </w:t>
      </w:r>
      <w:hyperlink r:id="rId11" w:history="1">
        <w:r w:rsidR="0070209D" w:rsidRPr="0097564C">
          <w:rPr>
            <w:rStyle w:val="Hyperlink"/>
            <w:rFonts w:ascii="Questrial" w:eastAsia="Questrial" w:hAnsi="Questrial" w:cs="Questrial"/>
            <w:sz w:val="20"/>
            <w:szCs w:val="20"/>
          </w:rPr>
          <w:t>www.coxmarine.com</w:t>
        </w:r>
      </w:hyperlink>
    </w:p>
    <w:p w14:paraId="1EEF8564" w14:textId="77777777" w:rsidR="008602E0" w:rsidRDefault="008602E0">
      <w:pPr>
        <w:spacing w:after="0" w:line="257" w:lineRule="auto"/>
        <w:jc w:val="both"/>
        <w:rPr>
          <w:rFonts w:ascii="Questrial" w:eastAsia="Questrial" w:hAnsi="Questrial" w:cs="Questrial"/>
          <w:sz w:val="20"/>
          <w:szCs w:val="20"/>
        </w:rPr>
      </w:pPr>
    </w:p>
    <w:p w14:paraId="65DD1E8C" w14:textId="77777777" w:rsidR="008602E0" w:rsidRDefault="00697874">
      <w:pPr>
        <w:spacing w:after="0" w:line="257" w:lineRule="auto"/>
        <w:jc w:val="both"/>
        <w:rPr>
          <w:rFonts w:ascii="Questrial" w:eastAsia="Questrial" w:hAnsi="Questrial" w:cs="Questrial"/>
          <w:b/>
          <w:sz w:val="20"/>
          <w:szCs w:val="20"/>
        </w:rPr>
      </w:pPr>
      <w:r>
        <w:rPr>
          <w:rFonts w:ascii="Questrial" w:eastAsia="Questrial" w:hAnsi="Questrial" w:cs="Questrial"/>
          <w:b/>
          <w:sz w:val="20"/>
          <w:szCs w:val="20"/>
        </w:rPr>
        <w:t>About Ring Power Corporation</w:t>
      </w:r>
    </w:p>
    <w:p w14:paraId="6EE9DD2A" w14:textId="77777777" w:rsidR="008602E0" w:rsidRDefault="008602E0">
      <w:pPr>
        <w:spacing w:after="0" w:line="257" w:lineRule="auto"/>
        <w:jc w:val="both"/>
        <w:rPr>
          <w:rFonts w:ascii="Questrial" w:eastAsia="Questrial" w:hAnsi="Questrial" w:cs="Questrial"/>
          <w:b/>
          <w:sz w:val="20"/>
          <w:szCs w:val="20"/>
        </w:rPr>
      </w:pPr>
    </w:p>
    <w:p w14:paraId="1CD67B36" w14:textId="77777777" w:rsidR="008602E0" w:rsidRDefault="00697874">
      <w:pPr>
        <w:spacing w:after="240"/>
        <w:jc w:val="both"/>
        <w:rPr>
          <w:rFonts w:ascii="Questrial" w:eastAsia="Questrial" w:hAnsi="Questrial" w:cs="Questrial"/>
          <w:sz w:val="20"/>
          <w:szCs w:val="20"/>
        </w:rPr>
      </w:pPr>
      <w:r>
        <w:rPr>
          <w:rFonts w:ascii="Questrial" w:eastAsia="Questrial" w:hAnsi="Questrial" w:cs="Questrial"/>
          <w:sz w:val="20"/>
          <w:szCs w:val="20"/>
        </w:rPr>
        <w:t xml:space="preserve">Ring Power Corporation, North and Central Florida's Cat® dealer, is headquartered in St. Augustine, Florida. Ring Power is comprised of eight divisions and has more than 56 years of experience servicing and supporting Cat® products and allied equipment. For more information, visit </w:t>
      </w:r>
      <w:hyperlink r:id="rId12">
        <w:r>
          <w:rPr>
            <w:rFonts w:ascii="Questrial" w:eastAsia="Questrial" w:hAnsi="Questrial" w:cs="Questrial"/>
            <w:color w:val="0563C1"/>
            <w:sz w:val="20"/>
            <w:szCs w:val="20"/>
            <w:u w:val="single"/>
          </w:rPr>
          <w:t>www.ringpower.com</w:t>
        </w:r>
      </w:hyperlink>
    </w:p>
    <w:p w14:paraId="6B419045" w14:textId="77777777" w:rsidR="008602E0" w:rsidRDefault="00697874">
      <w:pPr>
        <w:spacing w:after="0" w:line="240" w:lineRule="auto"/>
        <w:jc w:val="both"/>
        <w:rPr>
          <w:rFonts w:ascii="Questrial" w:eastAsia="Questrial" w:hAnsi="Questrial" w:cs="Questrial"/>
          <w:b/>
          <w:sz w:val="20"/>
          <w:szCs w:val="20"/>
        </w:rPr>
      </w:pPr>
      <w:r>
        <w:rPr>
          <w:rFonts w:ascii="Questrial" w:eastAsia="Questrial" w:hAnsi="Questrial" w:cs="Questrial"/>
          <w:b/>
          <w:sz w:val="20"/>
          <w:szCs w:val="20"/>
        </w:rPr>
        <w:t>Cox Media contacts:</w:t>
      </w:r>
    </w:p>
    <w:p w14:paraId="4D48961C" w14:textId="77777777" w:rsidR="008602E0" w:rsidRDefault="008602E0">
      <w:pPr>
        <w:spacing w:after="0" w:line="240" w:lineRule="auto"/>
        <w:jc w:val="both"/>
        <w:rPr>
          <w:rFonts w:ascii="Questrial" w:eastAsia="Questrial" w:hAnsi="Questrial" w:cs="Questrial"/>
          <w:sz w:val="20"/>
          <w:szCs w:val="20"/>
        </w:rPr>
      </w:pPr>
    </w:p>
    <w:p w14:paraId="74B39180"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Faye Dooley, Marketing Communications Manager</w:t>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27E1D9D5"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Cox Powertrain Limited</w:t>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1E6E7D73"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 xml:space="preserve">Tel: +44 (0) 1273 454 424 </w:t>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0FCF59AE"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 xml:space="preserve">E: </w:t>
      </w:r>
      <w:hyperlink r:id="rId13">
        <w:r>
          <w:rPr>
            <w:rFonts w:ascii="Questrial" w:eastAsia="Questrial" w:hAnsi="Questrial" w:cs="Questrial"/>
            <w:color w:val="0563C1"/>
            <w:sz w:val="20"/>
            <w:szCs w:val="20"/>
            <w:u w:val="single"/>
          </w:rPr>
          <w:t>faye.dooley@coxpwertrain.com</w:t>
        </w:r>
      </w:hyperlink>
    </w:p>
    <w:p w14:paraId="20B024D5"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r>
        <w:rPr>
          <w:rFonts w:ascii="Questrial" w:eastAsia="Questrial" w:hAnsi="Questrial" w:cs="Questrial"/>
          <w:sz w:val="20"/>
          <w:szCs w:val="20"/>
        </w:rPr>
        <w:tab/>
      </w:r>
    </w:p>
    <w:p w14:paraId="2081B0D5"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Karen Bartlett</w:t>
      </w:r>
    </w:p>
    <w:p w14:paraId="2A69B0B9"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Saltwater Stone</w:t>
      </w:r>
    </w:p>
    <w:p w14:paraId="33AD7EC7" w14:textId="77777777" w:rsidR="008602E0" w:rsidRDefault="00697874">
      <w:pPr>
        <w:spacing w:after="0" w:line="240" w:lineRule="auto"/>
        <w:jc w:val="both"/>
        <w:rPr>
          <w:rFonts w:ascii="Questrial" w:eastAsia="Questrial" w:hAnsi="Questrial" w:cs="Questrial"/>
          <w:sz w:val="20"/>
          <w:szCs w:val="20"/>
        </w:rPr>
      </w:pPr>
      <w:r>
        <w:rPr>
          <w:rFonts w:ascii="Questrial" w:eastAsia="Questrial" w:hAnsi="Questrial" w:cs="Questrial"/>
          <w:sz w:val="20"/>
          <w:szCs w:val="20"/>
        </w:rPr>
        <w:t>Tel: +44 (0) 1202 669 244</w:t>
      </w:r>
    </w:p>
    <w:p w14:paraId="21E55C68" w14:textId="77777777" w:rsidR="008602E0" w:rsidRDefault="00697874">
      <w:pPr>
        <w:spacing w:after="0" w:line="240" w:lineRule="auto"/>
        <w:jc w:val="both"/>
      </w:pPr>
      <w:r>
        <w:rPr>
          <w:rFonts w:ascii="Questrial" w:eastAsia="Questrial" w:hAnsi="Questrial" w:cs="Questrial"/>
          <w:sz w:val="20"/>
          <w:szCs w:val="20"/>
        </w:rPr>
        <w:t xml:space="preserve">E: </w:t>
      </w:r>
      <w:hyperlink r:id="rId14">
        <w:r>
          <w:rPr>
            <w:rFonts w:ascii="Questrial" w:eastAsia="Questrial" w:hAnsi="Questrial" w:cs="Questrial"/>
            <w:color w:val="0563C1"/>
            <w:sz w:val="20"/>
            <w:szCs w:val="20"/>
            <w:u w:val="single"/>
          </w:rPr>
          <w:t>k.bartlett@saltwater-stone.com</w:t>
        </w:r>
      </w:hyperlink>
      <w:r>
        <w:tab/>
      </w:r>
    </w:p>
    <w:p w14:paraId="7716B986" w14:textId="77777777" w:rsidR="008602E0" w:rsidRDefault="008602E0">
      <w:pPr>
        <w:spacing w:after="0" w:line="240" w:lineRule="auto"/>
        <w:jc w:val="both"/>
        <w:rPr>
          <w:rFonts w:ascii="Questrial" w:eastAsia="Questrial" w:hAnsi="Questrial" w:cs="Questrial"/>
          <w:b/>
          <w:sz w:val="20"/>
          <w:szCs w:val="20"/>
        </w:rPr>
      </w:pPr>
    </w:p>
    <w:p w14:paraId="52A02D58" w14:textId="77777777" w:rsidR="008602E0" w:rsidRDefault="008602E0">
      <w:pPr>
        <w:spacing w:after="0" w:line="240" w:lineRule="auto"/>
        <w:jc w:val="both"/>
        <w:rPr>
          <w:rFonts w:ascii="Questrial" w:eastAsia="Questrial" w:hAnsi="Questrial" w:cs="Questrial"/>
          <w:sz w:val="20"/>
          <w:szCs w:val="20"/>
        </w:rPr>
      </w:pPr>
    </w:p>
    <w:sectPr w:rsidR="008602E0">
      <w:headerReference w:type="first" r:id="rId15"/>
      <w:footerReference w:type="first" r:id="rId16"/>
      <w:pgSz w:w="11906" w:h="16838"/>
      <w:pgMar w:top="1134" w:right="1440" w:bottom="1134" w:left="1440" w:header="709" w:footer="48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0D9A" w14:textId="77777777" w:rsidR="00C95DC3" w:rsidRDefault="00697874">
      <w:pPr>
        <w:spacing w:after="0" w:line="240" w:lineRule="auto"/>
      </w:pPr>
      <w:r>
        <w:separator/>
      </w:r>
    </w:p>
  </w:endnote>
  <w:endnote w:type="continuationSeparator" w:id="0">
    <w:p w14:paraId="0964D3F6" w14:textId="77777777" w:rsidR="00C95DC3" w:rsidRDefault="0069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Questria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8A31" w14:textId="77777777" w:rsidR="008602E0" w:rsidRDefault="008602E0">
    <w:pPr>
      <w:spacing w:after="0"/>
      <w:ind w:left="6719" w:right="-1038"/>
      <w:jc w:val="right"/>
      <w:rPr>
        <w:color w:val="303D43"/>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85DB6" w14:textId="77777777" w:rsidR="00C95DC3" w:rsidRDefault="00697874">
      <w:pPr>
        <w:spacing w:after="0" w:line="240" w:lineRule="auto"/>
      </w:pPr>
      <w:r>
        <w:separator/>
      </w:r>
    </w:p>
  </w:footnote>
  <w:footnote w:type="continuationSeparator" w:id="0">
    <w:p w14:paraId="3F89D3D6" w14:textId="77777777" w:rsidR="00C95DC3" w:rsidRDefault="00697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865C" w14:textId="77777777" w:rsidR="008602E0" w:rsidRDefault="00697874">
    <w:pPr>
      <w:pBdr>
        <w:top w:val="nil"/>
        <w:left w:val="nil"/>
        <w:bottom w:val="nil"/>
        <w:right w:val="nil"/>
        <w:between w:val="nil"/>
      </w:pBdr>
      <w:tabs>
        <w:tab w:val="center" w:pos="4513"/>
        <w:tab w:val="right" w:pos="9026"/>
      </w:tabs>
      <w:spacing w:after="0" w:line="240" w:lineRule="auto"/>
      <w:rPr>
        <w:rFonts w:ascii="Questrial" w:eastAsia="Questrial" w:hAnsi="Questrial" w:cs="Questrial"/>
        <w:color w:val="000000"/>
      </w:rPr>
    </w:pPr>
    <w:r>
      <w:rPr>
        <w:noProof/>
      </w:rPr>
      <mc:AlternateContent>
        <mc:Choice Requires="wps">
          <w:drawing>
            <wp:anchor distT="0" distB="0" distL="114300" distR="114300" simplePos="0" relativeHeight="251658240" behindDoc="0" locked="0" layoutInCell="1" hidden="0" allowOverlap="1" wp14:anchorId="2C94996D" wp14:editId="5BCEAB2F">
              <wp:simplePos x="0" y="0"/>
              <wp:positionH relativeFrom="column">
                <wp:posOffset>-939799</wp:posOffset>
              </wp:positionH>
              <wp:positionV relativeFrom="paragraph">
                <wp:posOffset>-444499</wp:posOffset>
              </wp:positionV>
              <wp:extent cx="2241550" cy="1990090"/>
              <wp:effectExtent l="0" t="0" r="0" b="0"/>
              <wp:wrapNone/>
              <wp:docPr id="1" name=""/>
              <wp:cNvGraphicFramePr/>
              <a:graphic xmlns:a="http://schemas.openxmlformats.org/drawingml/2006/main">
                <a:graphicData uri="http://schemas.microsoft.com/office/word/2010/wordprocessingShape">
                  <wps:wsp>
                    <wps:cNvSpPr/>
                    <wps:spPr>
                      <a:xfrm>
                        <a:off x="4229988" y="2789718"/>
                        <a:ext cx="2232025" cy="1980565"/>
                      </a:xfrm>
                      <a:custGeom>
                        <a:avLst/>
                        <a:gdLst/>
                        <a:ahLst/>
                        <a:cxnLst/>
                        <a:rect l="l" t="t" r="r" b="b"/>
                        <a:pathLst>
                          <a:path w="2232646" h="1980971" extrusionOk="0">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a:noFill/>
                      </a:ln>
                    </wps:spPr>
                    <wps:txbx>
                      <w:txbxContent>
                        <w:p w14:paraId="598BFD5F" w14:textId="77777777" w:rsidR="008602E0" w:rsidRDefault="008602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C94996D" id="_x0000_s1026" style="position:absolute;margin-left:-74pt;margin-top:-35pt;width:176.5pt;height:156.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232646,1980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vqCgMAAPoGAAAOAAAAZHJzL2Uyb0RvYy54bWysVdtu3CAQfa/Uf0C8N77fVnGiNlGqSlUT&#10;KekHsBivrdrgArvr9Os7gMmu0zxUVV8MsxyGM3NmZi+v53FAByZVL3iNo4sQI8apaHq+q/H3p7sP&#10;JUZKE96QQXBW42em8PXV+3eXx2nDYtGJoWESgROuNsepxp3W0yYIFO3YSNSFmBiHw1bIkWgw5S5o&#10;JDmC93EI4jDMg6OQzSQFZUrBr7fuEF9Z/23LqL5vW8U0GmoM3LT9Svvdmm9wdUk2O0mmrqcLDfIP&#10;LEbSc3j0xdUt0QTtZf+Hq7GnUijR6gsqxkC0bU+ZjQGiicJX0Tx2ZGI2FkiOml7SpP6fW/rt8CBR&#10;34B2GHEygkQmJ8dJbeDocXqQi6VgawKcWzmaFaijucZpHFdVCSI/1zguyqqISpdTNmtEARDHSRzG&#10;GUYUEFFVhlmeGURwckX3Sn9mwrolh69KO1EavyOd39GZ+60EaY2ogxVVYwSiSoxA1K0jMBFt7hmu&#10;ZouOjkue5hh1jgqwhXKdtdyb8r3/YQrC4EdxYE/C3tQmyCjOsryEexCCLRkgf8IMfIVNwyipkhXW&#10;I/w6Oa9lGKdJ+hdIk0PL++x978uvi88qD7PC+UySBPK95NrD/HoGTytLAeBx4qXxML86eFmCvC60&#10;KE+LAm46JT2M7rc9/cR+nSekSIosdrmDy1EYx4s+NglZlkXh4hKKwyhi1fcpSssc2nYpneUUsr9+&#10;yD/vLr2F9wi/rpDQeJUrW/DsEX5diIRpmDuaZZmkRf4q8DU6y5JkQb+Z1TV790IRJmG8UE+ryqUW&#10;StdmqQqLrHAyLSNrofVGYa6d00Eo5kQyXWD77qUzbCJPvafE0Dd3/TCYyldyt70ZJDoQaLKoSMvM&#10;6gZXVrCBGzAX5pqvBXjEzA83McxOz9sZDs12K5pnGDhqone9VPorUfqBSBi50IlHGMM1Vj/3RDKM&#10;hi8c5lwVpWZ46HNDnhvbc4Nw2gkYBFTDKHDGjQbbtTUXH/datL2ZL5ahI7MYMGBtdpY/AzPBz22L&#10;Ov1lXf0GAAD//wMAUEsDBBQABgAIAAAAIQC5AM054AAAAAwBAAAPAAAAZHJzL2Rvd25yZXYueG1s&#10;TI/BTsMwEETvSPyDtUhcUGs3BBpCnAqBcuHWQtWrG5skIl4H22lSvp7lBLc32tHsTLGZbc9OxofO&#10;oYTVUgAzWDvdYSPh/a1aZMBCVKhV79BIOJsAm/LyolC5dhNuzWkXG0YhGHIloY1xyDkPdWusCks3&#10;GKTbh/NWRZK+4dqricJtzxMh7rlVHdKHVg3muTX15260Eg7Zw3n/kr1WVeL8OG2//PdNspby+mp+&#10;egQWzRz/zPBbn6pDSZ2ObkQdWC9hsUozGhOJ1oKALIm4IzgSpLcp8LLg/0eUPwAAAP//AwBQSwEC&#10;LQAUAAYACAAAACEAtoM4kv4AAADhAQAAEwAAAAAAAAAAAAAAAAAAAAAAW0NvbnRlbnRfVHlwZXNd&#10;LnhtbFBLAQItABQABgAIAAAAIQA4/SH/1gAAAJQBAAALAAAAAAAAAAAAAAAAAC8BAABfcmVscy8u&#10;cmVsc1BLAQItABQABgAIAAAAIQCfg3vqCgMAAPoGAAAOAAAAAAAAAAAAAAAAAC4CAABkcnMvZTJv&#10;RG9jLnhtbFBLAQItABQABgAIAAAAIQC5AM054AAAAAwBAAAPAAAAAAAAAAAAAAAAAGQFAABkcnMv&#10;ZG93bnJldi54bWxQSwUGAAAAAAQABADzAAAAcQYAAAAA&#10;" adj="-11796480,,5400" path="m1255686,r145707,l1802434,r430212,l1960574,333198r-25,37l887183,1647749c737526,1831022,555103,1980971,184860,1980971l,1980971,,1010918,104063,883476,553363,333235c703020,149949,907579,,1255686,xe" fillcolor="#174852" stroked="f">
              <v:stroke joinstyle="miter"/>
              <v:formulas/>
              <v:path arrowok="t" o:extrusionok="f" o:connecttype="custom" textboxrect="0,0,2232646,1980971"/>
              <v:textbox inset="2.53958mm,2.53958mm,2.53958mm,2.53958mm">
                <w:txbxContent>
                  <w:p w14:paraId="598BFD5F" w14:textId="77777777" w:rsidR="008602E0" w:rsidRDefault="008602E0">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28A19F2" wp14:editId="271213A9">
              <wp:simplePos x="0" y="0"/>
              <wp:positionH relativeFrom="column">
                <wp:posOffset>-939799</wp:posOffset>
              </wp:positionH>
              <wp:positionV relativeFrom="paragraph">
                <wp:posOffset>-444499</wp:posOffset>
              </wp:positionV>
              <wp:extent cx="563245" cy="687705"/>
              <wp:effectExtent l="0" t="0" r="0" b="0"/>
              <wp:wrapNone/>
              <wp:docPr id="2" name=""/>
              <wp:cNvGraphicFramePr/>
              <a:graphic xmlns:a="http://schemas.openxmlformats.org/drawingml/2006/main">
                <a:graphicData uri="http://schemas.microsoft.com/office/word/2010/wordprocessingShape">
                  <wps:wsp>
                    <wps:cNvSpPr/>
                    <wps:spPr>
                      <a:xfrm>
                        <a:off x="5069140" y="3440910"/>
                        <a:ext cx="553720" cy="678180"/>
                      </a:xfrm>
                      <a:custGeom>
                        <a:avLst/>
                        <a:gdLst/>
                        <a:ahLst/>
                        <a:cxnLst/>
                        <a:rect l="l" t="t" r="r" b="b"/>
                        <a:pathLst>
                          <a:path w="554012" h="678485" extrusionOk="0">
                            <a:moveTo>
                              <a:pt x="0" y="0"/>
                            </a:moveTo>
                            <a:lnTo>
                              <a:pt x="554012" y="0"/>
                            </a:lnTo>
                            <a:lnTo>
                              <a:pt x="433438" y="147663"/>
                            </a:lnTo>
                            <a:lnTo>
                              <a:pt x="433438" y="147675"/>
                            </a:lnTo>
                            <a:lnTo>
                              <a:pt x="0" y="678485"/>
                            </a:lnTo>
                            <a:lnTo>
                              <a:pt x="0" y="0"/>
                            </a:lnTo>
                            <a:close/>
                          </a:path>
                        </a:pathLst>
                      </a:custGeom>
                      <a:solidFill>
                        <a:srgbClr val="9D2E48"/>
                      </a:solidFill>
                      <a:ln>
                        <a:noFill/>
                      </a:ln>
                    </wps:spPr>
                    <wps:bodyPr spcFirstLastPara="1" wrap="square" lIns="91425" tIns="91425" rIns="91425" bIns="91425" anchor="ctr" anchorCtr="0">
                      <a:noAutofit/>
                    </wps:bodyPr>
                  </wps:wsp>
                </a:graphicData>
              </a:graphic>
            </wp:anchor>
          </w:drawing>
        </mc:Choice>
        <mc:Fallback>
          <w:pict>
            <v:shape w14:anchorId="69E20E7C" id="Freeform: Shape 2" o:spid="_x0000_s1026" style="position:absolute;margin-left:-74pt;margin-top:-35pt;width:44.35pt;height:54.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W8ZgIAACsFAAAOAAAAZHJzL2Uyb0RvYy54bWysVNtu2zAMfR+wfxD0vvgS54o4xdAsw4Bi&#10;DdD2AxRZjo3JkiYpcfr3I2U7SbehD8NeJNI6og55SK/uzo0kJ2FdrVVOk1FMiVBcF7U65PTleftp&#10;TonzTBVMaiVy+iocvVt//LBqzVKkutKyEJZAEOWWrclp5b1ZRpHjlWiYG2kjFByW2jbMg2sPUWFZ&#10;C9EbGaVxPI1abQtjNRfOwddNd0jXIX5ZCu4fy9IJT2ROgZsPqw3rHtdovWLLg2WmqnlPg/0Di4bV&#10;Ch69hNowz8jR1n+EamputdOlH3HdRLosay5CDpBNEv+WzVPFjAi5QHGcuZTJ/b+w/PtpZ0ld5DSl&#10;RLEGJNpaIbDgSxLeJykWqTVuCdgns7O958DEjM+lbXCHXMg5p5N4ukgyKPVrTsdZFi+Svsji7AlH&#10;wGQ8S+GcA2A6myfzcB5dA/Gj81+FDkHZ6cH5TqNisFg1WPysBtOC0qixDBp7SkBjSwlovO80Nszj&#10;PWSKJmmRSRYnkHYViGTzCfTu2dsj9vLjD+wORDf6JJ51uOcxwS61gfT1VKpb1BAbkhygA2DYTQiX&#10;jcfZGIYEgEk2m07HSBeqMaCG/a/o2eRddEcVioy5vRf2bU7Dk1xqJ7prWLJA61JGoHgrlNOyLra1&#10;lFgoZw/7e2nJiYEii036JZv3z7+BSYVgpfHawA4ewVbrmgutvS5eoUOd4dvaOv/AnN8xCzOaUNLC&#10;3ObU/TwyKyiR3xQMBjRfCkL6W8feOvtbhyleaWgV7qFZOufeg99Jr/Tno9dljR0YaHVkegcmMpSk&#10;/3vgyN/6AXX9x61/AQAA//8DAFBLAwQUAAYACAAAACEA2hLxdt8AAAALAQAADwAAAGRycy9kb3du&#10;cmV2LnhtbEyPzU7DMBCE70i8g7VI3FKnBKgb4lQUCXGlAfXsxtsk4J8QO2no07Oc4DajHc1+U2xm&#10;a9iEQ+i8k7BcpMDQ1V53rpHw/vacCGAhKqeV8Q4lfGOATXl5Uahc+5Pb4VTFhlGJC7mS0MbY55yH&#10;ukWrwsL36Oh29INVkezQcD2oE5Vbw2/S9J5b1Tn60Koen1qsP6vRSpiF6LSp9nq13o7bj9fp/PIl&#10;zlJeX82PD8AizvEvDL/4hA4lMR386HRgRkKyvBU0JpJapSQoktytM2AHCZnIgJcF/7+h/AEAAP//&#10;AwBQSwECLQAUAAYACAAAACEAtoM4kv4AAADhAQAAEwAAAAAAAAAAAAAAAAAAAAAAW0NvbnRlbnRf&#10;VHlwZXNdLnhtbFBLAQItABQABgAIAAAAIQA4/SH/1gAAAJQBAAALAAAAAAAAAAAAAAAAAC8BAABf&#10;cmVscy8ucmVsc1BLAQItABQABgAIAAAAIQBRH3W8ZgIAACsFAAAOAAAAAAAAAAAAAAAAAC4CAABk&#10;cnMvZTJvRG9jLnhtbFBLAQItABQABgAIAAAAIQDaEvF23wAAAAsBAAAPAAAAAAAAAAAAAAAAAMAE&#10;AABkcnMvZG93bnJldi54bWxQSwUGAAAAAAQABADzAAAAzAUAAAAA&#10;" path="m,l554012,,433438,147663r,12l,678485,,xe" fillcolor="#9d2e48" stroked="f">
              <v:path arrowok="t" o:extrusionok="f"/>
            </v:shape>
          </w:pict>
        </mc:Fallback>
      </mc:AlternateContent>
    </w:r>
    <w:r>
      <w:rPr>
        <w:noProof/>
      </w:rPr>
      <w:drawing>
        <wp:anchor distT="0" distB="0" distL="114300" distR="114300" simplePos="0" relativeHeight="251660288" behindDoc="0" locked="0" layoutInCell="1" hidden="0" allowOverlap="1" wp14:anchorId="7B88FD74" wp14:editId="51703AC8">
          <wp:simplePos x="0" y="0"/>
          <wp:positionH relativeFrom="column">
            <wp:posOffset>4307205</wp:posOffset>
          </wp:positionH>
          <wp:positionV relativeFrom="paragraph">
            <wp:posOffset>510540</wp:posOffset>
          </wp:positionV>
          <wp:extent cx="1753235" cy="45021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53235" cy="4502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2E0"/>
    <w:rsid w:val="001E272E"/>
    <w:rsid w:val="00296ACA"/>
    <w:rsid w:val="002B747B"/>
    <w:rsid w:val="003A45CC"/>
    <w:rsid w:val="00434012"/>
    <w:rsid w:val="00482F2F"/>
    <w:rsid w:val="004C069D"/>
    <w:rsid w:val="004C7899"/>
    <w:rsid w:val="005146C2"/>
    <w:rsid w:val="0053049E"/>
    <w:rsid w:val="0054775C"/>
    <w:rsid w:val="00696310"/>
    <w:rsid w:val="00697874"/>
    <w:rsid w:val="006C33E8"/>
    <w:rsid w:val="0070209D"/>
    <w:rsid w:val="00731132"/>
    <w:rsid w:val="00767759"/>
    <w:rsid w:val="007718CF"/>
    <w:rsid w:val="008117FD"/>
    <w:rsid w:val="00822442"/>
    <w:rsid w:val="00825748"/>
    <w:rsid w:val="008602E0"/>
    <w:rsid w:val="008B7371"/>
    <w:rsid w:val="008D065F"/>
    <w:rsid w:val="009B4341"/>
    <w:rsid w:val="00A36C34"/>
    <w:rsid w:val="00B2135A"/>
    <w:rsid w:val="00B500A1"/>
    <w:rsid w:val="00B85AED"/>
    <w:rsid w:val="00C76EDD"/>
    <w:rsid w:val="00C95DC3"/>
    <w:rsid w:val="00E06551"/>
    <w:rsid w:val="00EF28C5"/>
    <w:rsid w:val="00F07B2E"/>
    <w:rsid w:val="00F31173"/>
    <w:rsid w:val="00F3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41E3"/>
  <w15:docId w15:val="{35C7272E-C131-4EA0-87EE-B07A2443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Questrial" w:eastAsia="Questrial" w:hAnsi="Questrial" w:cs="Questrial"/>
      <w:b/>
      <w:smallCaps/>
      <w:color w:val="303D43"/>
      <w:sz w:val="24"/>
      <w:szCs w:val="24"/>
    </w:rPr>
  </w:style>
  <w:style w:type="paragraph" w:styleId="Heading2">
    <w:name w:val="heading 2"/>
    <w:basedOn w:val="Normal"/>
    <w:next w:val="Normal"/>
    <w:uiPriority w:val="9"/>
    <w:semiHidden/>
    <w:unhideWhenUsed/>
    <w:qFormat/>
    <w:pPr>
      <w:keepNext/>
      <w:keepLines/>
      <w:spacing w:before="45" w:after="0" w:line="240" w:lineRule="auto"/>
      <w:ind w:left="360" w:hanging="360"/>
      <w:outlineLvl w:val="1"/>
    </w:pPr>
    <w:rPr>
      <w:rFonts w:ascii="Questrial" w:eastAsia="Questrial" w:hAnsi="Questrial" w:cs="Questrial"/>
      <w:b/>
      <w:color w:val="303D43"/>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line="240" w:lineRule="auto"/>
      <w:ind w:left="720" w:hanging="360"/>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2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442"/>
    <w:rPr>
      <w:rFonts w:ascii="Segoe UI" w:hAnsi="Segoe UI" w:cs="Segoe UI"/>
      <w:sz w:val="18"/>
      <w:szCs w:val="18"/>
    </w:rPr>
  </w:style>
  <w:style w:type="paragraph" w:styleId="Revision">
    <w:name w:val="Revision"/>
    <w:hidden/>
    <w:uiPriority w:val="99"/>
    <w:semiHidden/>
    <w:rsid w:val="00822442"/>
    <w:pPr>
      <w:spacing w:after="0" w:line="240" w:lineRule="auto"/>
    </w:pPr>
  </w:style>
  <w:style w:type="character" w:styleId="CommentReference">
    <w:name w:val="annotation reference"/>
    <w:basedOn w:val="DefaultParagraphFont"/>
    <w:uiPriority w:val="99"/>
    <w:semiHidden/>
    <w:unhideWhenUsed/>
    <w:rsid w:val="003A45CC"/>
    <w:rPr>
      <w:sz w:val="16"/>
      <w:szCs w:val="16"/>
    </w:rPr>
  </w:style>
  <w:style w:type="paragraph" w:styleId="CommentText">
    <w:name w:val="annotation text"/>
    <w:basedOn w:val="Normal"/>
    <w:link w:val="CommentTextChar"/>
    <w:uiPriority w:val="99"/>
    <w:unhideWhenUsed/>
    <w:rsid w:val="003A45CC"/>
    <w:pPr>
      <w:spacing w:line="240" w:lineRule="auto"/>
    </w:pPr>
    <w:rPr>
      <w:sz w:val="20"/>
      <w:szCs w:val="20"/>
    </w:rPr>
  </w:style>
  <w:style w:type="character" w:customStyle="1" w:styleId="CommentTextChar">
    <w:name w:val="Comment Text Char"/>
    <w:basedOn w:val="DefaultParagraphFont"/>
    <w:link w:val="CommentText"/>
    <w:uiPriority w:val="99"/>
    <w:rsid w:val="003A45CC"/>
    <w:rPr>
      <w:sz w:val="20"/>
      <w:szCs w:val="20"/>
    </w:rPr>
  </w:style>
  <w:style w:type="paragraph" w:styleId="CommentSubject">
    <w:name w:val="annotation subject"/>
    <w:basedOn w:val="CommentText"/>
    <w:next w:val="CommentText"/>
    <w:link w:val="CommentSubjectChar"/>
    <w:uiPriority w:val="99"/>
    <w:semiHidden/>
    <w:unhideWhenUsed/>
    <w:rsid w:val="003A45CC"/>
    <w:rPr>
      <w:b/>
      <w:bCs/>
    </w:rPr>
  </w:style>
  <w:style w:type="character" w:customStyle="1" w:styleId="CommentSubjectChar">
    <w:name w:val="Comment Subject Char"/>
    <w:basedOn w:val="CommentTextChar"/>
    <w:link w:val="CommentSubject"/>
    <w:uiPriority w:val="99"/>
    <w:semiHidden/>
    <w:rsid w:val="003A45CC"/>
    <w:rPr>
      <w:b/>
      <w:bCs/>
      <w:sz w:val="20"/>
      <w:szCs w:val="20"/>
    </w:rPr>
  </w:style>
  <w:style w:type="character" w:styleId="Hyperlink">
    <w:name w:val="Hyperlink"/>
    <w:basedOn w:val="DefaultParagraphFont"/>
    <w:uiPriority w:val="99"/>
    <w:unhideWhenUsed/>
    <w:rsid w:val="00482F2F"/>
    <w:rPr>
      <w:color w:val="0000FF" w:themeColor="hyperlink"/>
      <w:u w:val="single"/>
    </w:rPr>
  </w:style>
  <w:style w:type="character" w:styleId="UnresolvedMention">
    <w:name w:val="Unresolved Mention"/>
    <w:basedOn w:val="DefaultParagraphFont"/>
    <w:uiPriority w:val="99"/>
    <w:semiHidden/>
    <w:unhideWhenUsed/>
    <w:rsid w:val="0048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ye.dooley@coxpwertrai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ringpow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xmarin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oxmarine.com" TargetMode="External"/><Relationship Id="rId4" Type="http://schemas.openxmlformats.org/officeDocument/2006/relationships/styles" Target="styles.xml"/><Relationship Id="rId9" Type="http://schemas.openxmlformats.org/officeDocument/2006/relationships/hyperlink" Target="http://www.coxmarine.com/demo/" TargetMode="External"/><Relationship Id="rId14" Type="http://schemas.openxmlformats.org/officeDocument/2006/relationships/hyperlink" Target="mailto:k.bartlett@saltwater-st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2CF31B8D4F3145989A0DB43E5BAA5C" ma:contentTypeVersion="5" ma:contentTypeDescription="Create a new document." ma:contentTypeScope="" ma:versionID="cf37a942bbb27aa2344b800f78a3b75e">
  <xsd:schema xmlns:xsd="http://www.w3.org/2001/XMLSchema" xmlns:xs="http://www.w3.org/2001/XMLSchema" xmlns:p="http://schemas.microsoft.com/office/2006/metadata/properties" xmlns:ns3="0b63e393-ca43-4d4c-9e05-f7d0b12ab856" xmlns:ns4="b69a4f36-232a-4c2b-8a67-357de0432f45" targetNamespace="http://schemas.microsoft.com/office/2006/metadata/properties" ma:root="true" ma:fieldsID="3f962ddaecbd8daa5c93ca1d1714d8c2" ns3:_="" ns4:_="">
    <xsd:import namespace="0b63e393-ca43-4d4c-9e05-f7d0b12ab856"/>
    <xsd:import namespace="b69a4f36-232a-4c2b-8a67-357de0432f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3e393-ca43-4d4c-9e05-f7d0b12ab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a4f36-232a-4c2b-8a67-357de0432f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3A107F-80C5-4202-88AE-E41E793E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3e393-ca43-4d4c-9e05-f7d0b12ab856"/>
    <ds:schemaRef ds:uri="b69a4f36-232a-4c2b-8a67-357de0432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B1B69-6B80-4B2A-BEAA-A25AEAE0594E}">
  <ds:schemaRefs>
    <ds:schemaRef ds:uri="http://schemas.microsoft.com/sharepoint/v3/contenttype/forms"/>
  </ds:schemaRefs>
</ds:datastoreItem>
</file>

<file path=customXml/itemProps3.xml><?xml version="1.0" encoding="utf-8"?>
<ds:datastoreItem xmlns:ds="http://schemas.openxmlformats.org/officeDocument/2006/customXml" ds:itemID="{2A2B8C99-88DA-45CB-AF8C-3AEC4C032645}">
  <ds:schemaRefs>
    <ds:schemaRef ds:uri="http://schemas.microsoft.com/office/infopath/2007/PartnerControls"/>
    <ds:schemaRef ds:uri="b69a4f36-232a-4c2b-8a67-357de0432f4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b63e393-ca43-4d4c-9e05-f7d0b12ab85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Bartlett</dc:creator>
  <cp:lastModifiedBy>Jemima Molyneux</cp:lastModifiedBy>
  <cp:revision>4</cp:revision>
  <cp:lastPrinted>2020-02-13T15:05:00Z</cp:lastPrinted>
  <dcterms:created xsi:type="dcterms:W3CDTF">2020-02-13T13:35:00Z</dcterms:created>
  <dcterms:modified xsi:type="dcterms:W3CDTF">2020-02-13T15:05:00Z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0x0101000C2CF31B8D4F3145989A0DB43E5BAA5C</vt:lpwstr>
  </property>
</Properties>
</file>