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FA" w:rsidRDefault="00AF44FA" w:rsidP="00AF44FA">
      <w:pPr>
        <w:spacing w:before="0" w:beforeAutospacing="0" w:after="200" w:afterAutospacing="0" w:line="276" w:lineRule="auto"/>
        <w:rPr>
          <w:rFonts w:ascii="Verdana" w:hAnsi="Verdana"/>
          <w:sz w:val="18"/>
          <w:szCs w:val="18"/>
          <w:lang w:eastAsia="en-US"/>
        </w:rPr>
      </w:pPr>
      <w:bookmarkStart w:id="0" w:name="_GoBack"/>
      <w:bookmarkEnd w:id="0"/>
    </w:p>
    <w:p w:rsidR="00AF44FA" w:rsidRPr="00F75B4E" w:rsidRDefault="00AF44FA" w:rsidP="00AF44FA">
      <w:pPr>
        <w:spacing w:before="0" w:beforeAutospacing="0" w:after="200" w:afterAutospacing="0" w:line="276" w:lineRule="auto"/>
        <w:rPr>
          <w:rFonts w:ascii="Verdana" w:hAnsi="Verdana"/>
          <w:sz w:val="18"/>
          <w:szCs w:val="18"/>
          <w:lang w:eastAsia="en-US"/>
        </w:rPr>
      </w:pPr>
      <w:r>
        <w:rPr>
          <w:rFonts w:ascii="Verdana" w:hAnsi="Verdana"/>
          <w:sz w:val="18"/>
          <w:szCs w:val="18"/>
          <w:lang w:eastAsia="en-US"/>
        </w:rPr>
        <w:t>Pressmeddelande</w:t>
      </w:r>
      <w:r w:rsidRPr="00F75B4E">
        <w:rPr>
          <w:rFonts w:ascii="Verdana" w:hAnsi="Verdana"/>
          <w:sz w:val="18"/>
          <w:szCs w:val="18"/>
          <w:lang w:eastAsia="en-US"/>
        </w:rPr>
        <w:tab/>
      </w:r>
      <w:r w:rsidRPr="00F75B4E">
        <w:rPr>
          <w:rFonts w:ascii="Verdana" w:hAnsi="Verdana"/>
          <w:sz w:val="18"/>
          <w:szCs w:val="18"/>
          <w:lang w:eastAsia="en-US"/>
        </w:rPr>
        <w:tab/>
      </w:r>
      <w:r w:rsidRPr="00F75B4E">
        <w:rPr>
          <w:rFonts w:ascii="Verdana" w:hAnsi="Verdana"/>
          <w:sz w:val="18"/>
          <w:szCs w:val="18"/>
          <w:lang w:eastAsia="en-US"/>
        </w:rPr>
        <w:tab/>
      </w:r>
      <w:r w:rsidRPr="00F75B4E">
        <w:rPr>
          <w:rFonts w:ascii="Verdana" w:hAnsi="Verdana"/>
          <w:sz w:val="18"/>
          <w:szCs w:val="18"/>
          <w:lang w:eastAsia="en-US"/>
        </w:rPr>
        <w:tab/>
        <w:t xml:space="preserve">                 </w:t>
      </w:r>
      <w:r>
        <w:rPr>
          <w:rFonts w:ascii="Verdana" w:hAnsi="Verdana"/>
          <w:sz w:val="18"/>
          <w:szCs w:val="18"/>
          <w:lang w:eastAsia="en-US"/>
        </w:rPr>
        <w:tab/>
      </w:r>
      <w:r w:rsidR="00270CBE">
        <w:rPr>
          <w:rFonts w:ascii="Verdana" w:hAnsi="Verdana"/>
          <w:sz w:val="18"/>
          <w:szCs w:val="18"/>
          <w:lang w:eastAsia="en-US"/>
        </w:rPr>
        <w:t>2012-07-02</w:t>
      </w:r>
    </w:p>
    <w:p w:rsidR="00AF44FA" w:rsidRPr="00AF44FA" w:rsidRDefault="00AF44FA" w:rsidP="00AF44FA">
      <w:pPr>
        <w:spacing w:before="0" w:beforeAutospacing="0" w:after="200" w:afterAutospacing="0" w:line="276" w:lineRule="auto"/>
        <w:rPr>
          <w:rFonts w:ascii="Verdana" w:hAnsi="Verdana"/>
          <w:b/>
          <w:bCs/>
          <w:sz w:val="20"/>
          <w:szCs w:val="20"/>
          <w:lang w:eastAsia="en-US"/>
        </w:rPr>
      </w:pPr>
    </w:p>
    <w:p w:rsidR="00AF44FA" w:rsidRPr="00AF543E" w:rsidRDefault="00AF44FA" w:rsidP="00AF44FA">
      <w:pPr>
        <w:spacing w:before="0" w:beforeAutospacing="0" w:after="200" w:afterAutospacing="0"/>
        <w:rPr>
          <w:rFonts w:ascii="Verdana" w:hAnsi="Verdana"/>
          <w:b/>
          <w:bCs/>
          <w:iCs/>
          <w:lang w:eastAsia="en-US"/>
        </w:rPr>
      </w:pPr>
      <w:r w:rsidRPr="00AF543E">
        <w:rPr>
          <w:rFonts w:ascii="Verdana" w:hAnsi="Verdana"/>
          <w:b/>
          <w:bCs/>
          <w:iCs/>
          <w:lang w:eastAsia="en-US"/>
        </w:rPr>
        <w:t xml:space="preserve">Fjärde generationen Lindbäck tar över rodret </w:t>
      </w:r>
    </w:p>
    <w:p w:rsidR="00AF44FA" w:rsidRPr="00AC0143" w:rsidRDefault="00AF44FA" w:rsidP="00AF44FA">
      <w:pPr>
        <w:spacing w:before="0" w:beforeAutospacing="0" w:after="200" w:afterAutospacing="0"/>
        <w:rPr>
          <w:rFonts w:ascii="Verdana" w:hAnsi="Verdana"/>
          <w:bCs/>
          <w:i/>
          <w:iCs/>
          <w:sz w:val="20"/>
          <w:szCs w:val="20"/>
          <w:lang w:eastAsia="en-US"/>
        </w:rPr>
      </w:pPr>
      <w:r w:rsidRPr="00AC0143">
        <w:rPr>
          <w:rFonts w:ascii="Verdana" w:hAnsi="Verdana"/>
          <w:bCs/>
          <w:i/>
          <w:iCs/>
          <w:sz w:val="20"/>
          <w:szCs w:val="20"/>
          <w:lang w:eastAsia="en-US"/>
        </w:rPr>
        <w:t xml:space="preserve">Lindbäcks </w:t>
      </w:r>
      <w:r>
        <w:rPr>
          <w:rFonts w:ascii="Verdana" w:hAnsi="Verdana"/>
          <w:bCs/>
          <w:i/>
          <w:iCs/>
          <w:sz w:val="20"/>
          <w:szCs w:val="20"/>
          <w:lang w:eastAsia="en-US"/>
        </w:rPr>
        <w:t xml:space="preserve">fullbordar </w:t>
      </w:r>
      <w:r w:rsidRPr="00AC0143">
        <w:rPr>
          <w:rFonts w:ascii="Verdana" w:hAnsi="Verdana"/>
          <w:bCs/>
          <w:i/>
          <w:iCs/>
          <w:sz w:val="20"/>
          <w:szCs w:val="20"/>
          <w:lang w:eastAsia="en-US"/>
        </w:rPr>
        <w:t>sitt generationsskifte genom att</w:t>
      </w:r>
      <w:r>
        <w:rPr>
          <w:rFonts w:ascii="Verdana" w:hAnsi="Verdana"/>
          <w:bCs/>
          <w:i/>
          <w:iCs/>
          <w:sz w:val="20"/>
          <w:szCs w:val="20"/>
          <w:lang w:eastAsia="en-US"/>
        </w:rPr>
        <w:t xml:space="preserve"> Hans Lindbäck </w:t>
      </w:r>
      <w:r w:rsidR="00354158">
        <w:rPr>
          <w:rFonts w:ascii="Verdana" w:hAnsi="Verdana"/>
          <w:bCs/>
          <w:i/>
          <w:iCs/>
          <w:sz w:val="20"/>
          <w:szCs w:val="20"/>
          <w:lang w:eastAsia="en-US"/>
        </w:rPr>
        <w:t xml:space="preserve">nu </w:t>
      </w:r>
      <w:r>
        <w:rPr>
          <w:rFonts w:ascii="Verdana" w:hAnsi="Verdana"/>
          <w:bCs/>
          <w:i/>
          <w:iCs/>
          <w:sz w:val="20"/>
          <w:szCs w:val="20"/>
          <w:lang w:eastAsia="en-US"/>
        </w:rPr>
        <w:t>tar över ledningsansvaret</w:t>
      </w:r>
      <w:r w:rsidRPr="00AC0143">
        <w:rPr>
          <w:rFonts w:ascii="Verdana" w:hAnsi="Verdana"/>
          <w:bCs/>
          <w:i/>
          <w:iCs/>
          <w:sz w:val="20"/>
          <w:szCs w:val="20"/>
          <w:lang w:eastAsia="en-US"/>
        </w:rPr>
        <w:t xml:space="preserve"> i Lindbäcks Fastighete</w:t>
      </w:r>
      <w:r>
        <w:rPr>
          <w:rFonts w:ascii="Verdana" w:hAnsi="Verdana"/>
          <w:bCs/>
          <w:i/>
          <w:iCs/>
          <w:sz w:val="20"/>
          <w:szCs w:val="20"/>
          <w:lang w:eastAsia="en-US"/>
        </w:rPr>
        <w:t xml:space="preserve">r. Sedan </w:t>
      </w:r>
      <w:r w:rsidRPr="00AC0143">
        <w:rPr>
          <w:rFonts w:ascii="Verdana" w:hAnsi="Verdana"/>
          <w:bCs/>
          <w:i/>
          <w:iCs/>
          <w:sz w:val="20"/>
          <w:szCs w:val="20"/>
          <w:lang w:eastAsia="en-US"/>
        </w:rPr>
        <w:t xml:space="preserve">ett år </w:t>
      </w:r>
      <w:r w:rsidR="00AF543E">
        <w:rPr>
          <w:rFonts w:ascii="Verdana" w:hAnsi="Verdana"/>
          <w:bCs/>
          <w:i/>
          <w:iCs/>
          <w:sz w:val="20"/>
          <w:szCs w:val="20"/>
          <w:lang w:eastAsia="en-US"/>
        </w:rPr>
        <w:t xml:space="preserve">tillbaka </w:t>
      </w:r>
      <w:r w:rsidR="001C41F2">
        <w:rPr>
          <w:rFonts w:ascii="Verdana" w:hAnsi="Verdana"/>
          <w:bCs/>
          <w:i/>
          <w:iCs/>
          <w:sz w:val="20"/>
          <w:szCs w:val="20"/>
          <w:lang w:eastAsia="en-US"/>
        </w:rPr>
        <w:t>inne</w:t>
      </w:r>
      <w:r w:rsidR="00AF543E">
        <w:rPr>
          <w:rFonts w:ascii="Verdana" w:hAnsi="Verdana"/>
          <w:bCs/>
          <w:i/>
          <w:iCs/>
          <w:sz w:val="20"/>
          <w:szCs w:val="20"/>
          <w:lang w:eastAsia="en-US"/>
        </w:rPr>
        <w:t xml:space="preserve">har </w:t>
      </w:r>
      <w:r w:rsidRPr="00AC0143">
        <w:rPr>
          <w:rFonts w:ascii="Verdana" w:hAnsi="Verdana"/>
          <w:bCs/>
          <w:i/>
          <w:iCs/>
          <w:sz w:val="20"/>
          <w:szCs w:val="20"/>
          <w:lang w:eastAsia="en-US"/>
        </w:rPr>
        <w:t>Stefan Lindbäck VD-rollen för Lindbäcks Bygg och tillsa</w:t>
      </w:r>
      <w:r>
        <w:rPr>
          <w:rFonts w:ascii="Verdana" w:hAnsi="Verdana"/>
          <w:bCs/>
          <w:i/>
          <w:iCs/>
          <w:sz w:val="20"/>
          <w:szCs w:val="20"/>
          <w:lang w:eastAsia="en-US"/>
        </w:rPr>
        <w:t xml:space="preserve">mmans utgör de nu </w:t>
      </w:r>
      <w:r w:rsidRPr="00AC0143">
        <w:rPr>
          <w:rFonts w:ascii="Verdana" w:hAnsi="Verdana"/>
          <w:bCs/>
          <w:i/>
          <w:iCs/>
          <w:sz w:val="20"/>
          <w:szCs w:val="20"/>
          <w:lang w:eastAsia="en-US"/>
        </w:rPr>
        <w:t>fjärde generation</w:t>
      </w:r>
      <w:r>
        <w:rPr>
          <w:rFonts w:ascii="Verdana" w:hAnsi="Verdana"/>
          <w:bCs/>
          <w:i/>
          <w:iCs/>
          <w:sz w:val="20"/>
          <w:szCs w:val="20"/>
          <w:lang w:eastAsia="en-US"/>
        </w:rPr>
        <w:t>en ”</w:t>
      </w:r>
      <w:proofErr w:type="spellStart"/>
      <w:r w:rsidRPr="00AC0143">
        <w:rPr>
          <w:rFonts w:ascii="Verdana" w:hAnsi="Verdana"/>
          <w:bCs/>
          <w:i/>
          <w:iCs/>
          <w:sz w:val="20"/>
          <w:szCs w:val="20"/>
          <w:lang w:eastAsia="en-US"/>
        </w:rPr>
        <w:t>Lindbäck</w:t>
      </w:r>
      <w:r>
        <w:rPr>
          <w:rFonts w:ascii="Verdana" w:hAnsi="Verdana"/>
          <w:bCs/>
          <w:i/>
          <w:iCs/>
          <w:sz w:val="20"/>
          <w:szCs w:val="20"/>
          <w:lang w:eastAsia="en-US"/>
        </w:rPr>
        <w:t>are</w:t>
      </w:r>
      <w:proofErr w:type="spellEnd"/>
      <w:r>
        <w:rPr>
          <w:rFonts w:ascii="Verdana" w:hAnsi="Verdana"/>
          <w:bCs/>
          <w:i/>
          <w:iCs/>
          <w:sz w:val="20"/>
          <w:szCs w:val="20"/>
          <w:lang w:eastAsia="en-US"/>
        </w:rPr>
        <w:t xml:space="preserve">” som leder </w:t>
      </w:r>
      <w:r w:rsidRPr="00AC0143">
        <w:rPr>
          <w:rFonts w:ascii="Verdana" w:hAnsi="Verdana"/>
          <w:bCs/>
          <w:i/>
          <w:iCs/>
          <w:sz w:val="20"/>
          <w:szCs w:val="20"/>
          <w:lang w:eastAsia="en-US"/>
        </w:rPr>
        <w:t>det anrika och framgångsrika familjeföretaget.</w:t>
      </w:r>
      <w:r w:rsidR="00AF543E">
        <w:rPr>
          <w:rFonts w:ascii="Verdana" w:hAnsi="Verdana"/>
          <w:bCs/>
          <w:i/>
          <w:iCs/>
          <w:sz w:val="20"/>
          <w:szCs w:val="20"/>
          <w:lang w:eastAsia="en-US"/>
        </w:rPr>
        <w:br/>
      </w:r>
    </w:p>
    <w:p w:rsidR="00AF44FA" w:rsidRPr="00AF543E" w:rsidRDefault="00AF44FA" w:rsidP="00BD4F6F">
      <w:r w:rsidRPr="00AF543E">
        <w:t>Hans Lindbä</w:t>
      </w:r>
      <w:r w:rsidR="00354158" w:rsidRPr="00AF543E">
        <w:t xml:space="preserve">ck blir </w:t>
      </w:r>
      <w:r w:rsidRPr="00AF543E">
        <w:t xml:space="preserve">VD för Lindbäcks </w:t>
      </w:r>
      <w:r w:rsidR="00BD4F6F">
        <w:t xml:space="preserve">Fastigheter och Gösta Lindbäck som </w:t>
      </w:r>
      <w:r w:rsidRPr="00AF543E">
        <w:t>överg</w:t>
      </w:r>
      <w:r w:rsidR="00BD4F6F">
        <w:t>år till en roll som rådgivare angående strategiska beslut.</w:t>
      </w:r>
      <w:r w:rsidR="00BD4F6F">
        <w:tab/>
      </w:r>
      <w:r w:rsidRPr="00AF543E">
        <w:br/>
        <w:t xml:space="preserve"> </w:t>
      </w:r>
      <w:r w:rsidRPr="00AF543E">
        <w:br/>
      </w:r>
      <w:r w:rsidRPr="00AF543E">
        <w:rPr>
          <w:i/>
        </w:rPr>
        <w:t xml:space="preserve">”Jag ser fram emot att vidareutveckla vårt koncept för ett sunt och hållbart boende, säger Hans Lindbäck. Våra hyresgäster ska bo centralt och attraktivt samt verkligen känna sig hemma hos oss på Lindbäcks.”      </w:t>
      </w:r>
      <w:r w:rsidRPr="00AF543E">
        <w:rPr>
          <w:i/>
        </w:rPr>
        <w:br/>
      </w:r>
      <w:r w:rsidR="003151B0">
        <w:rPr>
          <w:i/>
        </w:rPr>
        <w:t>”Det känns mycket bra att nästa</w:t>
      </w:r>
      <w:r w:rsidRPr="00AF543E">
        <w:rPr>
          <w:i/>
        </w:rPr>
        <w:t xml:space="preserve"> generation tar över och utvecklar företaget</w:t>
      </w:r>
      <w:r w:rsidR="003151B0">
        <w:rPr>
          <w:i/>
        </w:rPr>
        <w:t xml:space="preserve"> vidare, säger Gösta Lindbäck.”</w:t>
      </w:r>
      <w:r w:rsidRPr="00AF543E">
        <w:rPr>
          <w:i/>
        </w:rPr>
        <w:t xml:space="preserve"> </w:t>
      </w:r>
      <w:r w:rsidRPr="00AF543E">
        <w:rPr>
          <w:i/>
        </w:rPr>
        <w:br/>
      </w:r>
      <w:r w:rsidRPr="00AF543E">
        <w:br/>
        <w:t>Sedan ett år tillbaka leds verksamheten i Lindbä</w:t>
      </w:r>
      <w:r w:rsidR="00BD4F6F">
        <w:t xml:space="preserve">cks Bygg av Stefan Lindbäck och </w:t>
      </w:r>
      <w:r w:rsidRPr="00AF543E">
        <w:t>Erik Lin</w:t>
      </w:r>
      <w:r w:rsidR="00270CBE">
        <w:t xml:space="preserve">dbäck har sedan dess rollen </w:t>
      </w:r>
      <w:r w:rsidR="00325DF3">
        <w:t>s</w:t>
      </w:r>
      <w:r w:rsidR="00270CBE">
        <w:t xml:space="preserve">om Senior </w:t>
      </w:r>
      <w:proofErr w:type="spellStart"/>
      <w:r w:rsidR="00270CBE">
        <w:t>Advisor</w:t>
      </w:r>
      <w:proofErr w:type="spellEnd"/>
      <w:r w:rsidR="00270CBE">
        <w:t xml:space="preserve"> i företaget.</w:t>
      </w:r>
    </w:p>
    <w:p w:rsidR="00AF44FA" w:rsidRPr="00AF543E" w:rsidRDefault="00AF44FA" w:rsidP="00AF44FA">
      <w:pPr>
        <w:spacing w:after="0"/>
      </w:pPr>
      <w:r w:rsidRPr="00AF543E">
        <w:t>Familjeföretaget Lindbäcks kommer att drivas vidare i samma goda anda oc</w:t>
      </w:r>
      <w:r w:rsidR="003151B0">
        <w:t xml:space="preserve">h med fortsatt fokus på rationellt byggande och sunt boende för en hållbar framtid. </w:t>
      </w:r>
      <w:r w:rsidRPr="00AF543E">
        <w:t>Många spännande utvecklingssteg och satsningar finns under planering och i höst kommer Stef</w:t>
      </w:r>
      <w:r w:rsidR="003151B0">
        <w:t xml:space="preserve">an och Hans att berätta mer om hur Lindbäcks ska </w:t>
      </w:r>
      <w:r w:rsidRPr="00AF543E">
        <w:t xml:space="preserve">arbeta </w:t>
      </w:r>
      <w:r w:rsidR="003151B0">
        <w:t xml:space="preserve">mot företagets vision </w:t>
      </w:r>
      <w:r w:rsidR="00C756E2">
        <w:t>–</w:t>
      </w:r>
      <w:r w:rsidR="003151B0">
        <w:t xml:space="preserve"> </w:t>
      </w:r>
      <w:r w:rsidR="00C756E2">
        <w:t>att</w:t>
      </w:r>
      <w:r w:rsidR="003151B0">
        <w:t xml:space="preserve"> bygga, b</w:t>
      </w:r>
      <w:r w:rsidR="008123F5">
        <w:t>o och leva.</w:t>
      </w:r>
      <w:r w:rsidRPr="00AF543E">
        <w:br/>
      </w:r>
    </w:p>
    <w:p w:rsidR="00AF44FA" w:rsidRPr="00174CA0" w:rsidRDefault="00AF44FA" w:rsidP="00AF44FA">
      <w:pPr>
        <w:spacing w:before="0" w:beforeAutospacing="0" w:after="200" w:afterAutospacing="0" w:line="276" w:lineRule="auto"/>
        <w:rPr>
          <w:iCs/>
          <w:sz w:val="20"/>
          <w:szCs w:val="20"/>
          <w:lang w:eastAsia="en-US"/>
        </w:rPr>
      </w:pPr>
      <w:r>
        <w:rPr>
          <w:rFonts w:ascii="Verdana" w:hAnsi="Verdana"/>
          <w:b/>
          <w:bCs/>
          <w:color w:val="211D1E"/>
          <w:sz w:val="20"/>
          <w:szCs w:val="20"/>
          <w:lang w:eastAsia="en-US"/>
        </w:rPr>
        <w:br/>
      </w:r>
      <w:r w:rsidRPr="00174CA0">
        <w:rPr>
          <w:rFonts w:ascii="Verdana" w:hAnsi="Verdana"/>
          <w:b/>
          <w:bCs/>
          <w:color w:val="211D1E"/>
          <w:sz w:val="20"/>
          <w:szCs w:val="20"/>
          <w:lang w:eastAsia="en-US"/>
        </w:rPr>
        <w:t>För mer information, välkommen att kontakta:</w:t>
      </w:r>
      <w:r w:rsidRPr="00174CA0">
        <w:rPr>
          <w:rFonts w:ascii="Verdana" w:hAnsi="Verdana"/>
          <w:b/>
          <w:bCs/>
          <w:color w:val="211D1E"/>
          <w:sz w:val="20"/>
          <w:szCs w:val="20"/>
          <w:lang w:eastAsia="en-US"/>
        </w:rPr>
        <w:br/>
      </w:r>
      <w:r w:rsidR="00AF543E">
        <w:rPr>
          <w:iCs/>
          <w:sz w:val="20"/>
          <w:szCs w:val="20"/>
          <w:lang w:eastAsia="en-US"/>
        </w:rPr>
        <w:br/>
      </w:r>
      <w:r w:rsidRPr="00174CA0">
        <w:rPr>
          <w:iCs/>
          <w:sz w:val="20"/>
          <w:szCs w:val="20"/>
          <w:lang w:eastAsia="en-US"/>
        </w:rPr>
        <w:t>Stefan Lindbäck, VD</w:t>
      </w:r>
      <w:r w:rsidRPr="00174CA0">
        <w:rPr>
          <w:iCs/>
          <w:sz w:val="20"/>
          <w:szCs w:val="20"/>
          <w:lang w:eastAsia="en-US"/>
        </w:rPr>
        <w:tab/>
      </w:r>
      <w:r w:rsidRPr="00174CA0">
        <w:rPr>
          <w:iCs/>
          <w:sz w:val="20"/>
          <w:szCs w:val="20"/>
          <w:lang w:eastAsia="en-US"/>
        </w:rPr>
        <w:tab/>
        <w:t>Hans Lindbäck, VD</w:t>
      </w:r>
      <w:r w:rsidRPr="00174CA0">
        <w:rPr>
          <w:iCs/>
          <w:sz w:val="20"/>
          <w:szCs w:val="20"/>
          <w:lang w:eastAsia="en-US"/>
        </w:rPr>
        <w:br/>
        <w:t>Lindbäcks Bygg</w:t>
      </w:r>
      <w:r w:rsidRPr="00174CA0">
        <w:rPr>
          <w:iCs/>
          <w:sz w:val="20"/>
          <w:szCs w:val="20"/>
          <w:lang w:eastAsia="en-US"/>
        </w:rPr>
        <w:tab/>
      </w:r>
      <w:r w:rsidRPr="00174CA0">
        <w:rPr>
          <w:iCs/>
          <w:sz w:val="20"/>
          <w:szCs w:val="20"/>
          <w:lang w:eastAsia="en-US"/>
        </w:rPr>
        <w:tab/>
        <w:t>Lindbäcks Fastigheter</w:t>
      </w:r>
      <w:r w:rsidRPr="00174CA0">
        <w:rPr>
          <w:iCs/>
          <w:sz w:val="20"/>
          <w:szCs w:val="20"/>
          <w:lang w:eastAsia="en-US"/>
        </w:rPr>
        <w:br/>
        <w:t>070-696 52 45</w:t>
      </w:r>
      <w:r w:rsidRPr="00174CA0">
        <w:rPr>
          <w:iCs/>
          <w:sz w:val="20"/>
          <w:szCs w:val="20"/>
          <w:lang w:eastAsia="en-US"/>
        </w:rPr>
        <w:tab/>
      </w:r>
      <w:r w:rsidRPr="00174CA0">
        <w:rPr>
          <w:iCs/>
          <w:sz w:val="20"/>
          <w:szCs w:val="20"/>
          <w:lang w:eastAsia="en-US"/>
        </w:rPr>
        <w:tab/>
      </w:r>
      <w:r w:rsidRPr="00174CA0">
        <w:rPr>
          <w:iCs/>
          <w:sz w:val="20"/>
          <w:szCs w:val="20"/>
          <w:lang w:eastAsia="en-US"/>
        </w:rPr>
        <w:tab/>
        <w:t>070-</w:t>
      </w:r>
      <w:r w:rsidR="00375094">
        <w:rPr>
          <w:iCs/>
          <w:sz w:val="20"/>
          <w:szCs w:val="20"/>
          <w:lang w:eastAsia="en-US"/>
        </w:rPr>
        <w:t>206 60 11</w:t>
      </w:r>
      <w:r w:rsidRPr="00174CA0">
        <w:rPr>
          <w:iCs/>
          <w:sz w:val="20"/>
          <w:szCs w:val="20"/>
          <w:lang w:eastAsia="en-US"/>
        </w:rPr>
        <w:br/>
      </w:r>
      <w:hyperlink r:id="rId8" w:history="1">
        <w:r w:rsidRPr="00AD319D">
          <w:rPr>
            <w:rStyle w:val="Hyperlnk"/>
            <w:rFonts w:ascii="Times New Roman" w:hAnsi="Times New Roman" w:cs="Times New Roman"/>
            <w:iCs/>
            <w:sz w:val="20"/>
            <w:szCs w:val="20"/>
            <w:lang w:eastAsia="en-US"/>
          </w:rPr>
          <w:t>stefan.lindback@lindbacks.se</w:t>
        </w:r>
      </w:hyperlink>
      <w:r w:rsidRPr="00174CA0">
        <w:rPr>
          <w:iCs/>
          <w:sz w:val="20"/>
          <w:szCs w:val="20"/>
          <w:lang w:eastAsia="en-US"/>
        </w:rPr>
        <w:tab/>
      </w:r>
      <w:r>
        <w:rPr>
          <w:iCs/>
          <w:sz w:val="20"/>
          <w:szCs w:val="20"/>
          <w:lang w:eastAsia="en-US"/>
        </w:rPr>
        <w:tab/>
      </w:r>
      <w:r w:rsidRPr="00174CA0">
        <w:rPr>
          <w:iCs/>
          <w:sz w:val="20"/>
          <w:szCs w:val="20"/>
          <w:lang w:eastAsia="en-US"/>
        </w:rPr>
        <w:t>hans.lindback@lindbacks.se</w:t>
      </w:r>
    </w:p>
    <w:p w:rsidR="004935F1" w:rsidRPr="00354158" w:rsidRDefault="00AF543E" w:rsidP="00354158">
      <w:pPr>
        <w:spacing w:before="0" w:beforeAutospacing="0" w:after="200" w:afterAutospacing="0" w:line="276" w:lineRule="auto"/>
        <w:rPr>
          <w:iCs/>
          <w:sz w:val="20"/>
          <w:szCs w:val="20"/>
          <w:lang w:eastAsia="en-US"/>
        </w:rPr>
      </w:pPr>
      <w:r>
        <w:rPr>
          <w:iCs/>
          <w:sz w:val="20"/>
          <w:szCs w:val="20"/>
          <w:lang w:eastAsia="en-US"/>
        </w:rPr>
        <w:br/>
      </w:r>
      <w:r w:rsidR="00AF44FA" w:rsidRPr="00174CA0">
        <w:rPr>
          <w:iCs/>
          <w:sz w:val="20"/>
          <w:szCs w:val="20"/>
          <w:lang w:eastAsia="en-US"/>
        </w:rPr>
        <w:t xml:space="preserve">Erik </w:t>
      </w:r>
      <w:r w:rsidR="008123F5">
        <w:rPr>
          <w:iCs/>
          <w:sz w:val="20"/>
          <w:szCs w:val="20"/>
          <w:lang w:eastAsia="en-US"/>
        </w:rPr>
        <w:t>Lindbäck</w:t>
      </w:r>
      <w:r w:rsidR="008123F5">
        <w:rPr>
          <w:iCs/>
          <w:sz w:val="20"/>
          <w:szCs w:val="20"/>
          <w:lang w:eastAsia="en-US"/>
        </w:rPr>
        <w:tab/>
      </w:r>
      <w:r w:rsidR="008123F5">
        <w:rPr>
          <w:iCs/>
          <w:sz w:val="20"/>
          <w:szCs w:val="20"/>
          <w:lang w:eastAsia="en-US"/>
        </w:rPr>
        <w:tab/>
      </w:r>
      <w:r w:rsidR="00AF44FA">
        <w:rPr>
          <w:iCs/>
          <w:sz w:val="20"/>
          <w:szCs w:val="20"/>
          <w:lang w:eastAsia="en-US"/>
        </w:rPr>
        <w:tab/>
      </w:r>
      <w:r w:rsidR="00AF44FA" w:rsidRPr="00174CA0">
        <w:rPr>
          <w:iCs/>
          <w:sz w:val="20"/>
          <w:szCs w:val="20"/>
          <w:lang w:eastAsia="en-US"/>
        </w:rPr>
        <w:t>G</w:t>
      </w:r>
      <w:r w:rsidR="008123F5">
        <w:rPr>
          <w:iCs/>
          <w:sz w:val="20"/>
          <w:szCs w:val="20"/>
          <w:lang w:eastAsia="en-US"/>
        </w:rPr>
        <w:t>östa Lindbäck</w:t>
      </w:r>
      <w:r w:rsidR="00AF44FA" w:rsidRPr="00174CA0">
        <w:rPr>
          <w:iCs/>
          <w:sz w:val="20"/>
          <w:szCs w:val="20"/>
          <w:lang w:eastAsia="en-US"/>
        </w:rPr>
        <w:br/>
        <w:t>Lindbäcks Bygg</w:t>
      </w:r>
      <w:r w:rsidR="00AF44FA" w:rsidRPr="00174CA0">
        <w:rPr>
          <w:iCs/>
          <w:sz w:val="20"/>
          <w:szCs w:val="20"/>
          <w:lang w:eastAsia="en-US"/>
        </w:rPr>
        <w:tab/>
      </w:r>
      <w:r w:rsidR="00AF44FA" w:rsidRPr="00174CA0">
        <w:rPr>
          <w:iCs/>
          <w:sz w:val="20"/>
          <w:szCs w:val="20"/>
          <w:lang w:eastAsia="en-US"/>
        </w:rPr>
        <w:tab/>
        <w:t>Lindbäcks Fastigheter</w:t>
      </w:r>
      <w:r w:rsidR="00AF44FA" w:rsidRPr="00174CA0">
        <w:rPr>
          <w:iCs/>
          <w:sz w:val="20"/>
          <w:szCs w:val="20"/>
          <w:lang w:eastAsia="en-US"/>
        </w:rPr>
        <w:tab/>
      </w:r>
      <w:r w:rsidR="00AF44FA" w:rsidRPr="00174CA0">
        <w:rPr>
          <w:iCs/>
          <w:sz w:val="20"/>
          <w:szCs w:val="20"/>
          <w:lang w:eastAsia="en-US"/>
        </w:rPr>
        <w:br/>
        <w:t>070-565 10 05</w:t>
      </w:r>
      <w:r w:rsidR="00AF44FA" w:rsidRPr="00174CA0">
        <w:rPr>
          <w:iCs/>
          <w:sz w:val="20"/>
          <w:szCs w:val="20"/>
          <w:lang w:eastAsia="en-US"/>
        </w:rPr>
        <w:tab/>
      </w:r>
      <w:r w:rsidR="00AF44FA" w:rsidRPr="00174CA0">
        <w:rPr>
          <w:iCs/>
          <w:sz w:val="20"/>
          <w:szCs w:val="20"/>
          <w:lang w:eastAsia="en-US"/>
        </w:rPr>
        <w:tab/>
      </w:r>
      <w:r w:rsidR="00AF44FA" w:rsidRPr="00174CA0">
        <w:rPr>
          <w:iCs/>
          <w:sz w:val="20"/>
          <w:szCs w:val="20"/>
          <w:lang w:eastAsia="en-US"/>
        </w:rPr>
        <w:tab/>
        <w:t>070-</w:t>
      </w:r>
      <w:r w:rsidR="00375094">
        <w:rPr>
          <w:iCs/>
          <w:sz w:val="20"/>
          <w:szCs w:val="20"/>
          <w:lang w:eastAsia="en-US"/>
        </w:rPr>
        <w:t>626 52 45</w:t>
      </w:r>
      <w:r w:rsidR="00AF44FA" w:rsidRPr="00174CA0">
        <w:rPr>
          <w:iCs/>
          <w:sz w:val="20"/>
          <w:szCs w:val="20"/>
          <w:lang w:eastAsia="en-US"/>
        </w:rPr>
        <w:br/>
      </w:r>
      <w:hyperlink r:id="rId9" w:history="1">
        <w:r w:rsidR="00AF44FA" w:rsidRPr="00174CA0">
          <w:rPr>
            <w:rStyle w:val="Hyperlnk"/>
            <w:rFonts w:ascii="Times New Roman" w:hAnsi="Times New Roman" w:cs="Times New Roman"/>
            <w:iCs/>
            <w:sz w:val="20"/>
            <w:szCs w:val="20"/>
            <w:lang w:eastAsia="en-US"/>
          </w:rPr>
          <w:t>erik.lindback@lindbacks.se</w:t>
        </w:r>
      </w:hyperlink>
      <w:r w:rsidR="00AF44FA" w:rsidRPr="00174CA0">
        <w:rPr>
          <w:iCs/>
          <w:sz w:val="20"/>
          <w:szCs w:val="20"/>
          <w:lang w:eastAsia="en-US"/>
        </w:rPr>
        <w:tab/>
      </w:r>
      <w:r w:rsidR="00AF44FA" w:rsidRPr="00174CA0">
        <w:rPr>
          <w:iCs/>
          <w:sz w:val="20"/>
          <w:szCs w:val="20"/>
          <w:lang w:eastAsia="en-US"/>
        </w:rPr>
        <w:tab/>
      </w:r>
      <w:r w:rsidR="00354158">
        <w:rPr>
          <w:iCs/>
          <w:sz w:val="20"/>
          <w:szCs w:val="20"/>
          <w:lang w:eastAsia="en-US"/>
        </w:rPr>
        <w:t>gosta.lindback@lindbacks.se</w:t>
      </w:r>
      <w:r w:rsidR="00354158" w:rsidRPr="00553201">
        <w:rPr>
          <w:rFonts w:ascii="Verdana" w:hAnsi="Verdana"/>
          <w:color w:val="666666"/>
          <w:sz w:val="16"/>
          <w:szCs w:val="16"/>
          <w:lang w:eastAsia="en-US"/>
        </w:rPr>
        <w:t xml:space="preserve"> </w:t>
      </w:r>
    </w:p>
    <w:sectPr w:rsidR="004935F1" w:rsidRPr="00354158" w:rsidSect="0075765B">
      <w:headerReference w:type="default"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B3" w:rsidRDefault="002A2AB3"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2A2AB3" w:rsidRDefault="002A2AB3"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calaSans-Regular">
    <w:altName w:val="Courier"/>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BE" w:rsidRDefault="00F8008B" w:rsidP="00E56C69">
    <w:pPr>
      <w:pStyle w:val="Sidfot"/>
      <w:jc w:val="both"/>
      <w:rPr>
        <w:iCs/>
        <w:sz w:val="18"/>
        <w:szCs w:val="18"/>
      </w:rPr>
    </w:pPr>
    <w:r>
      <w:rPr>
        <w:rFonts w:ascii="Verdana" w:hAnsi="Verdana"/>
        <w:i/>
        <w:iCs/>
        <w:sz w:val="18"/>
        <w:szCs w:val="18"/>
      </w:rPr>
      <w:pict>
        <v:rect id="_x0000_i1025" style="width:453.6pt;height:1.45pt" o:hralign="center" o:hrstd="t" o:hr="t" fillcolor="#a0a0a0" stroked="f"/>
      </w:pict>
    </w:r>
    <w:r w:rsidR="00E56C69">
      <w:rPr>
        <w:rFonts w:ascii="Verdana" w:hAnsi="Verdana"/>
        <w:i/>
        <w:iCs/>
        <w:sz w:val="18"/>
        <w:szCs w:val="18"/>
      </w:rPr>
      <w:br/>
    </w:r>
    <w:r w:rsidR="00E56C69" w:rsidRPr="00E56C69">
      <w:rPr>
        <w:iCs/>
        <w:sz w:val="18"/>
        <w:szCs w:val="18"/>
      </w:rPr>
      <w:t>Lindbäcks är Sveriges ledande företa</w:t>
    </w:r>
    <w:r w:rsidR="00270CBE">
      <w:rPr>
        <w:iCs/>
        <w:sz w:val="18"/>
        <w:szCs w:val="18"/>
      </w:rPr>
      <w:t>g inom rationellt byggande</w:t>
    </w:r>
    <w:r w:rsidR="00E56C69" w:rsidRPr="00E56C69">
      <w:rPr>
        <w:iCs/>
        <w:sz w:val="18"/>
        <w:szCs w:val="18"/>
      </w:rPr>
      <w:t>. Med modern teknik bygger vi bostäder inomhus och monterar sedan snabbt, säkert och kostnadseffektivt, direkt på</w:t>
    </w:r>
    <w:r w:rsidR="00270CBE">
      <w:rPr>
        <w:iCs/>
        <w:sz w:val="18"/>
        <w:szCs w:val="18"/>
      </w:rPr>
      <w:t xml:space="preserve"> plats. Vi levererar till ledande privata och offentliga fastighetsägare</w:t>
    </w:r>
    <w:r w:rsidR="00E36910">
      <w:rPr>
        <w:iCs/>
        <w:sz w:val="18"/>
        <w:szCs w:val="18"/>
      </w:rPr>
      <w:t>. Vi</w:t>
    </w:r>
    <w:r w:rsidR="00270CBE">
      <w:rPr>
        <w:iCs/>
        <w:sz w:val="18"/>
        <w:szCs w:val="18"/>
      </w:rPr>
      <w:t xml:space="preserve"> </w:t>
    </w:r>
    <w:r w:rsidR="00E36910">
      <w:rPr>
        <w:iCs/>
        <w:sz w:val="18"/>
        <w:szCs w:val="18"/>
      </w:rPr>
      <w:t xml:space="preserve">bygger även hyresrätter och bostadsrätter i egen regi, att </w:t>
    </w:r>
    <w:r w:rsidR="0027079D">
      <w:rPr>
        <w:iCs/>
        <w:sz w:val="18"/>
        <w:szCs w:val="18"/>
      </w:rPr>
      <w:t>bo och leva</w:t>
    </w:r>
    <w:r w:rsidR="00E36910">
      <w:rPr>
        <w:iCs/>
        <w:sz w:val="18"/>
        <w:szCs w:val="18"/>
      </w:rPr>
      <w:t xml:space="preserve"> i på ett hållbart sätt. </w:t>
    </w:r>
    <w:r w:rsidR="00E56C69" w:rsidRPr="00E56C69">
      <w:rPr>
        <w:iCs/>
        <w:sz w:val="18"/>
        <w:szCs w:val="18"/>
      </w:rPr>
      <w:t xml:space="preserve">Familjeföretaget startade 1924 i Piteå, där huvudkontor och produktion återfinns. Vi har även kontor </w:t>
    </w:r>
    <w:r w:rsidR="008123F5">
      <w:rPr>
        <w:iCs/>
        <w:sz w:val="18"/>
        <w:szCs w:val="18"/>
      </w:rPr>
      <w:t>i S</w:t>
    </w:r>
    <w:r w:rsidR="00270CBE">
      <w:rPr>
        <w:iCs/>
        <w:sz w:val="18"/>
        <w:szCs w:val="18"/>
      </w:rPr>
      <w:t>tockholm och totalt är vi ca 170</w:t>
    </w:r>
    <w:r w:rsidR="008123F5">
      <w:rPr>
        <w:iCs/>
        <w:sz w:val="18"/>
        <w:szCs w:val="18"/>
      </w:rPr>
      <w:t xml:space="preserve"> medarbetare</w:t>
    </w:r>
    <w:r w:rsidR="00E56C69" w:rsidRPr="00E56C69">
      <w:rPr>
        <w:iCs/>
        <w:sz w:val="18"/>
        <w:szCs w:val="18"/>
      </w:rPr>
      <w:t xml:space="preserve"> som levererar tradition och teknik - i både hand och tanke.</w:t>
    </w:r>
    <w:r w:rsidR="00E56C69">
      <w:rPr>
        <w:iCs/>
        <w:sz w:val="18"/>
        <w:szCs w:val="18"/>
      </w:rPr>
      <w:t xml:space="preserve"> </w:t>
    </w:r>
  </w:p>
  <w:p w:rsidR="004935F1" w:rsidRPr="00E56C69" w:rsidRDefault="00E56C69" w:rsidP="00E56C69">
    <w:pPr>
      <w:pStyle w:val="Sidfot"/>
      <w:jc w:val="both"/>
      <w:rPr>
        <w:sz w:val="18"/>
        <w:szCs w:val="18"/>
      </w:rPr>
    </w:pPr>
    <w:r>
      <w:rPr>
        <w:iCs/>
        <w:sz w:val="18"/>
        <w:szCs w:val="18"/>
      </w:rPr>
      <w:t>Välkommen att</w:t>
    </w:r>
    <w:r w:rsidR="00270CBE">
      <w:rPr>
        <w:iCs/>
        <w:sz w:val="18"/>
        <w:szCs w:val="18"/>
      </w:rPr>
      <w:t xml:space="preserve"> läsa mer på www.lindbacks</w:t>
    </w:r>
    <w:r>
      <w:rPr>
        <w:iCs/>
        <w:sz w:val="18"/>
        <w:szCs w:val="18"/>
      </w:rPr>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B3" w:rsidRDefault="002A2AB3" w:rsidP="00664DBF">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2A2AB3" w:rsidRDefault="002A2AB3" w:rsidP="00664DB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F1" w:rsidRDefault="004E7C93" w:rsidP="00C708BB">
    <w:pPr>
      <w:pStyle w:val="Sidhuvud"/>
      <w:tabs>
        <w:tab w:val="clear" w:pos="4536"/>
      </w:tabs>
      <w:jc w:val="center"/>
    </w:pPr>
    <w:r>
      <w:rPr>
        <w:noProof/>
        <w:lang w:eastAsia="sv-SE"/>
      </w:rPr>
      <w:drawing>
        <wp:inline distT="0" distB="0" distL="0" distR="0">
          <wp:extent cx="1713865" cy="1057910"/>
          <wp:effectExtent l="19050" t="0" r="635" b="0"/>
          <wp:docPr id="2" name="Bildobjekt 3" descr="Logga,-Lindbcks-0,52-payoff,-PMS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Lindbcks-0,52-payoff,-PMS286.jpg"/>
                  <pic:cNvPicPr>
                    <a:picLocks noChangeAspect="1" noChangeArrowheads="1"/>
                  </pic:cNvPicPr>
                </pic:nvPicPr>
                <pic:blipFill>
                  <a:blip r:embed="rId1"/>
                  <a:srcRect/>
                  <a:stretch>
                    <a:fillRect/>
                  </a:stretch>
                </pic:blipFill>
                <pic:spPr bwMode="auto">
                  <a:xfrm>
                    <a:off x="0" y="0"/>
                    <a:ext cx="1713865" cy="10579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05C"/>
    <w:multiLevelType w:val="hybridMultilevel"/>
    <w:tmpl w:val="AD04F44A"/>
    <w:lvl w:ilvl="0" w:tplc="484AAD30">
      <w:numFmt w:val="bullet"/>
      <w:lvlText w:val="-"/>
      <w:lvlJc w:val="left"/>
      <w:pPr>
        <w:ind w:left="720" w:hanging="360"/>
      </w:pPr>
      <w:rPr>
        <w:rFonts w:ascii="Verdana" w:eastAsia="Times New Roman" w:hAnsi="Verdana" w:hint="default"/>
        <w:b w:val="0"/>
        <w:bCs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nsid w:val="08A00B14"/>
    <w:multiLevelType w:val="hybridMultilevel"/>
    <w:tmpl w:val="64E2C194"/>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2">
    <w:nsid w:val="13C7001E"/>
    <w:multiLevelType w:val="hybridMultilevel"/>
    <w:tmpl w:val="3D10DA40"/>
    <w:lvl w:ilvl="0" w:tplc="4F284BCA">
      <w:start w:val="1"/>
      <w:numFmt w:val="bullet"/>
      <w:lvlText w:val=""/>
      <w:lvlJc w:val="left"/>
      <w:pPr>
        <w:tabs>
          <w:tab w:val="num" w:pos="720"/>
        </w:tabs>
        <w:ind w:left="720" w:hanging="360"/>
      </w:pPr>
      <w:rPr>
        <w:rFonts w:ascii="Wingdings" w:hAnsi="Wingdings" w:cs="Wingdings" w:hint="default"/>
      </w:rPr>
    </w:lvl>
    <w:lvl w:ilvl="1" w:tplc="E60CE698" w:tentative="1">
      <w:start w:val="1"/>
      <w:numFmt w:val="bullet"/>
      <w:lvlText w:val=""/>
      <w:lvlJc w:val="left"/>
      <w:pPr>
        <w:tabs>
          <w:tab w:val="num" w:pos="1440"/>
        </w:tabs>
        <w:ind w:left="1440" w:hanging="360"/>
      </w:pPr>
      <w:rPr>
        <w:rFonts w:ascii="Wingdings" w:hAnsi="Wingdings" w:cs="Wingdings" w:hint="default"/>
      </w:rPr>
    </w:lvl>
    <w:lvl w:ilvl="2" w:tplc="1D1ADCF4" w:tentative="1">
      <w:start w:val="1"/>
      <w:numFmt w:val="bullet"/>
      <w:lvlText w:val=""/>
      <w:lvlJc w:val="left"/>
      <w:pPr>
        <w:tabs>
          <w:tab w:val="num" w:pos="2160"/>
        </w:tabs>
        <w:ind w:left="2160" w:hanging="360"/>
      </w:pPr>
      <w:rPr>
        <w:rFonts w:ascii="Wingdings" w:hAnsi="Wingdings" w:cs="Wingdings" w:hint="default"/>
      </w:rPr>
    </w:lvl>
    <w:lvl w:ilvl="3" w:tplc="144CEF82" w:tentative="1">
      <w:start w:val="1"/>
      <w:numFmt w:val="bullet"/>
      <w:lvlText w:val=""/>
      <w:lvlJc w:val="left"/>
      <w:pPr>
        <w:tabs>
          <w:tab w:val="num" w:pos="2880"/>
        </w:tabs>
        <w:ind w:left="2880" w:hanging="360"/>
      </w:pPr>
      <w:rPr>
        <w:rFonts w:ascii="Wingdings" w:hAnsi="Wingdings" w:cs="Wingdings" w:hint="default"/>
      </w:rPr>
    </w:lvl>
    <w:lvl w:ilvl="4" w:tplc="1110F936" w:tentative="1">
      <w:start w:val="1"/>
      <w:numFmt w:val="bullet"/>
      <w:lvlText w:val=""/>
      <w:lvlJc w:val="left"/>
      <w:pPr>
        <w:tabs>
          <w:tab w:val="num" w:pos="3600"/>
        </w:tabs>
        <w:ind w:left="3600" w:hanging="360"/>
      </w:pPr>
      <w:rPr>
        <w:rFonts w:ascii="Wingdings" w:hAnsi="Wingdings" w:cs="Wingdings" w:hint="default"/>
      </w:rPr>
    </w:lvl>
    <w:lvl w:ilvl="5" w:tplc="14FC49DC" w:tentative="1">
      <w:start w:val="1"/>
      <w:numFmt w:val="bullet"/>
      <w:lvlText w:val=""/>
      <w:lvlJc w:val="left"/>
      <w:pPr>
        <w:tabs>
          <w:tab w:val="num" w:pos="4320"/>
        </w:tabs>
        <w:ind w:left="4320" w:hanging="360"/>
      </w:pPr>
      <w:rPr>
        <w:rFonts w:ascii="Wingdings" w:hAnsi="Wingdings" w:cs="Wingdings" w:hint="default"/>
      </w:rPr>
    </w:lvl>
    <w:lvl w:ilvl="6" w:tplc="EB40A86A" w:tentative="1">
      <w:start w:val="1"/>
      <w:numFmt w:val="bullet"/>
      <w:lvlText w:val=""/>
      <w:lvlJc w:val="left"/>
      <w:pPr>
        <w:tabs>
          <w:tab w:val="num" w:pos="5040"/>
        </w:tabs>
        <w:ind w:left="5040" w:hanging="360"/>
      </w:pPr>
      <w:rPr>
        <w:rFonts w:ascii="Wingdings" w:hAnsi="Wingdings" w:cs="Wingdings" w:hint="default"/>
      </w:rPr>
    </w:lvl>
    <w:lvl w:ilvl="7" w:tplc="90825122" w:tentative="1">
      <w:start w:val="1"/>
      <w:numFmt w:val="bullet"/>
      <w:lvlText w:val=""/>
      <w:lvlJc w:val="left"/>
      <w:pPr>
        <w:tabs>
          <w:tab w:val="num" w:pos="5760"/>
        </w:tabs>
        <w:ind w:left="5760" w:hanging="360"/>
      </w:pPr>
      <w:rPr>
        <w:rFonts w:ascii="Wingdings" w:hAnsi="Wingdings" w:cs="Wingdings" w:hint="default"/>
      </w:rPr>
    </w:lvl>
    <w:lvl w:ilvl="8" w:tplc="EC4A7052"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D1863C0"/>
    <w:multiLevelType w:val="hybridMultilevel"/>
    <w:tmpl w:val="05C4983A"/>
    <w:lvl w:ilvl="0" w:tplc="40F446C2">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4">
    <w:nsid w:val="3B2D7EFD"/>
    <w:multiLevelType w:val="hybridMultilevel"/>
    <w:tmpl w:val="023AA6F2"/>
    <w:lvl w:ilvl="0" w:tplc="685609AA">
      <w:numFmt w:val="bullet"/>
      <w:lvlText w:val="-"/>
      <w:lvlJc w:val="left"/>
      <w:pPr>
        <w:ind w:left="405" w:hanging="360"/>
      </w:pPr>
      <w:rPr>
        <w:rFonts w:ascii="ScalaSans-Regular" w:eastAsia="Times New Roman" w:hAnsi="ScalaSans-Regular"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cs="Wingdings" w:hint="default"/>
      </w:rPr>
    </w:lvl>
    <w:lvl w:ilvl="3" w:tplc="041D0001" w:tentative="1">
      <w:start w:val="1"/>
      <w:numFmt w:val="bullet"/>
      <w:lvlText w:val=""/>
      <w:lvlJc w:val="left"/>
      <w:pPr>
        <w:ind w:left="2565" w:hanging="360"/>
      </w:pPr>
      <w:rPr>
        <w:rFonts w:ascii="Symbol" w:hAnsi="Symbol" w:cs="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cs="Wingdings" w:hint="default"/>
      </w:rPr>
    </w:lvl>
    <w:lvl w:ilvl="6" w:tplc="041D0001" w:tentative="1">
      <w:start w:val="1"/>
      <w:numFmt w:val="bullet"/>
      <w:lvlText w:val=""/>
      <w:lvlJc w:val="left"/>
      <w:pPr>
        <w:ind w:left="4725" w:hanging="360"/>
      </w:pPr>
      <w:rPr>
        <w:rFonts w:ascii="Symbol" w:hAnsi="Symbol" w:cs="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cs="Wingdings" w:hint="default"/>
      </w:rPr>
    </w:lvl>
  </w:abstractNum>
  <w:abstractNum w:abstractNumId="5">
    <w:nsid w:val="45355486"/>
    <w:multiLevelType w:val="hybridMultilevel"/>
    <w:tmpl w:val="A1D85E64"/>
    <w:lvl w:ilvl="0" w:tplc="F99C79E4">
      <w:start w:val="2"/>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6">
    <w:nsid w:val="65FF3AB7"/>
    <w:multiLevelType w:val="hybridMultilevel"/>
    <w:tmpl w:val="51F8306A"/>
    <w:lvl w:ilvl="0" w:tplc="F46EB318">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proofState w:spelling="clean" w:grammar="clean"/>
  <w:defaultTabStop w:val="1304"/>
  <w:hyphenationZone w:val="425"/>
  <w:drawingGridHorizontalSpacing w:val="110"/>
  <w:displayHorizontalDrawingGridEvery w:val="2"/>
  <w:displayVertic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BF"/>
    <w:rsid w:val="00034145"/>
    <w:rsid w:val="00071A55"/>
    <w:rsid w:val="000A0D34"/>
    <w:rsid w:val="000E48AA"/>
    <w:rsid w:val="00101907"/>
    <w:rsid w:val="00125F33"/>
    <w:rsid w:val="00126E71"/>
    <w:rsid w:val="00136398"/>
    <w:rsid w:val="001419FD"/>
    <w:rsid w:val="00143F5E"/>
    <w:rsid w:val="001761D5"/>
    <w:rsid w:val="00190DBE"/>
    <w:rsid w:val="00197A48"/>
    <w:rsid w:val="001B1863"/>
    <w:rsid w:val="001C41F2"/>
    <w:rsid w:val="001D166A"/>
    <w:rsid w:val="001D51EC"/>
    <w:rsid w:val="001F1A26"/>
    <w:rsid w:val="00205C5F"/>
    <w:rsid w:val="00263767"/>
    <w:rsid w:val="00263C7E"/>
    <w:rsid w:val="00264BFC"/>
    <w:rsid w:val="0027079D"/>
    <w:rsid w:val="00270CBE"/>
    <w:rsid w:val="002A2AB3"/>
    <w:rsid w:val="002A66B4"/>
    <w:rsid w:val="002D329E"/>
    <w:rsid w:val="002D787E"/>
    <w:rsid w:val="002E1306"/>
    <w:rsid w:val="002F4A21"/>
    <w:rsid w:val="003151B0"/>
    <w:rsid w:val="0032310F"/>
    <w:rsid w:val="00325DF3"/>
    <w:rsid w:val="00346337"/>
    <w:rsid w:val="00353503"/>
    <w:rsid w:val="00354158"/>
    <w:rsid w:val="0036019E"/>
    <w:rsid w:val="00375094"/>
    <w:rsid w:val="003820A7"/>
    <w:rsid w:val="003C63D4"/>
    <w:rsid w:val="003E2D3D"/>
    <w:rsid w:val="00442D2C"/>
    <w:rsid w:val="004436ED"/>
    <w:rsid w:val="00455BBA"/>
    <w:rsid w:val="00475F68"/>
    <w:rsid w:val="00481662"/>
    <w:rsid w:val="00483FE4"/>
    <w:rsid w:val="004935F1"/>
    <w:rsid w:val="004E7C93"/>
    <w:rsid w:val="004F1E4C"/>
    <w:rsid w:val="00521319"/>
    <w:rsid w:val="00523F4E"/>
    <w:rsid w:val="00530F62"/>
    <w:rsid w:val="00540B67"/>
    <w:rsid w:val="00553201"/>
    <w:rsid w:val="00570669"/>
    <w:rsid w:val="005A1C6B"/>
    <w:rsid w:val="005D48A1"/>
    <w:rsid w:val="005E3CFE"/>
    <w:rsid w:val="005F5C93"/>
    <w:rsid w:val="00607398"/>
    <w:rsid w:val="0064459E"/>
    <w:rsid w:val="00664DBF"/>
    <w:rsid w:val="006725CF"/>
    <w:rsid w:val="00697B5A"/>
    <w:rsid w:val="006A06E4"/>
    <w:rsid w:val="006A163B"/>
    <w:rsid w:val="006A38CE"/>
    <w:rsid w:val="006D3359"/>
    <w:rsid w:val="006F0C13"/>
    <w:rsid w:val="00721C1C"/>
    <w:rsid w:val="00746D9C"/>
    <w:rsid w:val="0075765B"/>
    <w:rsid w:val="00762068"/>
    <w:rsid w:val="00795226"/>
    <w:rsid w:val="007F31DD"/>
    <w:rsid w:val="008060E1"/>
    <w:rsid w:val="008123F5"/>
    <w:rsid w:val="00822E69"/>
    <w:rsid w:val="008629BF"/>
    <w:rsid w:val="0087675F"/>
    <w:rsid w:val="00883354"/>
    <w:rsid w:val="00893CCD"/>
    <w:rsid w:val="008A4BBA"/>
    <w:rsid w:val="008B104F"/>
    <w:rsid w:val="008E03BE"/>
    <w:rsid w:val="008E7EEA"/>
    <w:rsid w:val="00963E99"/>
    <w:rsid w:val="00971DD2"/>
    <w:rsid w:val="00976B37"/>
    <w:rsid w:val="00981603"/>
    <w:rsid w:val="00985969"/>
    <w:rsid w:val="00987459"/>
    <w:rsid w:val="009A5B5A"/>
    <w:rsid w:val="009E6C8F"/>
    <w:rsid w:val="00A00DA6"/>
    <w:rsid w:val="00A03559"/>
    <w:rsid w:val="00A03638"/>
    <w:rsid w:val="00A507A7"/>
    <w:rsid w:val="00AD7AAE"/>
    <w:rsid w:val="00AF44FA"/>
    <w:rsid w:val="00AF543E"/>
    <w:rsid w:val="00B260EC"/>
    <w:rsid w:val="00BA5676"/>
    <w:rsid w:val="00BA7A80"/>
    <w:rsid w:val="00BD0D25"/>
    <w:rsid w:val="00BD4F6F"/>
    <w:rsid w:val="00C11909"/>
    <w:rsid w:val="00C157B4"/>
    <w:rsid w:val="00C24347"/>
    <w:rsid w:val="00C40C69"/>
    <w:rsid w:val="00C708BB"/>
    <w:rsid w:val="00C756E2"/>
    <w:rsid w:val="00C96170"/>
    <w:rsid w:val="00CE77EB"/>
    <w:rsid w:val="00CF712A"/>
    <w:rsid w:val="00D028C3"/>
    <w:rsid w:val="00D11434"/>
    <w:rsid w:val="00D128A3"/>
    <w:rsid w:val="00D1660E"/>
    <w:rsid w:val="00D44ADE"/>
    <w:rsid w:val="00D44D42"/>
    <w:rsid w:val="00D67855"/>
    <w:rsid w:val="00D92E76"/>
    <w:rsid w:val="00D95530"/>
    <w:rsid w:val="00DA2C69"/>
    <w:rsid w:val="00DA683D"/>
    <w:rsid w:val="00DC44EE"/>
    <w:rsid w:val="00DF39A1"/>
    <w:rsid w:val="00E077A6"/>
    <w:rsid w:val="00E1249B"/>
    <w:rsid w:val="00E20AB5"/>
    <w:rsid w:val="00E2473D"/>
    <w:rsid w:val="00E30E14"/>
    <w:rsid w:val="00E346A5"/>
    <w:rsid w:val="00E36910"/>
    <w:rsid w:val="00E43E09"/>
    <w:rsid w:val="00E47EC5"/>
    <w:rsid w:val="00E56C69"/>
    <w:rsid w:val="00E77763"/>
    <w:rsid w:val="00E85266"/>
    <w:rsid w:val="00E94BCF"/>
    <w:rsid w:val="00E97426"/>
    <w:rsid w:val="00ED083B"/>
    <w:rsid w:val="00ED73BB"/>
    <w:rsid w:val="00EF1478"/>
    <w:rsid w:val="00F12ECA"/>
    <w:rsid w:val="00F22AF2"/>
    <w:rsid w:val="00F40E22"/>
    <w:rsid w:val="00F52EDC"/>
    <w:rsid w:val="00F638D8"/>
    <w:rsid w:val="00F75B4E"/>
    <w:rsid w:val="00F8008B"/>
    <w:rsid w:val="00F82201"/>
    <w:rsid w:val="00FB3609"/>
    <w:rsid w:val="00FE2EFC"/>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607398"/>
    <w:pPr>
      <w:spacing w:before="100" w:beforeAutospacing="1" w:after="100" w:afterAutospacing="1"/>
    </w:pPr>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semiHidden/>
    <w:rsid w:val="00664DBF"/>
  </w:style>
  <w:style w:type="paragraph" w:styleId="Sidfot">
    <w:name w:val="footer"/>
    <w:basedOn w:val="Normal"/>
    <w:link w:val="Sidfot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fotChar">
    <w:name w:val="Sidfot Char"/>
    <w:basedOn w:val="Standardstycketeckensnitt"/>
    <w:link w:val="Sidfot"/>
    <w:uiPriority w:val="99"/>
    <w:semiHidden/>
    <w:rsid w:val="00664DBF"/>
  </w:style>
  <w:style w:type="paragraph" w:styleId="Ballongtext">
    <w:name w:val="Balloon Text"/>
    <w:basedOn w:val="Normal"/>
    <w:link w:val="BallongtextChar"/>
    <w:uiPriority w:val="99"/>
    <w:semiHidden/>
    <w:rsid w:val="00664DBF"/>
    <w:pPr>
      <w:spacing w:before="0" w:beforeAutospacing="0" w:after="0" w:afterAutospacing="0"/>
    </w:pPr>
    <w:rPr>
      <w:rFonts w:ascii="Tahoma" w:eastAsia="Calibri" w:hAnsi="Tahoma" w:cs="Tahoma"/>
      <w:sz w:val="16"/>
      <w:szCs w:val="16"/>
      <w:lang w:eastAsia="en-US"/>
    </w:rPr>
  </w:style>
  <w:style w:type="character" w:customStyle="1" w:styleId="BallongtextChar">
    <w:name w:val="Ballongtext Char"/>
    <w:basedOn w:val="Standardstycketeckensnitt"/>
    <w:link w:val="Ballongtext"/>
    <w:uiPriority w:val="99"/>
    <w:semiHidden/>
    <w:rsid w:val="00664DBF"/>
    <w:rPr>
      <w:rFonts w:ascii="Tahoma" w:hAnsi="Tahoma" w:cs="Tahoma"/>
      <w:sz w:val="16"/>
      <w:szCs w:val="16"/>
    </w:rPr>
  </w:style>
  <w:style w:type="paragraph" w:customStyle="1" w:styleId="Default">
    <w:name w:val="Default"/>
    <w:uiPriority w:val="99"/>
    <w:rsid w:val="002D329E"/>
    <w:pPr>
      <w:autoSpaceDE w:val="0"/>
      <w:autoSpaceDN w:val="0"/>
      <w:adjustRightInd w:val="0"/>
    </w:pPr>
    <w:rPr>
      <w:rFonts w:ascii="Swis721 BT" w:hAnsi="Swis721 BT" w:cs="Swis721 BT"/>
      <w:color w:val="000000"/>
      <w:sz w:val="24"/>
      <w:szCs w:val="24"/>
      <w:lang w:eastAsia="en-US"/>
    </w:rPr>
  </w:style>
  <w:style w:type="character" w:styleId="Hyperlnk">
    <w:name w:val="Hyperlink"/>
    <w:basedOn w:val="Standardstycketeckensnitt"/>
    <w:uiPriority w:val="99"/>
    <w:rsid w:val="00F82201"/>
    <w:rPr>
      <w:rFonts w:ascii="Verdana" w:hAnsi="Verdana" w:cs="Verdana"/>
      <w:color w:val="666666"/>
      <w:sz w:val="17"/>
      <w:szCs w:val="17"/>
      <w:u w:val="none"/>
      <w:effect w:val="none"/>
    </w:rPr>
  </w:style>
  <w:style w:type="character" w:customStyle="1" w:styleId="namn1">
    <w:name w:val="namn1"/>
    <w:basedOn w:val="Standardstycketeckensnitt"/>
    <w:uiPriority w:val="99"/>
    <w:rsid w:val="00F82201"/>
    <w:rPr>
      <w:rFonts w:ascii="Verdana" w:hAnsi="Verdana" w:cs="Verdana"/>
      <w:color w:val="666666"/>
      <w:sz w:val="20"/>
      <w:szCs w:val="20"/>
    </w:rPr>
  </w:style>
  <w:style w:type="character" w:customStyle="1" w:styleId="normal1">
    <w:name w:val="normal1"/>
    <w:basedOn w:val="Standardstycketeckensnitt"/>
    <w:uiPriority w:val="99"/>
    <w:rsid w:val="00F82201"/>
    <w:rPr>
      <w:rFonts w:ascii="Verdana" w:hAnsi="Verdana" w:cs="Verdana"/>
      <w:color w:val="666666"/>
      <w:sz w:val="17"/>
      <w:szCs w:val="17"/>
    </w:rPr>
  </w:style>
  <w:style w:type="character" w:styleId="Betoning">
    <w:name w:val="Emphasis"/>
    <w:basedOn w:val="Standardstycketeckensnitt"/>
    <w:uiPriority w:val="99"/>
    <w:qFormat/>
    <w:rsid w:val="00F82201"/>
    <w:rPr>
      <w:i/>
      <w:iCs/>
    </w:rPr>
  </w:style>
  <w:style w:type="character" w:styleId="Stark">
    <w:name w:val="Strong"/>
    <w:basedOn w:val="Standardstycketeckensnitt"/>
    <w:uiPriority w:val="99"/>
    <w:qFormat/>
    <w:rsid w:val="00F82201"/>
    <w:rPr>
      <w:b/>
      <w:bCs/>
    </w:rPr>
  </w:style>
  <w:style w:type="table" w:styleId="Tabellrutnt">
    <w:name w:val="Table Grid"/>
    <w:basedOn w:val="Normaltabell"/>
    <w:uiPriority w:val="99"/>
    <w:rsid w:val="008E03B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99"/>
    <w:qFormat/>
    <w:rsid w:val="00746D9C"/>
    <w:pPr>
      <w:spacing w:before="0" w:beforeAutospacing="0" w:after="200" w:afterAutospacing="0" w:line="276" w:lineRule="auto"/>
      <w:ind w:left="720"/>
      <w:contextualSpacing/>
    </w:pPr>
    <w:rPr>
      <w:rFonts w:ascii="Calibri" w:eastAsia="Calibri" w:hAnsi="Calibri" w:cs="Calibri"/>
      <w:sz w:val="22"/>
      <w:szCs w:val="22"/>
      <w:lang w:eastAsia="en-US"/>
    </w:rPr>
  </w:style>
  <w:style w:type="paragraph" w:styleId="Brdtextmedindrag">
    <w:name w:val="Body Text Indent"/>
    <w:basedOn w:val="Normal"/>
    <w:link w:val="BrdtextmedindragChar"/>
    <w:uiPriority w:val="99"/>
    <w:rsid w:val="00C708BB"/>
    <w:pPr>
      <w:tabs>
        <w:tab w:val="left" w:pos="5103"/>
      </w:tabs>
      <w:spacing w:before="0" w:beforeAutospacing="0" w:after="0" w:afterAutospacing="0"/>
      <w:ind w:firstLine="5103"/>
    </w:pPr>
    <w:rPr>
      <w:rFonts w:ascii="Verdana" w:hAnsi="Verdana" w:cs="Verdana"/>
      <w:sz w:val="22"/>
      <w:szCs w:val="22"/>
    </w:rPr>
  </w:style>
  <w:style w:type="character" w:customStyle="1" w:styleId="BrdtextmedindragChar">
    <w:name w:val="Brödtext med indrag Char"/>
    <w:basedOn w:val="Standardstycketeckensnitt"/>
    <w:link w:val="Brdtextmedindrag"/>
    <w:uiPriority w:val="99"/>
    <w:rsid w:val="00C708BB"/>
    <w:rPr>
      <w:rFonts w:ascii="Verdana" w:hAnsi="Verdana" w:cs="Verdana"/>
      <w:sz w:val="24"/>
      <w:szCs w:val="24"/>
      <w:lang w:eastAsia="sv-SE"/>
    </w:rPr>
  </w:style>
  <w:style w:type="character" w:styleId="AnvndHyperlnk">
    <w:name w:val="FollowedHyperlink"/>
    <w:basedOn w:val="Standardstycketeckensnitt"/>
    <w:uiPriority w:val="99"/>
    <w:semiHidden/>
    <w:rsid w:val="001D51E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607398"/>
    <w:pPr>
      <w:spacing w:before="100" w:beforeAutospacing="1" w:after="100" w:afterAutospacing="1"/>
    </w:pPr>
    <w:rPr>
      <w:rFonts w:ascii="Times New Roman" w:eastAsia="Times New Roman" w:hAnsi="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huvudChar">
    <w:name w:val="Sidhuvud Char"/>
    <w:basedOn w:val="Standardstycketeckensnitt"/>
    <w:link w:val="Sidhuvud"/>
    <w:uiPriority w:val="99"/>
    <w:semiHidden/>
    <w:rsid w:val="00664DBF"/>
  </w:style>
  <w:style w:type="paragraph" w:styleId="Sidfot">
    <w:name w:val="footer"/>
    <w:basedOn w:val="Normal"/>
    <w:link w:val="SidfotChar"/>
    <w:uiPriority w:val="99"/>
    <w:semiHidden/>
    <w:rsid w:val="00664DBF"/>
    <w:pPr>
      <w:tabs>
        <w:tab w:val="center" w:pos="4536"/>
        <w:tab w:val="right" w:pos="9072"/>
      </w:tabs>
      <w:spacing w:before="0" w:beforeAutospacing="0" w:after="0" w:afterAutospacing="0"/>
    </w:pPr>
    <w:rPr>
      <w:rFonts w:ascii="Calibri" w:eastAsia="Calibri" w:hAnsi="Calibri" w:cs="Calibri"/>
      <w:sz w:val="22"/>
      <w:szCs w:val="22"/>
      <w:lang w:eastAsia="en-US"/>
    </w:rPr>
  </w:style>
  <w:style w:type="character" w:customStyle="1" w:styleId="SidfotChar">
    <w:name w:val="Sidfot Char"/>
    <w:basedOn w:val="Standardstycketeckensnitt"/>
    <w:link w:val="Sidfot"/>
    <w:uiPriority w:val="99"/>
    <w:semiHidden/>
    <w:rsid w:val="00664DBF"/>
  </w:style>
  <w:style w:type="paragraph" w:styleId="Ballongtext">
    <w:name w:val="Balloon Text"/>
    <w:basedOn w:val="Normal"/>
    <w:link w:val="BallongtextChar"/>
    <w:uiPriority w:val="99"/>
    <w:semiHidden/>
    <w:rsid w:val="00664DBF"/>
    <w:pPr>
      <w:spacing w:before="0" w:beforeAutospacing="0" w:after="0" w:afterAutospacing="0"/>
    </w:pPr>
    <w:rPr>
      <w:rFonts w:ascii="Tahoma" w:eastAsia="Calibri" w:hAnsi="Tahoma" w:cs="Tahoma"/>
      <w:sz w:val="16"/>
      <w:szCs w:val="16"/>
      <w:lang w:eastAsia="en-US"/>
    </w:rPr>
  </w:style>
  <w:style w:type="character" w:customStyle="1" w:styleId="BallongtextChar">
    <w:name w:val="Ballongtext Char"/>
    <w:basedOn w:val="Standardstycketeckensnitt"/>
    <w:link w:val="Ballongtext"/>
    <w:uiPriority w:val="99"/>
    <w:semiHidden/>
    <w:rsid w:val="00664DBF"/>
    <w:rPr>
      <w:rFonts w:ascii="Tahoma" w:hAnsi="Tahoma" w:cs="Tahoma"/>
      <w:sz w:val="16"/>
      <w:szCs w:val="16"/>
    </w:rPr>
  </w:style>
  <w:style w:type="paragraph" w:customStyle="1" w:styleId="Default">
    <w:name w:val="Default"/>
    <w:uiPriority w:val="99"/>
    <w:rsid w:val="002D329E"/>
    <w:pPr>
      <w:autoSpaceDE w:val="0"/>
      <w:autoSpaceDN w:val="0"/>
      <w:adjustRightInd w:val="0"/>
    </w:pPr>
    <w:rPr>
      <w:rFonts w:ascii="Swis721 BT" w:hAnsi="Swis721 BT" w:cs="Swis721 BT"/>
      <w:color w:val="000000"/>
      <w:sz w:val="24"/>
      <w:szCs w:val="24"/>
      <w:lang w:eastAsia="en-US"/>
    </w:rPr>
  </w:style>
  <w:style w:type="character" w:styleId="Hyperlnk">
    <w:name w:val="Hyperlink"/>
    <w:basedOn w:val="Standardstycketeckensnitt"/>
    <w:uiPriority w:val="99"/>
    <w:rsid w:val="00F82201"/>
    <w:rPr>
      <w:rFonts w:ascii="Verdana" w:hAnsi="Verdana" w:cs="Verdana"/>
      <w:color w:val="666666"/>
      <w:sz w:val="17"/>
      <w:szCs w:val="17"/>
      <w:u w:val="none"/>
      <w:effect w:val="none"/>
    </w:rPr>
  </w:style>
  <w:style w:type="character" w:customStyle="1" w:styleId="namn1">
    <w:name w:val="namn1"/>
    <w:basedOn w:val="Standardstycketeckensnitt"/>
    <w:uiPriority w:val="99"/>
    <w:rsid w:val="00F82201"/>
    <w:rPr>
      <w:rFonts w:ascii="Verdana" w:hAnsi="Verdana" w:cs="Verdana"/>
      <w:color w:val="666666"/>
      <w:sz w:val="20"/>
      <w:szCs w:val="20"/>
    </w:rPr>
  </w:style>
  <w:style w:type="character" w:customStyle="1" w:styleId="normal1">
    <w:name w:val="normal1"/>
    <w:basedOn w:val="Standardstycketeckensnitt"/>
    <w:uiPriority w:val="99"/>
    <w:rsid w:val="00F82201"/>
    <w:rPr>
      <w:rFonts w:ascii="Verdana" w:hAnsi="Verdana" w:cs="Verdana"/>
      <w:color w:val="666666"/>
      <w:sz w:val="17"/>
      <w:szCs w:val="17"/>
    </w:rPr>
  </w:style>
  <w:style w:type="character" w:styleId="Betoning">
    <w:name w:val="Emphasis"/>
    <w:basedOn w:val="Standardstycketeckensnitt"/>
    <w:uiPriority w:val="99"/>
    <w:qFormat/>
    <w:rsid w:val="00F82201"/>
    <w:rPr>
      <w:i/>
      <w:iCs/>
    </w:rPr>
  </w:style>
  <w:style w:type="character" w:styleId="Stark">
    <w:name w:val="Strong"/>
    <w:basedOn w:val="Standardstycketeckensnitt"/>
    <w:uiPriority w:val="99"/>
    <w:qFormat/>
    <w:rsid w:val="00F82201"/>
    <w:rPr>
      <w:b/>
      <w:bCs/>
    </w:rPr>
  </w:style>
  <w:style w:type="table" w:styleId="Tabellrutnt">
    <w:name w:val="Table Grid"/>
    <w:basedOn w:val="Normaltabell"/>
    <w:uiPriority w:val="99"/>
    <w:rsid w:val="008E03B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99"/>
    <w:qFormat/>
    <w:rsid w:val="00746D9C"/>
    <w:pPr>
      <w:spacing w:before="0" w:beforeAutospacing="0" w:after="200" w:afterAutospacing="0" w:line="276" w:lineRule="auto"/>
      <w:ind w:left="720"/>
      <w:contextualSpacing/>
    </w:pPr>
    <w:rPr>
      <w:rFonts w:ascii="Calibri" w:eastAsia="Calibri" w:hAnsi="Calibri" w:cs="Calibri"/>
      <w:sz w:val="22"/>
      <w:szCs w:val="22"/>
      <w:lang w:eastAsia="en-US"/>
    </w:rPr>
  </w:style>
  <w:style w:type="paragraph" w:styleId="Brdtextmedindrag">
    <w:name w:val="Body Text Indent"/>
    <w:basedOn w:val="Normal"/>
    <w:link w:val="BrdtextmedindragChar"/>
    <w:uiPriority w:val="99"/>
    <w:rsid w:val="00C708BB"/>
    <w:pPr>
      <w:tabs>
        <w:tab w:val="left" w:pos="5103"/>
      </w:tabs>
      <w:spacing w:before="0" w:beforeAutospacing="0" w:after="0" w:afterAutospacing="0"/>
      <w:ind w:firstLine="5103"/>
    </w:pPr>
    <w:rPr>
      <w:rFonts w:ascii="Verdana" w:hAnsi="Verdana" w:cs="Verdana"/>
      <w:sz w:val="22"/>
      <w:szCs w:val="22"/>
    </w:rPr>
  </w:style>
  <w:style w:type="character" w:customStyle="1" w:styleId="BrdtextmedindragChar">
    <w:name w:val="Brödtext med indrag Char"/>
    <w:basedOn w:val="Standardstycketeckensnitt"/>
    <w:link w:val="Brdtextmedindrag"/>
    <w:uiPriority w:val="99"/>
    <w:rsid w:val="00C708BB"/>
    <w:rPr>
      <w:rFonts w:ascii="Verdana" w:hAnsi="Verdana" w:cs="Verdana"/>
      <w:sz w:val="24"/>
      <w:szCs w:val="24"/>
      <w:lang w:eastAsia="sv-SE"/>
    </w:rPr>
  </w:style>
  <w:style w:type="character" w:styleId="AnvndHyperlnk">
    <w:name w:val="FollowedHyperlink"/>
    <w:basedOn w:val="Standardstycketeckensnitt"/>
    <w:uiPriority w:val="99"/>
    <w:semiHidden/>
    <w:rsid w:val="001D51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89800">
      <w:bodyDiv w:val="1"/>
      <w:marLeft w:val="0"/>
      <w:marRight w:val="0"/>
      <w:marTop w:val="0"/>
      <w:marBottom w:val="0"/>
      <w:divBdr>
        <w:top w:val="none" w:sz="0" w:space="0" w:color="auto"/>
        <w:left w:val="none" w:sz="0" w:space="0" w:color="auto"/>
        <w:bottom w:val="none" w:sz="0" w:space="0" w:color="auto"/>
        <w:right w:val="none" w:sz="0" w:space="0" w:color="auto"/>
      </w:divBdr>
    </w:div>
    <w:div w:id="1846944323">
      <w:marLeft w:val="0"/>
      <w:marRight w:val="0"/>
      <w:marTop w:val="0"/>
      <w:marBottom w:val="0"/>
      <w:divBdr>
        <w:top w:val="none" w:sz="0" w:space="0" w:color="auto"/>
        <w:left w:val="none" w:sz="0" w:space="0" w:color="auto"/>
        <w:bottom w:val="none" w:sz="0" w:space="0" w:color="auto"/>
        <w:right w:val="none" w:sz="0" w:space="0" w:color="auto"/>
      </w:divBdr>
    </w:div>
    <w:div w:id="1846944325">
      <w:marLeft w:val="0"/>
      <w:marRight w:val="0"/>
      <w:marTop w:val="0"/>
      <w:marBottom w:val="0"/>
      <w:divBdr>
        <w:top w:val="none" w:sz="0" w:space="0" w:color="auto"/>
        <w:left w:val="none" w:sz="0" w:space="0" w:color="auto"/>
        <w:bottom w:val="none" w:sz="0" w:space="0" w:color="auto"/>
        <w:right w:val="none" w:sz="0" w:space="0" w:color="auto"/>
      </w:divBdr>
      <w:divsChild>
        <w:div w:id="184694434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2">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5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3">
                      <w:marLeft w:val="0"/>
                      <w:marRight w:val="0"/>
                      <w:marTop w:val="0"/>
                      <w:marBottom w:val="0"/>
                      <w:divBdr>
                        <w:top w:val="single" w:sz="2" w:space="0" w:color="000000"/>
                        <w:left w:val="single" w:sz="2" w:space="0" w:color="000000"/>
                        <w:bottom w:val="single" w:sz="2" w:space="0" w:color="000000"/>
                        <w:right w:val="none" w:sz="0" w:space="0" w:color="auto"/>
                      </w:divBdr>
                      <w:divsChild>
                        <w:div w:id="1846944349">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35">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29">
      <w:marLeft w:val="0"/>
      <w:marRight w:val="0"/>
      <w:marTop w:val="0"/>
      <w:marBottom w:val="0"/>
      <w:divBdr>
        <w:top w:val="none" w:sz="0" w:space="0" w:color="auto"/>
        <w:left w:val="none" w:sz="0" w:space="0" w:color="auto"/>
        <w:bottom w:val="none" w:sz="0" w:space="0" w:color="auto"/>
        <w:right w:val="none" w:sz="0" w:space="0" w:color="auto"/>
      </w:divBdr>
    </w:div>
    <w:div w:id="1846944331">
      <w:marLeft w:val="0"/>
      <w:marRight w:val="0"/>
      <w:marTop w:val="0"/>
      <w:marBottom w:val="0"/>
      <w:divBdr>
        <w:top w:val="none" w:sz="0" w:space="0" w:color="auto"/>
        <w:left w:val="none" w:sz="0" w:space="0" w:color="auto"/>
        <w:bottom w:val="none" w:sz="0" w:space="0" w:color="auto"/>
        <w:right w:val="none" w:sz="0" w:space="0" w:color="auto"/>
      </w:divBdr>
    </w:div>
    <w:div w:id="1846944334">
      <w:marLeft w:val="0"/>
      <w:marRight w:val="0"/>
      <w:marTop w:val="0"/>
      <w:marBottom w:val="0"/>
      <w:divBdr>
        <w:top w:val="none" w:sz="0" w:space="0" w:color="auto"/>
        <w:left w:val="none" w:sz="0" w:space="0" w:color="auto"/>
        <w:bottom w:val="none" w:sz="0" w:space="0" w:color="auto"/>
        <w:right w:val="none" w:sz="0" w:space="0" w:color="auto"/>
      </w:divBdr>
      <w:divsChild>
        <w:div w:id="1846944333">
          <w:marLeft w:val="547"/>
          <w:marRight w:val="0"/>
          <w:marTop w:val="77"/>
          <w:marBottom w:val="0"/>
          <w:divBdr>
            <w:top w:val="none" w:sz="0" w:space="0" w:color="auto"/>
            <w:left w:val="none" w:sz="0" w:space="0" w:color="auto"/>
            <w:bottom w:val="none" w:sz="0" w:space="0" w:color="auto"/>
            <w:right w:val="none" w:sz="0" w:space="0" w:color="auto"/>
          </w:divBdr>
        </w:div>
      </w:divsChild>
    </w:div>
    <w:div w:id="1846944338">
      <w:marLeft w:val="0"/>
      <w:marRight w:val="0"/>
      <w:marTop w:val="0"/>
      <w:marBottom w:val="0"/>
      <w:divBdr>
        <w:top w:val="none" w:sz="0" w:space="0" w:color="auto"/>
        <w:left w:val="none" w:sz="0" w:space="0" w:color="auto"/>
        <w:bottom w:val="none" w:sz="0" w:space="0" w:color="auto"/>
        <w:right w:val="none" w:sz="0" w:space="0" w:color="auto"/>
      </w:divBdr>
      <w:divsChild>
        <w:div w:id="1846944326">
          <w:marLeft w:val="0"/>
          <w:marRight w:val="0"/>
          <w:marTop w:val="51"/>
          <w:marBottom w:val="0"/>
          <w:divBdr>
            <w:top w:val="single" w:sz="2" w:space="0" w:color="000000"/>
            <w:left w:val="single" w:sz="2" w:space="0" w:color="000000"/>
            <w:bottom w:val="single" w:sz="2" w:space="0" w:color="000000"/>
            <w:right w:val="single" w:sz="2" w:space="0" w:color="000000"/>
          </w:divBdr>
          <w:divsChild>
            <w:div w:id="1846944337">
              <w:marLeft w:val="0"/>
              <w:marRight w:val="0"/>
              <w:marTop w:val="152"/>
              <w:marBottom w:val="0"/>
              <w:divBdr>
                <w:top w:val="single" w:sz="2" w:space="0" w:color="000000"/>
                <w:left w:val="single" w:sz="2" w:space="0" w:color="000000"/>
                <w:bottom w:val="single" w:sz="2" w:space="0" w:color="000000"/>
                <w:right w:val="single" w:sz="2" w:space="0" w:color="000000"/>
              </w:divBdr>
              <w:divsChild>
                <w:div w:id="184694433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2">
                      <w:marLeft w:val="0"/>
                      <w:marRight w:val="0"/>
                      <w:marTop w:val="0"/>
                      <w:marBottom w:val="0"/>
                      <w:divBdr>
                        <w:top w:val="single" w:sz="2" w:space="0" w:color="000000"/>
                        <w:left w:val="single" w:sz="2" w:space="0" w:color="000000"/>
                        <w:bottom w:val="single" w:sz="2" w:space="0" w:color="000000"/>
                        <w:right w:val="none" w:sz="0" w:space="0" w:color="auto"/>
                      </w:divBdr>
                      <w:divsChild>
                        <w:div w:id="1846944332">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6">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39">
      <w:marLeft w:val="0"/>
      <w:marRight w:val="0"/>
      <w:marTop w:val="0"/>
      <w:marBottom w:val="0"/>
      <w:divBdr>
        <w:top w:val="none" w:sz="0" w:space="0" w:color="auto"/>
        <w:left w:val="none" w:sz="0" w:space="0" w:color="auto"/>
        <w:bottom w:val="none" w:sz="0" w:space="0" w:color="auto"/>
        <w:right w:val="none" w:sz="0" w:space="0" w:color="auto"/>
      </w:divBdr>
    </w:div>
    <w:div w:id="1846944344">
      <w:marLeft w:val="0"/>
      <w:marRight w:val="0"/>
      <w:marTop w:val="0"/>
      <w:marBottom w:val="0"/>
      <w:divBdr>
        <w:top w:val="none" w:sz="0" w:space="0" w:color="auto"/>
        <w:left w:val="none" w:sz="0" w:space="0" w:color="auto"/>
        <w:bottom w:val="none" w:sz="0" w:space="0" w:color="auto"/>
        <w:right w:val="none" w:sz="0" w:space="0" w:color="auto"/>
      </w:divBdr>
      <w:divsChild>
        <w:div w:id="1846944327">
          <w:marLeft w:val="0"/>
          <w:marRight w:val="0"/>
          <w:marTop w:val="38"/>
          <w:marBottom w:val="0"/>
          <w:divBdr>
            <w:top w:val="single" w:sz="2" w:space="0" w:color="000000"/>
            <w:left w:val="single" w:sz="2" w:space="0" w:color="000000"/>
            <w:bottom w:val="single" w:sz="2" w:space="0" w:color="000000"/>
            <w:right w:val="single" w:sz="2" w:space="0" w:color="000000"/>
          </w:divBdr>
          <w:divsChild>
            <w:div w:id="1846944328">
              <w:marLeft w:val="0"/>
              <w:marRight w:val="0"/>
              <w:marTop w:val="113"/>
              <w:marBottom w:val="0"/>
              <w:divBdr>
                <w:top w:val="single" w:sz="2" w:space="0" w:color="000000"/>
                <w:left w:val="single" w:sz="2" w:space="0" w:color="000000"/>
                <w:bottom w:val="single" w:sz="2" w:space="0" w:color="000000"/>
                <w:right w:val="single" w:sz="2" w:space="0" w:color="000000"/>
              </w:divBdr>
              <w:divsChild>
                <w:div w:id="1846944341">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0">
                      <w:marLeft w:val="0"/>
                      <w:marRight w:val="0"/>
                      <w:marTop w:val="0"/>
                      <w:marBottom w:val="0"/>
                      <w:divBdr>
                        <w:top w:val="single" w:sz="2" w:space="0" w:color="000000"/>
                        <w:left w:val="single" w:sz="2" w:space="0" w:color="000000"/>
                        <w:bottom w:val="single" w:sz="2" w:space="0" w:color="000000"/>
                        <w:right w:val="none" w:sz="0" w:space="0" w:color="auto"/>
                      </w:divBdr>
                      <w:divsChild>
                        <w:div w:id="1846944330">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48">
                              <w:marLeft w:val="0"/>
                              <w:marRight w:val="0"/>
                              <w:marTop w:val="0"/>
                              <w:marBottom w:val="0"/>
                              <w:divBdr>
                                <w:top w:val="single" w:sz="2" w:space="0" w:color="000000"/>
                                <w:left w:val="single" w:sz="2" w:space="0" w:color="000000"/>
                                <w:bottom w:val="single" w:sz="2" w:space="0" w:color="000000"/>
                                <w:right w:val="single" w:sz="2" w:space="0" w:color="000000"/>
                              </w:divBdr>
                              <w:divsChild>
                                <w:div w:id="18469443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46944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lindback@lindbacks.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lindback@lindback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23936DA8.dotm</Template>
  <TotalTime>0</TotalTime>
  <Pages>1</Pages>
  <Words>292</Words>
  <Characters>1553</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Pressrelease</vt:lpstr>
    </vt:vector>
  </TitlesOfParts>
  <Company>Lindbäcks Bygg</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Karin</dc:creator>
  <cp:lastModifiedBy>Mikael Thorgren</cp:lastModifiedBy>
  <cp:revision>2</cp:revision>
  <cp:lastPrinted>2010-10-19T12:12:00Z</cp:lastPrinted>
  <dcterms:created xsi:type="dcterms:W3CDTF">2012-07-03T10:57:00Z</dcterms:created>
  <dcterms:modified xsi:type="dcterms:W3CDTF">2012-07-03T10:57:00Z</dcterms:modified>
</cp:coreProperties>
</file>