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3A9" w:rsidRPr="009F2151" w:rsidRDefault="008423A9" w:rsidP="00E44971">
      <w:pPr>
        <w:contextualSpacing/>
        <w:jc w:val="center"/>
        <w:rPr>
          <w:b/>
          <w:sz w:val="28"/>
        </w:rPr>
      </w:pPr>
      <w:r w:rsidRPr="009F2151">
        <w:rPr>
          <w:b/>
          <w:sz w:val="28"/>
        </w:rPr>
        <w:t>ASTRAZENECA</w:t>
      </w:r>
      <w:r w:rsidR="00DF6CE0" w:rsidRPr="009F2151">
        <w:rPr>
          <w:b/>
          <w:sz w:val="28"/>
        </w:rPr>
        <w:t>’S</w:t>
      </w:r>
      <w:r w:rsidRPr="009F2151">
        <w:rPr>
          <w:b/>
          <w:sz w:val="28"/>
        </w:rPr>
        <w:t xml:space="preserve"> NEW RESTRUCTURING INITIATIVES</w:t>
      </w:r>
      <w:r w:rsidR="00DF6CE0" w:rsidRPr="009F2151">
        <w:rPr>
          <w:b/>
          <w:sz w:val="28"/>
        </w:rPr>
        <w:t xml:space="preserve"> TO </w:t>
      </w:r>
      <w:r w:rsidR="007F3179" w:rsidRPr="009F2151">
        <w:rPr>
          <w:b/>
          <w:sz w:val="28"/>
        </w:rPr>
        <w:t>DRIVE PRODUCTIVITY AND</w:t>
      </w:r>
      <w:r w:rsidR="00DF6CE0" w:rsidRPr="009F2151">
        <w:rPr>
          <w:b/>
          <w:sz w:val="28"/>
        </w:rPr>
        <w:t xml:space="preserve"> </w:t>
      </w:r>
      <w:r w:rsidR="008D2F9A" w:rsidRPr="009F2151">
        <w:rPr>
          <w:b/>
          <w:sz w:val="28"/>
        </w:rPr>
        <w:t xml:space="preserve">SUPPORT </w:t>
      </w:r>
      <w:r w:rsidR="00DF6CE0" w:rsidRPr="009F2151">
        <w:rPr>
          <w:b/>
          <w:sz w:val="28"/>
        </w:rPr>
        <w:t xml:space="preserve">INNOVATION </w:t>
      </w:r>
    </w:p>
    <w:p w:rsidR="008423A9" w:rsidRPr="009F2151" w:rsidRDefault="008423A9" w:rsidP="00E44971">
      <w:pPr>
        <w:contextualSpacing/>
      </w:pPr>
    </w:p>
    <w:p w:rsidR="008423A9" w:rsidRPr="009F2151" w:rsidRDefault="008423A9" w:rsidP="00E44971">
      <w:pPr>
        <w:contextualSpacing/>
      </w:pPr>
      <w:r w:rsidRPr="009F2151">
        <w:t>2 February 2012: 09:00 GMT</w:t>
      </w:r>
    </w:p>
    <w:p w:rsidR="008423A9" w:rsidRPr="009F2151" w:rsidRDefault="008423A9" w:rsidP="00E44971">
      <w:pPr>
        <w:contextualSpacing/>
      </w:pPr>
    </w:p>
    <w:p w:rsidR="008423A9" w:rsidRPr="009F2151" w:rsidRDefault="008423A9" w:rsidP="00E44971">
      <w:pPr>
        <w:contextualSpacing/>
      </w:pPr>
      <w:r w:rsidRPr="009F2151">
        <w:t>In conjunction with the publication of its full year 2011 results earlier today, AstraZeneca announced new restructuring initiatives designed to improve productivity and strengthen the company’s commercial</w:t>
      </w:r>
      <w:r w:rsidR="001C4AF1" w:rsidRPr="009F2151">
        <w:t>, operations</w:t>
      </w:r>
      <w:r w:rsidRPr="009F2151">
        <w:t xml:space="preserve"> and research and development capabilities.</w:t>
      </w:r>
    </w:p>
    <w:p w:rsidR="008423A9" w:rsidRPr="009F2151" w:rsidRDefault="008423A9" w:rsidP="00E44971">
      <w:pPr>
        <w:contextualSpacing/>
      </w:pPr>
    </w:p>
    <w:p w:rsidR="00E870AD" w:rsidRPr="009F2151" w:rsidRDefault="00E870AD" w:rsidP="00E870AD">
      <w:pPr>
        <w:contextualSpacing/>
      </w:pPr>
      <w:r w:rsidRPr="009F2151">
        <w:t>T</w:t>
      </w:r>
      <w:r w:rsidR="008423A9" w:rsidRPr="009F2151">
        <w:t xml:space="preserve">his new </w:t>
      </w:r>
      <w:proofErr w:type="spellStart"/>
      <w:r w:rsidR="008423A9" w:rsidRPr="009F2151">
        <w:t>programme</w:t>
      </w:r>
      <w:proofErr w:type="spellEnd"/>
      <w:r w:rsidR="008423A9" w:rsidRPr="009F2151">
        <w:t xml:space="preserve"> is expected to deliver an estimated $1.6 billion in annual benefits by the end of 2014, at an estimated total cost of $2.1 billion. AstraZeneca expects that this restructuring </w:t>
      </w:r>
      <w:proofErr w:type="spellStart"/>
      <w:r w:rsidR="008423A9" w:rsidRPr="009F2151">
        <w:t>programme</w:t>
      </w:r>
      <w:proofErr w:type="spellEnd"/>
      <w:r w:rsidR="008423A9" w:rsidRPr="009F2151">
        <w:t xml:space="preserve"> will </w:t>
      </w:r>
      <w:r w:rsidR="00E0729D" w:rsidRPr="009F2151">
        <w:t xml:space="preserve">affect </w:t>
      </w:r>
      <w:r w:rsidR="008423A9" w:rsidRPr="009F2151">
        <w:t>approximately 7,300 positions.</w:t>
      </w:r>
      <w:r w:rsidR="008875EA" w:rsidRPr="009F2151">
        <w:t xml:space="preserve"> </w:t>
      </w:r>
      <w:r w:rsidRPr="009F2151">
        <w:t xml:space="preserve">Final estimates for </w:t>
      </w:r>
      <w:proofErr w:type="spellStart"/>
      <w:r w:rsidRPr="009F2151">
        <w:t>programme</w:t>
      </w:r>
      <w:proofErr w:type="spellEnd"/>
      <w:r w:rsidRPr="009F2151">
        <w:t xml:space="preserve"> costs, benefits and headcount impact in all </w:t>
      </w:r>
      <w:r w:rsidR="00E0729D" w:rsidRPr="009F2151">
        <w:t xml:space="preserve">areas of the business </w:t>
      </w:r>
      <w:r w:rsidRPr="009F2151">
        <w:t xml:space="preserve">are subject to completion of applicable consultation processes. </w:t>
      </w:r>
    </w:p>
    <w:p w:rsidR="0053681F" w:rsidRPr="009F2151" w:rsidRDefault="0053681F" w:rsidP="00E44971">
      <w:pPr>
        <w:contextualSpacing/>
      </w:pPr>
    </w:p>
    <w:p w:rsidR="001C4AF1" w:rsidRPr="009F2151" w:rsidRDefault="0053681F" w:rsidP="00E44971">
      <w:pPr>
        <w:contextualSpacing/>
      </w:pPr>
      <w:r w:rsidRPr="009F2151">
        <w:t xml:space="preserve">David Brennan, Chief Executive Officer, AstraZeneca said: “AstraZeneca remains fully committed to our long-term, focused, innovation-driven biopharmaceutical strategy. Since 2007, when we announced our first major restructuring </w:t>
      </w:r>
      <w:proofErr w:type="spellStart"/>
      <w:r w:rsidRPr="009F2151">
        <w:t>programme</w:t>
      </w:r>
      <w:proofErr w:type="spellEnd"/>
      <w:r w:rsidRPr="009F2151">
        <w:t xml:space="preserve">, we have taken decisive steps to improve returns on investment, </w:t>
      </w:r>
      <w:proofErr w:type="spellStart"/>
      <w:r w:rsidRPr="009F2151">
        <w:t>recognising</w:t>
      </w:r>
      <w:proofErr w:type="spellEnd"/>
      <w:r w:rsidRPr="009F2151">
        <w:t xml:space="preserve"> that this demands concerted, enterprise-wide action. Today’s initiatives should be seen in this strategic context as we continue to reshape our business to improve productivity and innovation and with it our long-term ability to compete in a rapidly changing healthcare environment.</w:t>
      </w:r>
      <w:r w:rsidR="001C4AF1" w:rsidRPr="009F2151">
        <w:t xml:space="preserve"> </w:t>
      </w:r>
    </w:p>
    <w:p w:rsidR="001C4AF1" w:rsidRPr="009F2151" w:rsidRDefault="001C4AF1" w:rsidP="00E44971">
      <w:pPr>
        <w:contextualSpacing/>
      </w:pPr>
    </w:p>
    <w:p w:rsidR="0053681F" w:rsidRPr="009F2151" w:rsidRDefault="001C4AF1" w:rsidP="00E44971">
      <w:pPr>
        <w:contextualSpacing/>
      </w:pPr>
      <w:r w:rsidRPr="009F2151">
        <w:t xml:space="preserve">“We are acutely aware that these decisions will affect many employees and we will strive to support </w:t>
      </w:r>
      <w:r w:rsidR="00E870AD" w:rsidRPr="009F2151">
        <w:t xml:space="preserve">our people </w:t>
      </w:r>
      <w:r w:rsidRPr="009F2151">
        <w:t>as we implement these changes.”</w:t>
      </w:r>
    </w:p>
    <w:p w:rsidR="0053681F" w:rsidRPr="009F2151" w:rsidRDefault="0053681F" w:rsidP="00E44971">
      <w:pPr>
        <w:contextualSpacing/>
      </w:pPr>
    </w:p>
    <w:p w:rsidR="008423A9" w:rsidRPr="009F2151" w:rsidRDefault="008423A9" w:rsidP="00E44971">
      <w:pPr>
        <w:contextualSpacing/>
      </w:pPr>
      <w:r w:rsidRPr="009F2151">
        <w:t>AstraZeneca is now providing further details of the company’s restructuring plans</w:t>
      </w:r>
      <w:r w:rsidR="002F7AA6">
        <w:t xml:space="preserve"> as follows:</w:t>
      </w:r>
    </w:p>
    <w:p w:rsidR="008423A9" w:rsidRPr="009F2151" w:rsidRDefault="008423A9" w:rsidP="00E44971">
      <w:pPr>
        <w:contextualSpacing/>
      </w:pPr>
    </w:p>
    <w:p w:rsidR="008423A9" w:rsidRPr="009F2151" w:rsidRDefault="00A75F12" w:rsidP="00E44971">
      <w:pPr>
        <w:contextualSpacing/>
        <w:rPr>
          <w:b/>
        </w:rPr>
      </w:pPr>
      <w:r w:rsidRPr="009F2151">
        <w:rPr>
          <w:b/>
        </w:rPr>
        <w:t>S</w:t>
      </w:r>
      <w:r>
        <w:rPr>
          <w:b/>
        </w:rPr>
        <w:t>elling</w:t>
      </w:r>
      <w:r w:rsidR="008423A9" w:rsidRPr="009F2151">
        <w:rPr>
          <w:b/>
        </w:rPr>
        <w:t xml:space="preserve">, General and Administrative (SG&amp;A) </w:t>
      </w:r>
    </w:p>
    <w:p w:rsidR="004147F8" w:rsidRPr="009F2151" w:rsidRDefault="004147F8" w:rsidP="00E44971">
      <w:pPr>
        <w:contextualSpacing/>
      </w:pPr>
    </w:p>
    <w:p w:rsidR="008423A9" w:rsidRPr="009F2151" w:rsidRDefault="009755B5" w:rsidP="00E44971">
      <w:pPr>
        <w:contextualSpacing/>
      </w:pPr>
      <w:r w:rsidRPr="009F2151">
        <w:t xml:space="preserve">Within </w:t>
      </w:r>
      <w:r w:rsidR="00837BAE" w:rsidRPr="009F2151">
        <w:t xml:space="preserve">AstraZeneca’s </w:t>
      </w:r>
      <w:r w:rsidR="008423A9" w:rsidRPr="009F2151">
        <w:t>SG&amp;A</w:t>
      </w:r>
      <w:r w:rsidR="00837BAE" w:rsidRPr="009F2151">
        <w:t xml:space="preserve"> category</w:t>
      </w:r>
      <w:r w:rsidRPr="009F2151">
        <w:t xml:space="preserve"> – which</w:t>
      </w:r>
      <w:r w:rsidR="00837BAE" w:rsidRPr="009F2151">
        <w:t xml:space="preserve"> </w:t>
      </w:r>
      <w:r w:rsidRPr="009F2151">
        <w:t xml:space="preserve">encompasses corporate and support functions as well as the commercial </w:t>
      </w:r>
      <w:proofErr w:type="spellStart"/>
      <w:r w:rsidRPr="009F2151">
        <w:t>organisation</w:t>
      </w:r>
      <w:proofErr w:type="spellEnd"/>
      <w:r w:rsidRPr="009F2151">
        <w:t xml:space="preserve"> –</w:t>
      </w:r>
      <w:r w:rsidR="008423A9" w:rsidRPr="009F2151">
        <w:t xml:space="preserve"> the company will </w:t>
      </w:r>
      <w:r w:rsidRPr="009F2151">
        <w:t xml:space="preserve">continue to </w:t>
      </w:r>
      <w:r w:rsidR="008423A9" w:rsidRPr="009F2151">
        <w:t>drive efficiencies</w:t>
      </w:r>
      <w:r w:rsidR="000463E8" w:rsidRPr="009F2151">
        <w:t xml:space="preserve">, </w:t>
      </w:r>
      <w:proofErr w:type="spellStart"/>
      <w:r w:rsidR="00F106B3" w:rsidRPr="009F2151">
        <w:t>rationalise</w:t>
      </w:r>
      <w:proofErr w:type="spellEnd"/>
      <w:r w:rsidR="00F106B3" w:rsidRPr="009F2151">
        <w:t xml:space="preserve"> </w:t>
      </w:r>
      <w:r w:rsidR="008423A9" w:rsidRPr="009F2151">
        <w:t xml:space="preserve">non-customer facing support </w:t>
      </w:r>
      <w:r w:rsidRPr="009F2151">
        <w:t>groups</w:t>
      </w:r>
      <w:r w:rsidR="000463E8" w:rsidRPr="009F2151">
        <w:t xml:space="preserve"> and introduce new ways of meeting customer needs</w:t>
      </w:r>
      <w:r w:rsidR="008423A9" w:rsidRPr="009F2151">
        <w:t>.</w:t>
      </w:r>
      <w:r w:rsidR="000463E8" w:rsidRPr="009F2151">
        <w:t xml:space="preserve"> </w:t>
      </w:r>
    </w:p>
    <w:p w:rsidR="008423A9" w:rsidRPr="009F2151" w:rsidRDefault="008423A9" w:rsidP="00E44971">
      <w:pPr>
        <w:contextualSpacing/>
      </w:pPr>
    </w:p>
    <w:p w:rsidR="008423A9" w:rsidRPr="009F2151" w:rsidRDefault="009755B5" w:rsidP="00E44971">
      <w:pPr>
        <w:contextualSpacing/>
      </w:pPr>
      <w:r w:rsidRPr="009F2151">
        <w:t xml:space="preserve">One </w:t>
      </w:r>
      <w:r w:rsidR="008423A9" w:rsidRPr="009F2151">
        <w:t>change already under way is the simplification of the company’s global commercial organisation structure. The number of sales and marketing regions has been reduced from five to three and smaller countries are being clustered, a move that will optimise resources, increase shared services and reduce the cost base.</w:t>
      </w:r>
    </w:p>
    <w:p w:rsidR="008423A9" w:rsidRPr="009F2151" w:rsidRDefault="008423A9" w:rsidP="00E44971">
      <w:pPr>
        <w:contextualSpacing/>
      </w:pPr>
    </w:p>
    <w:p w:rsidR="008423A9" w:rsidRPr="009F2151" w:rsidRDefault="008423A9" w:rsidP="00E44971">
      <w:pPr>
        <w:contextualSpacing/>
      </w:pPr>
      <w:r w:rsidRPr="009F2151">
        <w:t>In parallel, AstraZeneca is accelerating its use of new customer channels providing innovative, high quality services that better meet the changing needs of healthcare professionals at lower unit costs. These new channels – which include digital technology and the use of call centres for sales and medical advice – have been successfully established in many developed markets and are now being deployed around the world.</w:t>
      </w:r>
    </w:p>
    <w:p w:rsidR="008423A9" w:rsidRPr="009F2151" w:rsidRDefault="008423A9" w:rsidP="00E44971">
      <w:pPr>
        <w:contextualSpacing/>
      </w:pPr>
    </w:p>
    <w:p w:rsidR="008423A9" w:rsidRPr="009F2151" w:rsidRDefault="00E8514C" w:rsidP="00E44971">
      <w:pPr>
        <w:contextualSpacing/>
      </w:pPr>
      <w:r w:rsidRPr="009F2151">
        <w:t xml:space="preserve">The company currently estimates </w:t>
      </w:r>
      <w:r w:rsidR="006F3CD5" w:rsidRPr="009F2151">
        <w:t>that</w:t>
      </w:r>
      <w:r w:rsidR="008423A9" w:rsidRPr="009F2151">
        <w:t xml:space="preserve"> approximately 3,750 positions </w:t>
      </w:r>
      <w:r w:rsidR="006F3CD5" w:rsidRPr="009F2151">
        <w:t xml:space="preserve">will be </w:t>
      </w:r>
      <w:r w:rsidR="008423A9" w:rsidRPr="009F2151">
        <w:t>affected</w:t>
      </w:r>
      <w:r w:rsidRPr="009F2151">
        <w:t xml:space="preserve"> by the </w:t>
      </w:r>
      <w:proofErr w:type="spellStart"/>
      <w:r w:rsidRPr="009F2151">
        <w:t>programme</w:t>
      </w:r>
      <w:proofErr w:type="spellEnd"/>
      <w:r w:rsidR="009755B5" w:rsidRPr="009F2151">
        <w:t xml:space="preserve"> </w:t>
      </w:r>
      <w:r w:rsidR="004147F8" w:rsidRPr="009F2151">
        <w:t>spanning</w:t>
      </w:r>
      <w:r w:rsidR="009755B5" w:rsidRPr="009F2151">
        <w:t xml:space="preserve"> SG&amp;A</w:t>
      </w:r>
      <w:r w:rsidR="008423A9" w:rsidRPr="009F2151">
        <w:t xml:space="preserve">. </w:t>
      </w:r>
    </w:p>
    <w:p w:rsidR="007F3179" w:rsidRPr="009F2151" w:rsidRDefault="007F3179" w:rsidP="00E44971">
      <w:pPr>
        <w:contextualSpacing/>
        <w:rPr>
          <w:b/>
        </w:rPr>
      </w:pPr>
    </w:p>
    <w:p w:rsidR="002F7AA6" w:rsidRDefault="002F7AA6">
      <w:pPr>
        <w:rPr>
          <w:b/>
        </w:rPr>
      </w:pPr>
      <w:r>
        <w:rPr>
          <w:b/>
        </w:rPr>
        <w:br w:type="page"/>
      </w:r>
    </w:p>
    <w:p w:rsidR="008423A9" w:rsidRPr="009F2151" w:rsidRDefault="008423A9" w:rsidP="00E44971">
      <w:pPr>
        <w:contextualSpacing/>
        <w:rPr>
          <w:b/>
        </w:rPr>
      </w:pPr>
      <w:r w:rsidRPr="009F2151">
        <w:rPr>
          <w:b/>
        </w:rPr>
        <w:lastRenderedPageBreak/>
        <w:t>Research and Development</w:t>
      </w:r>
    </w:p>
    <w:p w:rsidR="004147F8" w:rsidRPr="009F2151" w:rsidRDefault="004147F8" w:rsidP="00E44971">
      <w:pPr>
        <w:contextualSpacing/>
      </w:pPr>
    </w:p>
    <w:p w:rsidR="008423A9" w:rsidRPr="009F2151" w:rsidRDefault="0000761D" w:rsidP="00E44971">
      <w:pPr>
        <w:contextualSpacing/>
      </w:pPr>
      <w:r w:rsidRPr="009F2151">
        <w:t xml:space="preserve">The R&amp;D function will accelerate </w:t>
      </w:r>
      <w:r w:rsidR="009E0C67" w:rsidRPr="009F2151">
        <w:t xml:space="preserve">its </w:t>
      </w:r>
      <w:r w:rsidRPr="009F2151">
        <w:t xml:space="preserve">transformation, which </w:t>
      </w:r>
      <w:r w:rsidR="00B65FBC" w:rsidRPr="009F2151">
        <w:t>the company</w:t>
      </w:r>
      <w:r w:rsidRPr="009F2151">
        <w:t xml:space="preserve"> unveiled in January 2010</w:t>
      </w:r>
      <w:r w:rsidR="008423A9" w:rsidRPr="009F2151">
        <w:t xml:space="preserve">. Under the new </w:t>
      </w:r>
      <w:proofErr w:type="spellStart"/>
      <w:r w:rsidR="008423A9" w:rsidRPr="009F2151">
        <w:t>programme</w:t>
      </w:r>
      <w:proofErr w:type="spellEnd"/>
      <w:r w:rsidR="00B161D4" w:rsidRPr="009F2151">
        <w:t xml:space="preserve"> announced today</w:t>
      </w:r>
      <w:r w:rsidR="008423A9" w:rsidRPr="009F2151">
        <w:t xml:space="preserve">, </w:t>
      </w:r>
      <w:r w:rsidRPr="009F2151">
        <w:t xml:space="preserve">further </w:t>
      </w:r>
      <w:r w:rsidR="008423A9" w:rsidRPr="009F2151">
        <w:t xml:space="preserve">changes </w:t>
      </w:r>
      <w:r w:rsidR="00B161D4" w:rsidRPr="009F2151">
        <w:t>will</w:t>
      </w:r>
      <w:r w:rsidR="008423A9" w:rsidRPr="009F2151">
        <w:t xml:space="preserve"> create a simpler and more innovative </w:t>
      </w:r>
      <w:r w:rsidR="00E94B93" w:rsidRPr="009F2151">
        <w:t xml:space="preserve">R&amp;D </w:t>
      </w:r>
      <w:r w:rsidR="008423A9" w:rsidRPr="009F2151">
        <w:t>organization with a lower and more flexible cost base. Excess capacity in certain R&amp;D functions</w:t>
      </w:r>
      <w:r w:rsidR="00D7601D" w:rsidRPr="009F2151">
        <w:t xml:space="preserve"> </w:t>
      </w:r>
      <w:r w:rsidR="008423A9" w:rsidRPr="009F2151">
        <w:t xml:space="preserve">will be reduced, matching resources to </w:t>
      </w:r>
      <w:r w:rsidR="00D7601D" w:rsidRPr="009F2151">
        <w:t xml:space="preserve">AstraZeneca’s </w:t>
      </w:r>
      <w:r w:rsidR="008423A9" w:rsidRPr="009F2151">
        <w:t xml:space="preserve">more focused </w:t>
      </w:r>
      <w:r w:rsidR="00D7601D" w:rsidRPr="009F2151">
        <w:t xml:space="preserve">R&amp;D </w:t>
      </w:r>
      <w:r w:rsidR="008423A9" w:rsidRPr="009F2151">
        <w:t>portfolio.</w:t>
      </w:r>
    </w:p>
    <w:p w:rsidR="008423A9" w:rsidRPr="009F2151" w:rsidRDefault="008423A9" w:rsidP="00E44971">
      <w:pPr>
        <w:contextualSpacing/>
      </w:pPr>
    </w:p>
    <w:p w:rsidR="008423A9" w:rsidRPr="009F2151" w:rsidRDefault="0020794B" w:rsidP="00E44971">
      <w:pPr>
        <w:contextualSpacing/>
      </w:pPr>
      <w:r w:rsidRPr="009F2151">
        <w:t xml:space="preserve">A </w:t>
      </w:r>
      <w:r w:rsidR="008423A9" w:rsidRPr="009F2151">
        <w:t>focus for much of the change in R&amp;D is the neuroscience therapy area</w:t>
      </w:r>
      <w:r w:rsidR="00AE23A6" w:rsidRPr="009F2151">
        <w:t>.</w:t>
      </w:r>
      <w:r w:rsidR="008423A9" w:rsidRPr="009F2151">
        <w:t xml:space="preserve"> </w:t>
      </w:r>
      <w:r w:rsidRPr="009F2151">
        <w:t>While</w:t>
      </w:r>
      <w:r w:rsidR="00CB1226" w:rsidRPr="009F2151">
        <w:t xml:space="preserve"> the</w:t>
      </w:r>
      <w:r w:rsidR="008423A9" w:rsidRPr="009F2151">
        <w:t xml:space="preserve"> </w:t>
      </w:r>
      <w:r w:rsidR="004147F8" w:rsidRPr="009F2151">
        <w:t xml:space="preserve">patient </w:t>
      </w:r>
      <w:r w:rsidR="008423A9" w:rsidRPr="009F2151">
        <w:t>need for better medicines</w:t>
      </w:r>
      <w:r w:rsidR="00D43EE0" w:rsidRPr="009F2151">
        <w:t xml:space="preserve"> in neuroscience</w:t>
      </w:r>
      <w:r w:rsidR="008423A9" w:rsidRPr="009F2151">
        <w:t xml:space="preserve"> is huge and the science is promising</w:t>
      </w:r>
      <w:r w:rsidR="00AE23A6" w:rsidRPr="009F2151">
        <w:t xml:space="preserve">, advances </w:t>
      </w:r>
      <w:r w:rsidR="004147F8" w:rsidRPr="009F2151">
        <w:t xml:space="preserve">in treatments </w:t>
      </w:r>
      <w:r w:rsidR="00AE23A6" w:rsidRPr="009F2151">
        <w:t>have proved elusive for the pharmaceutical industry in recent years</w:t>
      </w:r>
      <w:r w:rsidR="00E8514C" w:rsidRPr="009F2151">
        <w:t>, despite significant investment</w:t>
      </w:r>
      <w:r w:rsidR="00AE23A6" w:rsidRPr="009F2151">
        <w:t>.</w:t>
      </w:r>
      <w:r w:rsidR="008423A9" w:rsidRPr="009F2151">
        <w:t xml:space="preserve"> AstraZeneca believes that it will have the best chance of success </w:t>
      </w:r>
      <w:r w:rsidR="001C4AF1" w:rsidRPr="009F2151">
        <w:t xml:space="preserve">in future </w:t>
      </w:r>
      <w:r w:rsidR="008423A9" w:rsidRPr="009F2151">
        <w:t xml:space="preserve">by combining the company’s internal expertise with </w:t>
      </w:r>
      <w:r w:rsidR="00E8514C" w:rsidRPr="009F2151">
        <w:t xml:space="preserve">innovative </w:t>
      </w:r>
      <w:r w:rsidR="008423A9" w:rsidRPr="009F2151">
        <w:t xml:space="preserve">external science. </w:t>
      </w:r>
    </w:p>
    <w:p w:rsidR="008423A9" w:rsidRPr="009F2151" w:rsidRDefault="008423A9" w:rsidP="00E44971">
      <w:pPr>
        <w:contextualSpacing/>
      </w:pPr>
    </w:p>
    <w:p w:rsidR="008423A9" w:rsidRPr="009F2151" w:rsidRDefault="008423A9" w:rsidP="00E44971">
      <w:pPr>
        <w:contextualSpacing/>
      </w:pPr>
      <w:r w:rsidRPr="009F2151">
        <w:t xml:space="preserve">As a result, AstraZeneca will create a </w:t>
      </w:r>
      <w:r w:rsidR="00CB1226" w:rsidRPr="009F2151">
        <w:t xml:space="preserve">new </w:t>
      </w:r>
      <w:r w:rsidR="004147F8" w:rsidRPr="009F2151">
        <w:t>“</w:t>
      </w:r>
      <w:r w:rsidRPr="009F2151">
        <w:t>virtual</w:t>
      </w:r>
      <w:r w:rsidR="004147F8" w:rsidRPr="009F2151">
        <w:t>”</w:t>
      </w:r>
      <w:r w:rsidRPr="009F2151">
        <w:t xml:space="preserve"> neuroscience </w:t>
      </w:r>
      <w:r w:rsidR="0058232D" w:rsidRPr="009F2151">
        <w:t>Innovative Medicines unit (</w:t>
      </w:r>
      <w:proofErr w:type="spellStart"/>
      <w:r w:rsidRPr="009F2151">
        <w:t>iMed</w:t>
      </w:r>
      <w:proofErr w:type="spellEnd"/>
      <w:r w:rsidR="0058232D" w:rsidRPr="009F2151">
        <w:t>)</w:t>
      </w:r>
      <w:r w:rsidRPr="009F2151">
        <w:t xml:space="preserve"> made up of a small team of around 40 to 50 AstraZeneca scientists conducting discovery and development </w:t>
      </w:r>
      <w:r w:rsidR="00D7601D" w:rsidRPr="009F2151">
        <w:t xml:space="preserve">externally, </w:t>
      </w:r>
      <w:r w:rsidRPr="009F2151">
        <w:t xml:space="preserve">through a network of some of the most innovative partners in academia and industry globally. The team will be based in major neuroscience hubs – Boston (US) and Cambridge (UK) – and work closely with innovative partners such as the </w:t>
      </w:r>
      <w:proofErr w:type="spellStart"/>
      <w:r w:rsidRPr="009F2151">
        <w:t>Karolinska</w:t>
      </w:r>
      <w:proofErr w:type="spellEnd"/>
      <w:r w:rsidRPr="009F2151">
        <w:t xml:space="preserve"> Institute in Stockholm (Sweden).</w:t>
      </w:r>
      <w:r w:rsidR="00D43EE0" w:rsidRPr="009F2151">
        <w:t xml:space="preserve"> </w:t>
      </w:r>
    </w:p>
    <w:p w:rsidR="008423A9" w:rsidRPr="009F2151" w:rsidRDefault="008423A9" w:rsidP="00E44971">
      <w:pPr>
        <w:contextualSpacing/>
      </w:pPr>
    </w:p>
    <w:p w:rsidR="008423A9" w:rsidRPr="009F2151" w:rsidRDefault="008423A9" w:rsidP="00E44971">
      <w:pPr>
        <w:contextualSpacing/>
      </w:pPr>
      <w:r w:rsidRPr="009F2151">
        <w:t>Martin Mackay, President of Research and Development, AstraZeneca, said: “</w:t>
      </w:r>
      <w:r w:rsidRPr="009F2151">
        <w:rPr>
          <w:bCs/>
        </w:rPr>
        <w:t>We</w:t>
      </w:r>
      <w:r w:rsidRPr="009F2151">
        <w:rPr>
          <w:bCs/>
          <w:lang w:val="en-GB"/>
        </w:rPr>
        <w:t>’</w:t>
      </w:r>
      <w:proofErr w:type="spellStart"/>
      <w:r w:rsidRPr="009F2151">
        <w:rPr>
          <w:bCs/>
        </w:rPr>
        <w:t>ve</w:t>
      </w:r>
      <w:proofErr w:type="spellEnd"/>
      <w:r w:rsidRPr="009F2151">
        <w:rPr>
          <w:bCs/>
        </w:rPr>
        <w:t xml:space="preserve"> made an active choice to stay in neuroscience </w:t>
      </w:r>
      <w:r w:rsidR="008875EA" w:rsidRPr="009F2151">
        <w:t>though</w:t>
      </w:r>
      <w:r w:rsidRPr="009F2151">
        <w:t xml:space="preserve"> we will work very differently to share cost, risk and reward with partners in this </w:t>
      </w:r>
      <w:r w:rsidR="007F3179" w:rsidRPr="009F2151">
        <w:t xml:space="preserve">especially </w:t>
      </w:r>
      <w:r w:rsidRPr="009F2151">
        <w:t xml:space="preserve">challenging but </w:t>
      </w:r>
      <w:r w:rsidR="0053681F" w:rsidRPr="009F2151">
        <w:t xml:space="preserve">important </w:t>
      </w:r>
      <w:r w:rsidRPr="009F2151">
        <w:t xml:space="preserve">field of </w:t>
      </w:r>
      <w:r w:rsidR="00D43EE0" w:rsidRPr="009F2151">
        <w:t>medical research</w:t>
      </w:r>
      <w:r w:rsidRPr="009F2151">
        <w:t xml:space="preserve">. The creation of a virtual neuroscience </w:t>
      </w:r>
      <w:proofErr w:type="spellStart"/>
      <w:r w:rsidRPr="009F2151">
        <w:t>iMed</w:t>
      </w:r>
      <w:proofErr w:type="spellEnd"/>
      <w:r w:rsidRPr="009F2151">
        <w:t xml:space="preserve"> will </w:t>
      </w:r>
      <w:r w:rsidR="00E8514C" w:rsidRPr="009F2151">
        <w:t>make us</w:t>
      </w:r>
      <w:r w:rsidRPr="009F2151">
        <w:t xml:space="preserve"> more </w:t>
      </w:r>
      <w:r w:rsidR="007F3179" w:rsidRPr="009F2151">
        <w:t xml:space="preserve">agile </w:t>
      </w:r>
      <w:r w:rsidRPr="009F2151">
        <w:t>scientifically and financially – we will be able to collaborate flexibly with the best scientific expertise, wherever it exists in the world.”</w:t>
      </w:r>
    </w:p>
    <w:p w:rsidR="008423A9" w:rsidRPr="009F2151" w:rsidRDefault="008423A9" w:rsidP="00E44971">
      <w:pPr>
        <w:contextualSpacing/>
      </w:pPr>
    </w:p>
    <w:p w:rsidR="008423A9" w:rsidRPr="009F2151" w:rsidRDefault="008423A9" w:rsidP="00E44971">
      <w:pPr>
        <w:contextualSpacing/>
      </w:pPr>
      <w:r w:rsidRPr="009F2151">
        <w:t xml:space="preserve">The implementation of this new model will lead to a significant reduction in employee numbers and the end </w:t>
      </w:r>
      <w:r w:rsidR="00C53958" w:rsidRPr="009F2151">
        <w:t xml:space="preserve">of </w:t>
      </w:r>
      <w:r w:rsidRPr="009F2151">
        <w:t xml:space="preserve">R&amp;D activity at two sites that are focused on neuroscience: Södertälje in Sweden and Montreal in Canada. </w:t>
      </w:r>
      <w:r w:rsidR="00AB6F32" w:rsidRPr="009F2151">
        <w:t>As the location of the company’s largest manufacturing site</w:t>
      </w:r>
      <w:r w:rsidR="00B65FBC" w:rsidRPr="009F2151">
        <w:t>,</w:t>
      </w:r>
      <w:r w:rsidR="00AB6F32" w:rsidRPr="009F2151">
        <w:t xml:space="preserve"> and the base of the commercial business covering the Scandinavian markets, Södertälje remains an important part of the AstraZeneca network.</w:t>
      </w:r>
      <w:r w:rsidRPr="009F2151">
        <w:t xml:space="preserve"> The company’s Montreal facility will close.</w:t>
      </w:r>
    </w:p>
    <w:p w:rsidR="008423A9" w:rsidRPr="009F2151" w:rsidRDefault="008423A9" w:rsidP="00E44971">
      <w:pPr>
        <w:contextualSpacing/>
      </w:pPr>
    </w:p>
    <w:p w:rsidR="008423A9" w:rsidRPr="009F2151" w:rsidRDefault="008423A9" w:rsidP="00E44971">
      <w:pPr>
        <w:contextualSpacing/>
      </w:pPr>
      <w:r w:rsidRPr="009F2151">
        <w:t>The restructuring in R&amp;D announced today will impact approximately 2,200 positions</w:t>
      </w:r>
      <w:r w:rsidR="006F3CD5" w:rsidRPr="009F2151">
        <w:t xml:space="preserve"> globally</w:t>
      </w:r>
      <w:r w:rsidR="00E44971" w:rsidRPr="009F2151">
        <w:t>.</w:t>
      </w:r>
    </w:p>
    <w:p w:rsidR="008423A9" w:rsidRPr="009F2151" w:rsidRDefault="008423A9" w:rsidP="00E44971">
      <w:pPr>
        <w:contextualSpacing/>
      </w:pPr>
    </w:p>
    <w:p w:rsidR="008423A9" w:rsidRPr="009F2151" w:rsidRDefault="008423A9" w:rsidP="00E44971">
      <w:pPr>
        <w:contextualSpacing/>
        <w:rPr>
          <w:b/>
        </w:rPr>
      </w:pPr>
      <w:r w:rsidRPr="009F2151">
        <w:rPr>
          <w:b/>
        </w:rPr>
        <w:t>Operations</w:t>
      </w:r>
    </w:p>
    <w:p w:rsidR="004147F8" w:rsidRPr="009F2151" w:rsidRDefault="004147F8" w:rsidP="00E44971">
      <w:pPr>
        <w:contextualSpacing/>
        <w:rPr>
          <w:b/>
        </w:rPr>
      </w:pPr>
    </w:p>
    <w:p w:rsidR="007F3179" w:rsidRPr="009F2151" w:rsidRDefault="008423A9" w:rsidP="00E44971">
      <w:pPr>
        <w:contextualSpacing/>
      </w:pPr>
      <w:r w:rsidRPr="009F2151">
        <w:t xml:space="preserve">In recent years, AstraZeneca has made a number of strategic changes to improve the efficiency and effectiveness of its supply chain and outsource some manufacturing activity, particularly the production of active </w:t>
      </w:r>
      <w:r w:rsidR="003937D7" w:rsidRPr="009F2151">
        <w:t xml:space="preserve">pharmaceutical </w:t>
      </w:r>
      <w:r w:rsidRPr="009F2151">
        <w:t xml:space="preserve">ingredients. </w:t>
      </w:r>
      <w:r w:rsidR="006F3CD5" w:rsidRPr="009F2151">
        <w:t xml:space="preserve">The new </w:t>
      </w:r>
      <w:proofErr w:type="spellStart"/>
      <w:r w:rsidR="006F3CD5" w:rsidRPr="009F2151">
        <w:t>programme</w:t>
      </w:r>
      <w:proofErr w:type="spellEnd"/>
      <w:r w:rsidR="006F3CD5" w:rsidRPr="009F2151">
        <w:t xml:space="preserve"> will drive </w:t>
      </w:r>
      <w:r w:rsidRPr="009F2151">
        <w:t>further efficiency in the supply chain</w:t>
      </w:r>
      <w:r w:rsidR="00165E5F" w:rsidRPr="009F2151">
        <w:t>, with a particular focus on support functions</w:t>
      </w:r>
      <w:r w:rsidR="00084824" w:rsidRPr="009F2151">
        <w:t xml:space="preserve"> in Operations.</w:t>
      </w:r>
    </w:p>
    <w:p w:rsidR="007F3179" w:rsidRPr="009F2151" w:rsidRDefault="007F3179" w:rsidP="00E44971">
      <w:pPr>
        <w:contextualSpacing/>
      </w:pPr>
    </w:p>
    <w:p w:rsidR="008423A9" w:rsidRPr="009F2151" w:rsidRDefault="008423A9" w:rsidP="00E44971">
      <w:pPr>
        <w:contextualSpacing/>
      </w:pPr>
      <w:r w:rsidRPr="009F2151">
        <w:t xml:space="preserve">Total positions affected within </w:t>
      </w:r>
      <w:r w:rsidR="006F3CD5" w:rsidRPr="009F2151">
        <w:t xml:space="preserve">the company’s </w:t>
      </w:r>
      <w:r w:rsidRPr="009F2151">
        <w:t>Operations</w:t>
      </w:r>
      <w:r w:rsidR="00E44971" w:rsidRPr="009F2151">
        <w:t xml:space="preserve"> function</w:t>
      </w:r>
      <w:r w:rsidRPr="009F2151">
        <w:t xml:space="preserve"> are estimated to be around 1,350.</w:t>
      </w:r>
    </w:p>
    <w:p w:rsidR="00A46B54" w:rsidRPr="009F2151" w:rsidRDefault="00A46B54" w:rsidP="00E44971">
      <w:pPr>
        <w:contextualSpacing/>
      </w:pPr>
    </w:p>
    <w:p w:rsidR="00A46B54" w:rsidRPr="009F2151" w:rsidRDefault="00A46B54" w:rsidP="00E44971">
      <w:pPr>
        <w:contextualSpacing/>
      </w:pPr>
    </w:p>
    <w:p w:rsidR="005877FA" w:rsidRPr="009F2151" w:rsidRDefault="005877FA" w:rsidP="00E44971">
      <w:pPr>
        <w:pStyle w:val="Boldbodytext"/>
        <w:spacing w:line="240" w:lineRule="auto"/>
        <w:contextualSpacing/>
        <w:jc w:val="center"/>
      </w:pPr>
      <w:r w:rsidRPr="009F2151">
        <w:t>– ENDS –</w:t>
      </w:r>
    </w:p>
    <w:p w:rsidR="00F106B3" w:rsidRPr="009F2151" w:rsidRDefault="00F106B3">
      <w:pPr>
        <w:rPr>
          <w:rFonts w:cs="Arial"/>
          <w:b/>
          <w:bCs/>
          <w:color w:val="000000"/>
          <w:szCs w:val="22"/>
        </w:rPr>
      </w:pPr>
      <w:r w:rsidRPr="009F2151">
        <w:br w:type="page"/>
      </w:r>
    </w:p>
    <w:p w:rsidR="005877FA" w:rsidRPr="009F2151" w:rsidRDefault="005877FA" w:rsidP="00E44971">
      <w:pPr>
        <w:pStyle w:val="Boldbodytext"/>
        <w:spacing w:line="240" w:lineRule="auto"/>
        <w:contextualSpacing/>
      </w:pPr>
      <w:r w:rsidRPr="009F2151">
        <w:lastRenderedPageBreak/>
        <w:t>NOTES TO EDITORS</w:t>
      </w:r>
    </w:p>
    <w:p w:rsidR="009C600C" w:rsidRPr="009F2151" w:rsidRDefault="009C600C" w:rsidP="00E44971">
      <w:pPr>
        <w:pStyle w:val="Boldbodytext"/>
        <w:spacing w:line="240" w:lineRule="auto"/>
        <w:contextualSpacing/>
      </w:pPr>
    </w:p>
    <w:p w:rsidR="00E94B93" w:rsidRPr="009F2151" w:rsidRDefault="00E94B93" w:rsidP="00E44971">
      <w:pPr>
        <w:pStyle w:val="Boldbodytext"/>
        <w:spacing w:line="240" w:lineRule="auto"/>
        <w:contextualSpacing/>
      </w:pPr>
      <w:r w:rsidRPr="009F2151">
        <w:t xml:space="preserve">R&amp;D change </w:t>
      </w:r>
      <w:proofErr w:type="spellStart"/>
      <w:r w:rsidRPr="009F2151">
        <w:t>programme</w:t>
      </w:r>
      <w:proofErr w:type="spellEnd"/>
    </w:p>
    <w:p w:rsidR="0020794B" w:rsidRPr="009F2151" w:rsidRDefault="00E94B93" w:rsidP="00E44971">
      <w:pPr>
        <w:contextualSpacing/>
      </w:pPr>
      <w:r w:rsidRPr="009F2151">
        <w:t xml:space="preserve">In January 2010, the R&amp;D function announced a transformational change </w:t>
      </w:r>
      <w:proofErr w:type="spellStart"/>
      <w:r w:rsidRPr="009F2151">
        <w:t>programme</w:t>
      </w:r>
      <w:proofErr w:type="spellEnd"/>
      <w:r w:rsidRPr="009F2151">
        <w:t xml:space="preserve">. Under this </w:t>
      </w:r>
      <w:proofErr w:type="spellStart"/>
      <w:r w:rsidRPr="009F2151">
        <w:t>programme</w:t>
      </w:r>
      <w:proofErr w:type="spellEnd"/>
      <w:r w:rsidRPr="009F2151">
        <w:t xml:space="preserve"> R&amp;D reduced the number of disease areas, created Innovative Medicines units (</w:t>
      </w:r>
      <w:proofErr w:type="spellStart"/>
      <w:r w:rsidRPr="009F2151">
        <w:t>iMeds</w:t>
      </w:r>
      <w:proofErr w:type="spellEnd"/>
      <w:r w:rsidRPr="009F2151">
        <w:t>) and the Glo</w:t>
      </w:r>
      <w:r w:rsidR="00E44971" w:rsidRPr="009F2151">
        <w:t>bal Medicines Development group</w:t>
      </w:r>
      <w:r w:rsidRPr="009F2151">
        <w:t xml:space="preserve"> and increased investment to build critical capabilities in areas such as predictive science, </w:t>
      </w:r>
      <w:proofErr w:type="spellStart"/>
      <w:r w:rsidRPr="009F2151">
        <w:t>personalised</w:t>
      </w:r>
      <w:proofErr w:type="spellEnd"/>
      <w:r w:rsidRPr="009F2151">
        <w:t xml:space="preserve"> healthcare, clinical trial design and interpretation and payer evidence. It also led to the closure of some R&amp;D sites. </w:t>
      </w:r>
    </w:p>
    <w:p w:rsidR="0020794B" w:rsidRPr="009F2151" w:rsidRDefault="0020794B" w:rsidP="00E44971">
      <w:pPr>
        <w:contextualSpacing/>
      </w:pPr>
    </w:p>
    <w:p w:rsidR="00E94B93" w:rsidRPr="009F2151" w:rsidRDefault="00E94B93" w:rsidP="00E44971">
      <w:pPr>
        <w:contextualSpacing/>
      </w:pPr>
      <w:r w:rsidRPr="009F2151">
        <w:t xml:space="preserve">AstraZeneca continues to invest in </w:t>
      </w:r>
      <w:r w:rsidR="0020794B" w:rsidRPr="009F2151">
        <w:t>R&amp;D in the following</w:t>
      </w:r>
      <w:r w:rsidRPr="009F2151">
        <w:t xml:space="preserve"> therapy areas</w:t>
      </w:r>
      <w:r w:rsidR="0020794B" w:rsidRPr="009F2151">
        <w:t xml:space="preserve">: cardiovascular, gastrointestinal, infection, oncology, </w:t>
      </w:r>
      <w:proofErr w:type="gramStart"/>
      <w:r w:rsidR="0020794B" w:rsidRPr="009F2151">
        <w:t>neuroscience</w:t>
      </w:r>
      <w:proofErr w:type="gramEnd"/>
      <w:r w:rsidR="0020794B" w:rsidRPr="009F2151">
        <w:t xml:space="preserve"> and respiratory &amp; inflammation.</w:t>
      </w:r>
    </w:p>
    <w:p w:rsidR="00E94B93" w:rsidRPr="009F2151" w:rsidRDefault="00E94B93" w:rsidP="00E44971">
      <w:pPr>
        <w:pStyle w:val="Boldbodytext"/>
        <w:spacing w:line="240" w:lineRule="auto"/>
        <w:contextualSpacing/>
      </w:pPr>
    </w:p>
    <w:p w:rsidR="005877FA" w:rsidRPr="009F2151" w:rsidRDefault="005877FA" w:rsidP="00E44971">
      <w:pPr>
        <w:pStyle w:val="Boldbodytext"/>
        <w:spacing w:line="240" w:lineRule="auto"/>
        <w:contextualSpacing/>
      </w:pPr>
      <w:r w:rsidRPr="009F2151">
        <w:t>About AstraZeneca</w:t>
      </w:r>
    </w:p>
    <w:p w:rsidR="00325A9F" w:rsidRPr="009F2151" w:rsidRDefault="00325A9F" w:rsidP="00E44971">
      <w:pPr>
        <w:contextualSpacing/>
      </w:pPr>
      <w:r w:rsidRPr="009F2151">
        <w:t xml:space="preserve">AstraZeneca is a global, innovation-driven biopharmaceutical business with a primary focus on the discovery, development and commercialisation of prescription medicines for gastrointestinal, cardiovascular, neuroscience, respiratory and inflammation, oncology and infectious disease. AstraZeneca operates in over 100 countries and its innovative medicines are used by millions of patients worldwide. For more information please visit: </w:t>
      </w:r>
      <w:hyperlink r:id="rId8" w:history="1">
        <w:r w:rsidRPr="009F2151">
          <w:rPr>
            <w:rStyle w:val="Hyperlink"/>
          </w:rPr>
          <w:t>www.astrazeneca.com</w:t>
        </w:r>
      </w:hyperlink>
    </w:p>
    <w:p w:rsidR="005877FA" w:rsidRPr="009F2151" w:rsidRDefault="005877FA" w:rsidP="00E44971">
      <w:pPr>
        <w:pStyle w:val="Bodytext"/>
        <w:contextualSpacing/>
      </w:pPr>
    </w:p>
    <w:p w:rsidR="009C600C" w:rsidRPr="009F2151" w:rsidRDefault="009C600C" w:rsidP="00E44971">
      <w:pPr>
        <w:pStyle w:val="Boldbodytext"/>
        <w:spacing w:line="240" w:lineRule="auto"/>
        <w:contextualSpacing/>
      </w:pPr>
    </w:p>
    <w:p w:rsidR="005877FA" w:rsidRPr="009F2151" w:rsidRDefault="007F05EA" w:rsidP="00E44971">
      <w:pPr>
        <w:pStyle w:val="Boldbodytext"/>
        <w:spacing w:line="240" w:lineRule="auto"/>
        <w:contextualSpacing/>
      </w:pPr>
      <w:r w:rsidRPr="009F2151">
        <w:t xml:space="preserve">CONTACTS </w:t>
      </w:r>
    </w:p>
    <w:p w:rsidR="007F05EA" w:rsidRPr="009F2151" w:rsidRDefault="007F05EA" w:rsidP="00E44971">
      <w:pPr>
        <w:pStyle w:val="Boldbodytext"/>
        <w:spacing w:line="240" w:lineRule="auto"/>
        <w:contextualSpacing/>
      </w:pPr>
    </w:p>
    <w:p w:rsidR="005877FA" w:rsidRPr="009F2151" w:rsidRDefault="007F05EA" w:rsidP="00E44971">
      <w:pPr>
        <w:pStyle w:val="Boldbodytext"/>
        <w:spacing w:line="240" w:lineRule="auto"/>
        <w:contextualSpacing/>
      </w:pPr>
      <w:r w:rsidRPr="009F2151">
        <w:t>Media Enquiries</w:t>
      </w:r>
    </w:p>
    <w:p w:rsidR="008875EA" w:rsidRPr="009F2151" w:rsidRDefault="0019452C" w:rsidP="00E44971">
      <w:pPr>
        <w:pStyle w:val="Bodytext"/>
        <w:contextualSpacing/>
      </w:pPr>
      <w:r w:rsidRPr="009F2151">
        <w:t>Esra Erkal-Paler</w:t>
      </w:r>
      <w:r w:rsidR="005877FA" w:rsidRPr="009F2151">
        <w:tab/>
      </w:r>
      <w:r w:rsidR="00B83CC3" w:rsidRPr="009F2151">
        <w:t>+</w:t>
      </w:r>
      <w:r w:rsidR="00B83CC3" w:rsidRPr="009F2151">
        <w:rPr>
          <w:iCs/>
          <w:noProof/>
          <w:lang w:eastAsia="en-GB"/>
        </w:rPr>
        <w:t xml:space="preserve">44 20 7604 </w:t>
      </w:r>
      <w:r w:rsidR="00B83CC3" w:rsidRPr="009F2151">
        <w:t>8</w:t>
      </w:r>
      <w:r w:rsidRPr="009F2151">
        <w:t xml:space="preserve">030 </w:t>
      </w:r>
      <w:r w:rsidR="005877FA" w:rsidRPr="009F2151">
        <w:t>(24 hours)</w:t>
      </w:r>
    </w:p>
    <w:p w:rsidR="008875EA" w:rsidRPr="009F2151" w:rsidRDefault="008875EA" w:rsidP="00E44971">
      <w:pPr>
        <w:pStyle w:val="Bodytext"/>
        <w:contextualSpacing/>
      </w:pPr>
      <w:r w:rsidRPr="009F2151">
        <w:t>Sarah Lindgreen</w:t>
      </w:r>
      <w:r w:rsidRPr="009F2151">
        <w:tab/>
        <w:t>+</w:t>
      </w:r>
      <w:r w:rsidRPr="009F2151">
        <w:rPr>
          <w:iCs/>
          <w:noProof/>
          <w:lang w:eastAsia="en-GB"/>
        </w:rPr>
        <w:t xml:space="preserve">44 20 7604 </w:t>
      </w:r>
      <w:r w:rsidRPr="009F2151">
        <w:t>8033 (24 hours)</w:t>
      </w:r>
      <w:r w:rsidR="005877FA" w:rsidRPr="009F2151">
        <w:br/>
      </w:r>
      <w:r w:rsidR="0019452C" w:rsidRPr="009F2151">
        <w:t>Abigail Baron</w:t>
      </w:r>
      <w:r w:rsidR="0019452C" w:rsidRPr="009F2151">
        <w:tab/>
      </w:r>
      <w:r w:rsidR="005877FA" w:rsidRPr="009F2151">
        <w:t>+</w:t>
      </w:r>
      <w:r w:rsidR="00B83CC3" w:rsidRPr="009F2151">
        <w:rPr>
          <w:iCs/>
          <w:noProof/>
          <w:lang w:eastAsia="en-GB"/>
        </w:rPr>
        <w:t xml:space="preserve">44 20 7604 </w:t>
      </w:r>
      <w:r w:rsidR="0019452C" w:rsidRPr="009F2151">
        <w:t>8034</w:t>
      </w:r>
      <w:r w:rsidR="00B83CC3" w:rsidRPr="009F2151">
        <w:t xml:space="preserve"> </w:t>
      </w:r>
      <w:r w:rsidR="005877FA" w:rsidRPr="009F2151">
        <w:t>(24 hours)</w:t>
      </w:r>
    </w:p>
    <w:p w:rsidR="005877FA" w:rsidRPr="009F2151" w:rsidRDefault="008875EA" w:rsidP="00E44971">
      <w:pPr>
        <w:pStyle w:val="Bodytext"/>
        <w:contextualSpacing/>
      </w:pPr>
      <w:r w:rsidRPr="009F2151">
        <w:t>Isabelle Jouin</w:t>
      </w:r>
      <w:r w:rsidRPr="009F2151">
        <w:tab/>
        <w:t>+</w:t>
      </w:r>
      <w:r w:rsidRPr="009F2151">
        <w:rPr>
          <w:iCs/>
          <w:noProof/>
          <w:lang w:eastAsia="en-GB"/>
        </w:rPr>
        <w:t xml:space="preserve">44 20 7604 8031 </w:t>
      </w:r>
      <w:r w:rsidRPr="009F2151">
        <w:t>(24 hours)</w:t>
      </w:r>
      <w:r w:rsidR="005877FA" w:rsidRPr="009F2151">
        <w:br/>
      </w:r>
    </w:p>
    <w:p w:rsidR="005877FA" w:rsidRPr="009F2151" w:rsidRDefault="007F05EA" w:rsidP="00E44971">
      <w:pPr>
        <w:pStyle w:val="Boldbodytext"/>
        <w:spacing w:line="240" w:lineRule="auto"/>
        <w:contextualSpacing/>
      </w:pPr>
      <w:r w:rsidRPr="009F2151">
        <w:t>Investor Enquiries UK</w:t>
      </w:r>
    </w:p>
    <w:p w:rsidR="008875EA" w:rsidRPr="009F2151" w:rsidRDefault="008875EA" w:rsidP="00E44971">
      <w:pPr>
        <w:pStyle w:val="Bodytext"/>
        <w:contextualSpacing/>
      </w:pPr>
      <w:r w:rsidRPr="009F2151">
        <w:t>James Ward-Lilley</w:t>
      </w:r>
      <w:r w:rsidRPr="009F2151">
        <w:tab/>
      </w:r>
      <w:r w:rsidR="007F3179" w:rsidRPr="009F2151">
        <w:t>+</w:t>
      </w:r>
      <w:r w:rsidR="007F3179" w:rsidRPr="009F2151">
        <w:rPr>
          <w:iCs/>
          <w:noProof/>
          <w:lang w:eastAsia="en-GB"/>
        </w:rPr>
        <w:t xml:space="preserve">44 20 7604 </w:t>
      </w:r>
      <w:r w:rsidR="007F3179" w:rsidRPr="009F2151">
        <w:t>8122</w:t>
      </w:r>
      <w:r w:rsidR="007F3179" w:rsidRPr="009F2151">
        <w:rPr>
          <w:rFonts w:eastAsia="MS Mincho" w:hint="eastAsia"/>
        </w:rPr>
        <w:t> </w:t>
      </w:r>
      <w:r w:rsidR="007F3179" w:rsidRPr="009F2151">
        <w:t>mob: +44 7785 432613</w:t>
      </w:r>
    </w:p>
    <w:p w:rsidR="005877FA" w:rsidRPr="009F2151" w:rsidRDefault="005877FA" w:rsidP="00E44971">
      <w:pPr>
        <w:pStyle w:val="Bodytext"/>
        <w:contextualSpacing/>
      </w:pPr>
      <w:r w:rsidRPr="009F2151">
        <w:t>Karl Hård</w:t>
      </w:r>
      <w:r w:rsidRPr="009F2151">
        <w:tab/>
      </w:r>
      <w:r w:rsidR="00B83CC3" w:rsidRPr="009F2151">
        <w:t>+</w:t>
      </w:r>
      <w:r w:rsidR="00B83CC3" w:rsidRPr="009F2151">
        <w:rPr>
          <w:iCs/>
          <w:noProof/>
          <w:lang w:eastAsia="en-GB"/>
        </w:rPr>
        <w:t xml:space="preserve">44 20 7604 </w:t>
      </w:r>
      <w:r w:rsidR="00B83CC3" w:rsidRPr="009F2151">
        <w:t>8123</w:t>
      </w:r>
      <w:r w:rsidRPr="009F2151">
        <w:rPr>
          <w:rFonts w:eastAsia="MS Mincho" w:hint="eastAsia"/>
        </w:rPr>
        <w:t> </w:t>
      </w:r>
      <w:r w:rsidR="00B1219A" w:rsidRPr="009F2151">
        <w:t>mob: +44 7789 654364</w:t>
      </w:r>
    </w:p>
    <w:p w:rsidR="00564F1F" w:rsidRPr="009F2151" w:rsidRDefault="00564F1F" w:rsidP="00E44971">
      <w:pPr>
        <w:pStyle w:val="Bodytext"/>
        <w:contextualSpacing/>
      </w:pPr>
      <w:r w:rsidRPr="009F2151">
        <w:t>Nicklas Westerholm</w:t>
      </w:r>
      <w:r w:rsidRPr="009F2151">
        <w:tab/>
        <w:t>+44 20 7604 8124</w:t>
      </w:r>
      <w:r w:rsidR="008423A9" w:rsidRPr="009F2151">
        <w:t xml:space="preserve"> </w:t>
      </w:r>
      <w:r w:rsidRPr="009F2151">
        <w:t xml:space="preserve">mob: +44 7585 404950 </w:t>
      </w:r>
    </w:p>
    <w:p w:rsidR="005877FA" w:rsidRPr="009F2151" w:rsidRDefault="005877FA" w:rsidP="00E44971">
      <w:pPr>
        <w:pStyle w:val="Bodytext"/>
        <w:contextualSpacing/>
      </w:pPr>
    </w:p>
    <w:p w:rsidR="005877FA" w:rsidRPr="009F2151" w:rsidRDefault="007F05EA" w:rsidP="00E44971">
      <w:pPr>
        <w:pStyle w:val="Boldbodytext"/>
        <w:spacing w:line="240" w:lineRule="auto"/>
        <w:contextualSpacing/>
      </w:pPr>
      <w:r w:rsidRPr="009F2151">
        <w:t>Investor Enquiries US</w:t>
      </w:r>
    </w:p>
    <w:p w:rsidR="005877FA" w:rsidRDefault="005877FA" w:rsidP="00E44971">
      <w:pPr>
        <w:pStyle w:val="Bodytext"/>
        <w:contextualSpacing/>
      </w:pPr>
      <w:r w:rsidRPr="009F2151">
        <w:t>Ed Seage</w:t>
      </w:r>
      <w:r w:rsidRPr="009F2151">
        <w:tab/>
        <w:t>+1 302 886 4065</w:t>
      </w:r>
      <w:r w:rsidR="008423A9" w:rsidRPr="009F2151">
        <w:t xml:space="preserve"> </w:t>
      </w:r>
      <w:r w:rsidRPr="009F2151">
        <w:t>mob: +1 302 373 1361</w:t>
      </w:r>
      <w:r w:rsidRPr="009F2151">
        <w:br/>
        <w:t>Jorgen Winroth</w:t>
      </w:r>
      <w:r w:rsidRPr="009F2151">
        <w:tab/>
        <w:t>+1 212 579 0506</w:t>
      </w:r>
      <w:r w:rsidR="008423A9" w:rsidRPr="009F2151">
        <w:t xml:space="preserve"> </w:t>
      </w:r>
      <w:r w:rsidRPr="009F2151">
        <w:t>mob: +1 917 612 4043</w:t>
      </w:r>
    </w:p>
    <w:p w:rsidR="007B393A" w:rsidRDefault="007B393A" w:rsidP="00E44971">
      <w:pPr>
        <w:contextualSpacing/>
      </w:pPr>
    </w:p>
    <w:sectPr w:rsidR="007B393A" w:rsidSect="007F05EA">
      <w:headerReference w:type="default" r:id="rId9"/>
      <w:footerReference w:type="default" r:id="rId10"/>
      <w:headerReference w:type="first" r:id="rId11"/>
      <w:footerReference w:type="first" r:id="rId12"/>
      <w:pgSz w:w="11907" w:h="16840" w:code="9"/>
      <w:pgMar w:top="1985" w:right="1440" w:bottom="1440" w:left="1440" w:header="1152"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51" w:rsidRDefault="009F2151">
      <w:r>
        <w:separator/>
      </w:r>
    </w:p>
  </w:endnote>
  <w:endnote w:type="continuationSeparator" w:id="0">
    <w:p w:rsidR="009F2151" w:rsidRDefault="009F2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55 Roman">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51" w:rsidRPr="00445F58" w:rsidRDefault="009F2151" w:rsidP="0021026B">
    <w:pPr>
      <w:pStyle w:val="DetailsHeading"/>
      <w:ind w:right="-28"/>
      <w:jc w:val="right"/>
      <w:rPr>
        <w:rFonts w:cs="Times New Roman"/>
        <w:b w:val="0"/>
        <w:bCs w:val="0"/>
        <w:color w:val="auto"/>
        <w:lang w:val="en-US"/>
      </w:rPr>
    </w:pPr>
    <w:r w:rsidRPr="00CF2BF6">
      <w:t>Page</w:t>
    </w:r>
    <w:r>
      <w:t xml:space="preserve"> </w:t>
    </w:r>
    <w:r w:rsidR="005843D7" w:rsidRPr="00CF2BF6">
      <w:rPr>
        <w:rStyle w:val="PageNumber"/>
        <w:rFonts w:cs="Times New Roman"/>
        <w:b w:val="0"/>
        <w:bCs w:val="0"/>
        <w:color w:val="auto"/>
        <w:lang w:val="en-US"/>
      </w:rPr>
      <w:fldChar w:fldCharType="begin"/>
    </w:r>
    <w:r w:rsidRPr="00CF2BF6">
      <w:rPr>
        <w:rStyle w:val="PageNumber"/>
        <w:rFonts w:cs="Times New Roman"/>
        <w:b w:val="0"/>
        <w:bCs w:val="0"/>
        <w:color w:val="auto"/>
        <w:lang w:val="en-US"/>
      </w:rPr>
      <w:instrText xml:space="preserve"> PAGE </w:instrText>
    </w:r>
    <w:r w:rsidR="005843D7" w:rsidRPr="00CF2BF6">
      <w:rPr>
        <w:rStyle w:val="PageNumber"/>
        <w:rFonts w:cs="Times New Roman"/>
        <w:b w:val="0"/>
        <w:bCs w:val="0"/>
        <w:color w:val="auto"/>
        <w:lang w:val="en-US"/>
      </w:rPr>
      <w:fldChar w:fldCharType="separate"/>
    </w:r>
    <w:r w:rsidR="009E395F">
      <w:rPr>
        <w:rStyle w:val="PageNumber"/>
        <w:rFonts w:cs="Times New Roman"/>
        <w:b w:val="0"/>
        <w:bCs w:val="0"/>
        <w:noProof/>
        <w:color w:val="auto"/>
        <w:lang w:val="en-US"/>
      </w:rPr>
      <w:t>3</w:t>
    </w:r>
    <w:r w:rsidR="005843D7" w:rsidRPr="00CF2BF6">
      <w:rPr>
        <w:rStyle w:val="PageNumber"/>
        <w:rFonts w:cs="Times New Roman"/>
        <w:b w:val="0"/>
        <w:bCs w:val="0"/>
        <w:color w:val="auto"/>
        <w:lang w:val="en-US"/>
      </w:rPr>
      <w:fldChar w:fldCharType="end"/>
    </w:r>
    <w:r w:rsidRPr="00CF2BF6">
      <w:rPr>
        <w:rStyle w:val="PageNumber"/>
        <w:rFonts w:cs="Times New Roman"/>
        <w:b w:val="0"/>
        <w:bCs w:val="0"/>
        <w:color w:val="auto"/>
        <w:lang w:val="en-US"/>
      </w:rPr>
      <w:t>/</w:t>
    </w:r>
    <w:r w:rsidR="005843D7" w:rsidRPr="00CF2BF6">
      <w:rPr>
        <w:rStyle w:val="PageNumber"/>
        <w:rFonts w:cs="Times New Roman"/>
        <w:b w:val="0"/>
        <w:bCs w:val="0"/>
        <w:color w:val="auto"/>
        <w:lang w:val="en-US"/>
      </w:rPr>
      <w:fldChar w:fldCharType="begin"/>
    </w:r>
    <w:r w:rsidRPr="00CF2BF6">
      <w:rPr>
        <w:rStyle w:val="PageNumber"/>
        <w:rFonts w:cs="Times New Roman"/>
        <w:b w:val="0"/>
        <w:bCs w:val="0"/>
        <w:color w:val="auto"/>
        <w:lang w:val="en-US"/>
      </w:rPr>
      <w:instrText xml:space="preserve"> PAGE </w:instrText>
    </w:r>
    <w:r w:rsidR="005843D7" w:rsidRPr="00CF2BF6">
      <w:rPr>
        <w:rStyle w:val="PageNumber"/>
        <w:rFonts w:cs="Times New Roman"/>
        <w:b w:val="0"/>
        <w:bCs w:val="0"/>
        <w:color w:val="auto"/>
        <w:lang w:val="en-US"/>
      </w:rPr>
      <w:fldChar w:fldCharType="separate"/>
    </w:r>
    <w:r w:rsidR="009E395F">
      <w:rPr>
        <w:rStyle w:val="PageNumber"/>
        <w:rFonts w:cs="Times New Roman"/>
        <w:b w:val="0"/>
        <w:bCs w:val="0"/>
        <w:noProof/>
        <w:color w:val="auto"/>
        <w:lang w:val="en-US"/>
      </w:rPr>
      <w:t>3</w:t>
    </w:r>
    <w:r w:rsidR="005843D7" w:rsidRPr="00CF2BF6">
      <w:rPr>
        <w:rStyle w:val="PageNumber"/>
        <w:rFonts w:cs="Times New Roman"/>
        <w:b w:val="0"/>
        <w:bCs w:val="0"/>
        <w:color w:val="auto"/>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Look w:val="01E0"/>
    </w:tblPr>
    <w:tblGrid>
      <w:gridCol w:w="6629"/>
      <w:gridCol w:w="2693"/>
    </w:tblGrid>
    <w:tr w:rsidR="009F2151" w:rsidRPr="00450452">
      <w:trPr>
        <w:trHeight w:val="722"/>
      </w:trPr>
      <w:tc>
        <w:tcPr>
          <w:tcW w:w="6629" w:type="dxa"/>
        </w:tcPr>
        <w:p w:rsidR="009F2151" w:rsidRPr="00450452" w:rsidRDefault="009F2151" w:rsidP="005877FA">
          <w:pPr>
            <w:pStyle w:val="Address"/>
            <w:rPr>
              <w:rFonts w:cs="Times New Roman"/>
              <w:b w:val="0"/>
              <w:bCs w:val="0"/>
              <w:color w:val="auto"/>
              <w:lang w:val="en-US"/>
            </w:rPr>
          </w:pPr>
        </w:p>
      </w:tc>
      <w:tc>
        <w:tcPr>
          <w:tcW w:w="2693" w:type="dxa"/>
        </w:tcPr>
        <w:p w:rsidR="009F2151" w:rsidRPr="00450452" w:rsidRDefault="009F2151">
          <w:pPr>
            <w:pStyle w:val="Footer"/>
          </w:pPr>
        </w:p>
      </w:tc>
    </w:tr>
    <w:tr w:rsidR="009F2151" w:rsidRPr="00450452">
      <w:tc>
        <w:tcPr>
          <w:tcW w:w="6629" w:type="dxa"/>
          <w:vAlign w:val="bottom"/>
        </w:tcPr>
        <w:p w:rsidR="009F2151" w:rsidRPr="00450452" w:rsidRDefault="009F2151" w:rsidP="00C106EB">
          <w:pPr>
            <w:pStyle w:val="Address"/>
            <w:rPr>
              <w:rFonts w:cs="Arial"/>
            </w:rPr>
          </w:pPr>
          <w:r w:rsidRPr="00450452">
            <w:rPr>
              <w:color w:val="8B034F"/>
            </w:rPr>
            <w:t>AstraZeneca</w:t>
          </w:r>
          <w:r w:rsidRPr="00450452">
            <w:t xml:space="preserve"> </w:t>
          </w:r>
          <w:r w:rsidRPr="00450452">
            <w:rPr>
              <w:color w:val="3F1E68"/>
            </w:rPr>
            <w:t>· 2 Kingdom Street · London · W2 6BD</w:t>
          </w:r>
          <w:r w:rsidRPr="00450452">
            <w:rPr>
              <w:color w:val="3F1E68"/>
            </w:rPr>
            <w:br/>
          </w:r>
          <w:r w:rsidRPr="00450452">
            <w:rPr>
              <w:rFonts w:cs="Arial"/>
              <w:color w:val="3F1E68"/>
            </w:rPr>
            <w:t>T: +44 20 7604 8000 · F: +44 20 7604 8270 · astrazeneca.com</w:t>
          </w:r>
        </w:p>
      </w:tc>
      <w:tc>
        <w:tcPr>
          <w:tcW w:w="2693" w:type="dxa"/>
        </w:tcPr>
        <w:p w:rsidR="009F2151" w:rsidRPr="00450452" w:rsidRDefault="009F2151" w:rsidP="00855476">
          <w:pPr>
            <w:pStyle w:val="RegisteredAddress"/>
          </w:pPr>
          <w:r w:rsidRPr="00450452">
            <w:t xml:space="preserve">AstraZeneca PLC </w:t>
          </w:r>
          <w:r w:rsidRPr="00450452">
            <w:br/>
            <w:t xml:space="preserve">No. 2723534, Registered Office, </w:t>
          </w:r>
          <w:r w:rsidRPr="00450452">
            <w:br/>
            <w:t>2 Kingdom Street, London W2 6BD</w:t>
          </w:r>
        </w:p>
      </w:tc>
    </w:tr>
  </w:tbl>
  <w:p w:rsidR="009F2151" w:rsidRDefault="009F2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51" w:rsidRDefault="009F2151">
      <w:r>
        <w:separator/>
      </w:r>
    </w:p>
  </w:footnote>
  <w:footnote w:type="continuationSeparator" w:id="0">
    <w:p w:rsidR="009F2151" w:rsidRDefault="009F2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51" w:rsidRPr="00D20E1F" w:rsidRDefault="005843D7" w:rsidP="005877FA">
    <w:pPr>
      <w:pStyle w:val="Header"/>
      <w:tabs>
        <w:tab w:val="clear" w:pos="4320"/>
        <w:tab w:val="clear" w:pos="8640"/>
      </w:tabs>
      <w:rPr>
        <w:rFonts w:cs="Arial"/>
      </w:rPr>
    </w:pPr>
    <w:r w:rsidRPr="005843D7">
      <w:rPr>
        <w:rFonts w:cs="Arial"/>
        <w:noProof/>
      </w:rPr>
      <w:pict>
        <v:line id="_x0000_s2049" style="position:absolute;z-index:251656704" from="0,28.2pt" to="459pt,28.2pt" strokecolor="#8b034f" strokeweight="1pt"/>
      </w:pict>
    </w:r>
    <w:r w:rsidR="009F2151" w:rsidRPr="00D20E1F">
      <w:rPr>
        <w:rFonts w:cs="Arial"/>
      </w:rPr>
      <w:t>News Release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51" w:rsidRPr="00C04723" w:rsidRDefault="009F2151" w:rsidP="005877FA">
    <w:pPr>
      <w:pStyle w:val="Header"/>
      <w:tabs>
        <w:tab w:val="clear" w:pos="4320"/>
        <w:tab w:val="clear" w:pos="8640"/>
      </w:tabs>
      <w:rPr>
        <w:rFonts w:cs="Arial"/>
        <w:vertAlign w:val="subscript"/>
      </w:rPr>
    </w:pPr>
    <w:r>
      <w:rPr>
        <w:noProof/>
        <w:lang w:val="en-GB" w:eastAsia="en-GB"/>
      </w:rPr>
      <w:drawing>
        <wp:anchor distT="0" distB="0" distL="114300" distR="114300" simplePos="0" relativeHeight="251658752" behindDoc="1" locked="0" layoutInCell="1" allowOverlap="1">
          <wp:simplePos x="0" y="0"/>
          <wp:positionH relativeFrom="page">
            <wp:posOffset>5057140</wp:posOffset>
          </wp:positionH>
          <wp:positionV relativeFrom="page">
            <wp:posOffset>497205</wp:posOffset>
          </wp:positionV>
          <wp:extent cx="1600200" cy="481330"/>
          <wp:effectExtent l="19050" t="0" r="0" b="0"/>
          <wp:wrapTight wrapText="bothSides">
            <wp:wrapPolygon edited="0">
              <wp:start x="-257" y="0"/>
              <wp:lineTo x="-257" y="20517"/>
              <wp:lineTo x="21600" y="20517"/>
              <wp:lineTo x="21600" y="0"/>
              <wp:lineTo x="-257" y="0"/>
            </wp:wrapPolygon>
          </wp:wrapTight>
          <wp:docPr id="9" name="Picture 9" descr="AZ_RGB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Z_RGB_H_POS"/>
                  <pic:cNvPicPr>
                    <a:picLocks noChangeAspect="1" noChangeArrowheads="1"/>
                  </pic:cNvPicPr>
                </pic:nvPicPr>
                <pic:blipFill>
                  <a:blip r:embed="rId1"/>
                  <a:srcRect l="7884" r="8707" b="24120"/>
                  <a:stretch>
                    <a:fillRect/>
                  </a:stretch>
                </pic:blipFill>
                <pic:spPr bwMode="auto">
                  <a:xfrm>
                    <a:off x="0" y="0"/>
                    <a:ext cx="1600200" cy="481330"/>
                  </a:xfrm>
                  <a:prstGeom prst="rect">
                    <a:avLst/>
                  </a:prstGeom>
                  <a:noFill/>
                  <a:ln w="9525">
                    <a:noFill/>
                    <a:miter lim="800000"/>
                    <a:headEnd/>
                    <a:tailEnd/>
                  </a:ln>
                </pic:spPr>
              </pic:pic>
            </a:graphicData>
          </a:graphic>
        </wp:anchor>
      </w:drawing>
    </w:r>
    <w:r w:rsidRPr="00D20E1F">
      <w:rPr>
        <w:rFonts w:cs="Arial"/>
      </w:rPr>
      <w:t>News Release</w:t>
    </w:r>
  </w:p>
  <w:p w:rsidR="009F2151" w:rsidRDefault="005843D7">
    <w:pPr>
      <w:pStyle w:val="Header"/>
    </w:pPr>
    <w:r w:rsidRPr="005843D7">
      <w:rPr>
        <w:rFonts w:cs="Arial"/>
        <w:noProof/>
      </w:rPr>
      <w:pict>
        <v:line id="_x0000_s2050" style="position:absolute;z-index:251657728" from="0,7.5pt" to="459pt,7.5pt" strokecolor="#8b034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9DCCB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20453EC"/>
    <w:lvl w:ilvl="0">
      <w:start w:val="1"/>
      <w:numFmt w:val="decimal"/>
      <w:lvlText w:val="%1."/>
      <w:lvlJc w:val="left"/>
      <w:pPr>
        <w:tabs>
          <w:tab w:val="num" w:pos="1492"/>
        </w:tabs>
        <w:ind w:left="1492" w:hanging="360"/>
      </w:pPr>
    </w:lvl>
  </w:abstractNum>
  <w:abstractNum w:abstractNumId="2">
    <w:nsid w:val="FFFFFF7D"/>
    <w:multiLevelType w:val="singleLevel"/>
    <w:tmpl w:val="FB5A3482"/>
    <w:lvl w:ilvl="0">
      <w:start w:val="1"/>
      <w:numFmt w:val="decimal"/>
      <w:lvlText w:val="%1."/>
      <w:lvlJc w:val="left"/>
      <w:pPr>
        <w:tabs>
          <w:tab w:val="num" w:pos="1209"/>
        </w:tabs>
        <w:ind w:left="1209" w:hanging="360"/>
      </w:pPr>
    </w:lvl>
  </w:abstractNum>
  <w:abstractNum w:abstractNumId="3">
    <w:nsid w:val="FFFFFF7E"/>
    <w:multiLevelType w:val="singleLevel"/>
    <w:tmpl w:val="BB1C99B4"/>
    <w:lvl w:ilvl="0">
      <w:start w:val="1"/>
      <w:numFmt w:val="decimal"/>
      <w:lvlText w:val="%1."/>
      <w:lvlJc w:val="left"/>
      <w:pPr>
        <w:tabs>
          <w:tab w:val="num" w:pos="926"/>
        </w:tabs>
        <w:ind w:left="926" w:hanging="360"/>
      </w:pPr>
    </w:lvl>
  </w:abstractNum>
  <w:abstractNum w:abstractNumId="4">
    <w:nsid w:val="FFFFFF7F"/>
    <w:multiLevelType w:val="singleLevel"/>
    <w:tmpl w:val="B5A4DC8A"/>
    <w:lvl w:ilvl="0">
      <w:start w:val="1"/>
      <w:numFmt w:val="decimal"/>
      <w:lvlText w:val="%1."/>
      <w:lvlJc w:val="left"/>
      <w:pPr>
        <w:tabs>
          <w:tab w:val="num" w:pos="643"/>
        </w:tabs>
        <w:ind w:left="643" w:hanging="360"/>
      </w:pPr>
    </w:lvl>
  </w:abstractNum>
  <w:abstractNum w:abstractNumId="5">
    <w:nsid w:val="FFFFFF80"/>
    <w:multiLevelType w:val="singleLevel"/>
    <w:tmpl w:val="72F492D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CEBB3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FEBE6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148DFE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B46608C"/>
    <w:lvl w:ilvl="0">
      <w:start w:val="1"/>
      <w:numFmt w:val="decimal"/>
      <w:lvlText w:val="%1."/>
      <w:lvlJc w:val="left"/>
      <w:pPr>
        <w:tabs>
          <w:tab w:val="num" w:pos="360"/>
        </w:tabs>
        <w:ind w:left="360" w:hanging="360"/>
      </w:pPr>
    </w:lvl>
  </w:abstractNum>
  <w:abstractNum w:abstractNumId="10">
    <w:nsid w:val="FFFFFF89"/>
    <w:multiLevelType w:val="singleLevel"/>
    <w:tmpl w:val="74ECF062"/>
    <w:lvl w:ilvl="0">
      <w:start w:val="1"/>
      <w:numFmt w:val="bullet"/>
      <w:lvlText w:val=""/>
      <w:lvlJc w:val="left"/>
      <w:pPr>
        <w:tabs>
          <w:tab w:val="num" w:pos="360"/>
        </w:tabs>
        <w:ind w:left="360" w:hanging="360"/>
      </w:pPr>
      <w:rPr>
        <w:rFonts w:ascii="Symbol" w:hAnsi="Symbol" w:hint="default"/>
      </w:rPr>
    </w:lvl>
  </w:abstractNum>
  <w:abstractNum w:abstractNumId="11">
    <w:nsid w:val="3152458D"/>
    <w:multiLevelType w:val="hybridMultilevel"/>
    <w:tmpl w:val="2458943C"/>
    <w:lvl w:ilvl="0" w:tplc="02002E36">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F27923"/>
    <w:multiLevelType w:val="hybridMultilevel"/>
    <w:tmpl w:val="1220B91A"/>
    <w:lvl w:ilvl="0" w:tplc="8B48ED9C">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stylePaneSortMethod w:val="0000"/>
  <w:trackRevisions/>
  <w:defaultTabStop w:val="737"/>
  <w:drawingGridHorizontalSpacing w:val="110"/>
  <w:displayHorizontalDrawingGridEvery w:val="2"/>
  <w:characterSpacingControl w:val="doNotCompress"/>
  <w:hdrShapeDefaults>
    <o:shapedefaults v:ext="edit" spidmax="2051">
      <o:colormru v:ext="edit" colors="#8b034f"/>
    </o:shapedefaults>
    <o:shapelayout v:ext="edit">
      <o:idmap v:ext="edit" data="2"/>
    </o:shapelayout>
  </w:hdrShapeDefaults>
  <w:footnotePr>
    <w:footnote w:id="-1"/>
    <w:footnote w:id="0"/>
  </w:footnotePr>
  <w:endnotePr>
    <w:endnote w:id="-1"/>
    <w:endnote w:id="0"/>
  </w:endnotePr>
  <w:compat>
    <w:useFELayout/>
  </w:compat>
  <w:rsids>
    <w:rsidRoot w:val="00D20E1F"/>
    <w:rsid w:val="0000761D"/>
    <w:rsid w:val="000212D4"/>
    <w:rsid w:val="0002350D"/>
    <w:rsid w:val="000242E0"/>
    <w:rsid w:val="000463E8"/>
    <w:rsid w:val="00084824"/>
    <w:rsid w:val="000A0994"/>
    <w:rsid w:val="000A178F"/>
    <w:rsid w:val="000B29DD"/>
    <w:rsid w:val="000D0AD0"/>
    <w:rsid w:val="000D172D"/>
    <w:rsid w:val="000F018B"/>
    <w:rsid w:val="000F254B"/>
    <w:rsid w:val="00100233"/>
    <w:rsid w:val="001026DC"/>
    <w:rsid w:val="001032B6"/>
    <w:rsid w:val="0011142F"/>
    <w:rsid w:val="00143B23"/>
    <w:rsid w:val="001448C4"/>
    <w:rsid w:val="00165E5F"/>
    <w:rsid w:val="00170DE7"/>
    <w:rsid w:val="0019452C"/>
    <w:rsid w:val="001C4AF1"/>
    <w:rsid w:val="001D7015"/>
    <w:rsid w:val="001E3C06"/>
    <w:rsid w:val="0020794B"/>
    <w:rsid w:val="002100C4"/>
    <w:rsid w:val="0021026B"/>
    <w:rsid w:val="002216FD"/>
    <w:rsid w:val="00286ECA"/>
    <w:rsid w:val="00287F78"/>
    <w:rsid w:val="002A4306"/>
    <w:rsid w:val="002A5CA3"/>
    <w:rsid w:val="002A76A9"/>
    <w:rsid w:val="002F7AA6"/>
    <w:rsid w:val="00306247"/>
    <w:rsid w:val="00325A9F"/>
    <w:rsid w:val="00330B25"/>
    <w:rsid w:val="003937D7"/>
    <w:rsid w:val="003A03FA"/>
    <w:rsid w:val="003E27FE"/>
    <w:rsid w:val="00402828"/>
    <w:rsid w:val="004147F8"/>
    <w:rsid w:val="004360A3"/>
    <w:rsid w:val="00450452"/>
    <w:rsid w:val="004632A0"/>
    <w:rsid w:val="00463B08"/>
    <w:rsid w:val="00482008"/>
    <w:rsid w:val="004E7D13"/>
    <w:rsid w:val="0053681F"/>
    <w:rsid w:val="00556FA7"/>
    <w:rsid w:val="005618B5"/>
    <w:rsid w:val="00564F1F"/>
    <w:rsid w:val="0058232D"/>
    <w:rsid w:val="005843D7"/>
    <w:rsid w:val="005877FA"/>
    <w:rsid w:val="005926BD"/>
    <w:rsid w:val="00601681"/>
    <w:rsid w:val="00602ABC"/>
    <w:rsid w:val="00611A71"/>
    <w:rsid w:val="00662F24"/>
    <w:rsid w:val="0066753B"/>
    <w:rsid w:val="006905CA"/>
    <w:rsid w:val="006957B0"/>
    <w:rsid w:val="006A3F9A"/>
    <w:rsid w:val="006E29B8"/>
    <w:rsid w:val="006F3CD5"/>
    <w:rsid w:val="00772F8A"/>
    <w:rsid w:val="007869B4"/>
    <w:rsid w:val="007B2256"/>
    <w:rsid w:val="007B393A"/>
    <w:rsid w:val="007C343F"/>
    <w:rsid w:val="007E39BD"/>
    <w:rsid w:val="007F05EA"/>
    <w:rsid w:val="007F3179"/>
    <w:rsid w:val="00811BEB"/>
    <w:rsid w:val="00822ACC"/>
    <w:rsid w:val="00836374"/>
    <w:rsid w:val="00837BAE"/>
    <w:rsid w:val="008418E2"/>
    <w:rsid w:val="008423A9"/>
    <w:rsid w:val="008443CF"/>
    <w:rsid w:val="008503BC"/>
    <w:rsid w:val="008535E0"/>
    <w:rsid w:val="00855476"/>
    <w:rsid w:val="008705C0"/>
    <w:rsid w:val="008875EA"/>
    <w:rsid w:val="00894C76"/>
    <w:rsid w:val="008A2706"/>
    <w:rsid w:val="008A47ED"/>
    <w:rsid w:val="008C6005"/>
    <w:rsid w:val="008D2F9A"/>
    <w:rsid w:val="008F377D"/>
    <w:rsid w:val="00925B3B"/>
    <w:rsid w:val="00930514"/>
    <w:rsid w:val="00961FF8"/>
    <w:rsid w:val="00962E79"/>
    <w:rsid w:val="009755B5"/>
    <w:rsid w:val="009A0CC6"/>
    <w:rsid w:val="009C600C"/>
    <w:rsid w:val="009E0C67"/>
    <w:rsid w:val="009E395F"/>
    <w:rsid w:val="009F2151"/>
    <w:rsid w:val="00A24FB0"/>
    <w:rsid w:val="00A33340"/>
    <w:rsid w:val="00A43467"/>
    <w:rsid w:val="00A46B54"/>
    <w:rsid w:val="00A60C7D"/>
    <w:rsid w:val="00A64FC8"/>
    <w:rsid w:val="00A709F2"/>
    <w:rsid w:val="00A75F12"/>
    <w:rsid w:val="00A81170"/>
    <w:rsid w:val="00A853AF"/>
    <w:rsid w:val="00AA62A7"/>
    <w:rsid w:val="00AB6F32"/>
    <w:rsid w:val="00AE23A6"/>
    <w:rsid w:val="00B1219A"/>
    <w:rsid w:val="00B161D4"/>
    <w:rsid w:val="00B41D58"/>
    <w:rsid w:val="00B61D8E"/>
    <w:rsid w:val="00B65FBC"/>
    <w:rsid w:val="00B83CC3"/>
    <w:rsid w:val="00B8764F"/>
    <w:rsid w:val="00BA1662"/>
    <w:rsid w:val="00BD55C1"/>
    <w:rsid w:val="00C106EB"/>
    <w:rsid w:val="00C11686"/>
    <w:rsid w:val="00C4003A"/>
    <w:rsid w:val="00C53958"/>
    <w:rsid w:val="00C7479A"/>
    <w:rsid w:val="00C820DD"/>
    <w:rsid w:val="00CB1226"/>
    <w:rsid w:val="00CB18C9"/>
    <w:rsid w:val="00CB304A"/>
    <w:rsid w:val="00CC2884"/>
    <w:rsid w:val="00D03E74"/>
    <w:rsid w:val="00D20E1F"/>
    <w:rsid w:val="00D34212"/>
    <w:rsid w:val="00D43398"/>
    <w:rsid w:val="00D43EE0"/>
    <w:rsid w:val="00D671B6"/>
    <w:rsid w:val="00D705A1"/>
    <w:rsid w:val="00D7601D"/>
    <w:rsid w:val="00D83F2C"/>
    <w:rsid w:val="00DA14FF"/>
    <w:rsid w:val="00DA1D2C"/>
    <w:rsid w:val="00DD2211"/>
    <w:rsid w:val="00DD4735"/>
    <w:rsid w:val="00DE77C7"/>
    <w:rsid w:val="00DF6CE0"/>
    <w:rsid w:val="00E0689D"/>
    <w:rsid w:val="00E0729D"/>
    <w:rsid w:val="00E44971"/>
    <w:rsid w:val="00E67A6F"/>
    <w:rsid w:val="00E77CFF"/>
    <w:rsid w:val="00E8514C"/>
    <w:rsid w:val="00E870AD"/>
    <w:rsid w:val="00E94B93"/>
    <w:rsid w:val="00EA4120"/>
    <w:rsid w:val="00F106B3"/>
    <w:rsid w:val="00F67FDC"/>
    <w:rsid w:val="00F81C64"/>
    <w:rsid w:val="00FE4DA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8b034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76D70"/>
    <w:rPr>
      <w:rFonts w:ascii="Arial" w:hAnsi="Arial"/>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E1F"/>
    <w:pPr>
      <w:tabs>
        <w:tab w:val="center" w:pos="4320"/>
        <w:tab w:val="right" w:pos="8640"/>
      </w:tabs>
    </w:pPr>
    <w:rPr>
      <w:b/>
      <w:color w:val="8B034F"/>
      <w:sz w:val="36"/>
    </w:rPr>
  </w:style>
  <w:style w:type="paragraph" w:styleId="Footer">
    <w:name w:val="footer"/>
    <w:basedOn w:val="Normal"/>
    <w:rsid w:val="00D20E1F"/>
    <w:pPr>
      <w:tabs>
        <w:tab w:val="center" w:pos="4320"/>
        <w:tab w:val="right" w:pos="8640"/>
      </w:tabs>
    </w:pPr>
  </w:style>
  <w:style w:type="paragraph" w:customStyle="1" w:styleId="DetailsHeading">
    <w:name w:val="Details Heading"/>
    <w:basedOn w:val="Normal"/>
    <w:rsid w:val="00D20E1F"/>
    <w:pPr>
      <w:tabs>
        <w:tab w:val="left" w:pos="1540"/>
        <w:tab w:val="left" w:pos="3100"/>
        <w:tab w:val="left" w:pos="4082"/>
        <w:tab w:val="left" w:pos="6123"/>
      </w:tabs>
      <w:suppressAutoHyphens/>
      <w:autoSpaceDE w:val="0"/>
      <w:autoSpaceDN w:val="0"/>
      <w:adjustRightInd w:val="0"/>
      <w:spacing w:line="288" w:lineRule="auto"/>
      <w:textAlignment w:val="center"/>
    </w:pPr>
    <w:rPr>
      <w:rFonts w:cs="Arial"/>
      <w:b/>
      <w:bCs/>
      <w:color w:val="000000"/>
      <w:sz w:val="16"/>
      <w:szCs w:val="16"/>
      <w:lang w:val="en-GB"/>
    </w:rPr>
  </w:style>
  <w:style w:type="paragraph" w:customStyle="1" w:styleId="Details">
    <w:name w:val="Details"/>
    <w:basedOn w:val="Normal"/>
    <w:rsid w:val="00D20E1F"/>
    <w:pPr>
      <w:tabs>
        <w:tab w:val="left" w:pos="1540"/>
        <w:tab w:val="left" w:pos="3100"/>
        <w:tab w:val="left" w:pos="4082"/>
        <w:tab w:val="left" w:pos="6123"/>
      </w:tabs>
      <w:suppressAutoHyphens/>
      <w:autoSpaceDE w:val="0"/>
      <w:autoSpaceDN w:val="0"/>
      <w:adjustRightInd w:val="0"/>
      <w:spacing w:after="198" w:line="288" w:lineRule="auto"/>
      <w:textAlignment w:val="center"/>
    </w:pPr>
    <w:rPr>
      <w:rFonts w:cs="Arial"/>
      <w:color w:val="000000"/>
      <w:sz w:val="16"/>
      <w:szCs w:val="16"/>
      <w:lang w:val="en-GB"/>
    </w:rPr>
  </w:style>
  <w:style w:type="paragraph" w:customStyle="1" w:styleId="Address">
    <w:name w:val="Address"/>
    <w:basedOn w:val="Normal"/>
    <w:rsid w:val="00CF2BF6"/>
    <w:pPr>
      <w:tabs>
        <w:tab w:val="left" w:pos="2041"/>
        <w:tab w:val="left" w:pos="4082"/>
        <w:tab w:val="left" w:pos="6123"/>
      </w:tabs>
      <w:suppressAutoHyphens/>
      <w:autoSpaceDE w:val="0"/>
      <w:autoSpaceDN w:val="0"/>
      <w:adjustRightInd w:val="0"/>
      <w:spacing w:after="100" w:line="200" w:lineRule="atLeast"/>
      <w:textAlignment w:val="center"/>
    </w:pPr>
    <w:rPr>
      <w:rFonts w:cs="Helvetica 55 Roman"/>
      <w:b/>
      <w:bCs/>
      <w:color w:val="000000"/>
      <w:sz w:val="16"/>
      <w:szCs w:val="16"/>
      <w:lang w:val="en-GB"/>
    </w:rPr>
  </w:style>
  <w:style w:type="paragraph" w:customStyle="1" w:styleId="MainTitle">
    <w:name w:val="Main Title"/>
    <w:basedOn w:val="Normal"/>
    <w:rsid w:val="006B5EA9"/>
    <w:pPr>
      <w:tabs>
        <w:tab w:val="left" w:pos="1543"/>
        <w:tab w:val="left" w:pos="3105"/>
        <w:tab w:val="left" w:pos="4089"/>
        <w:tab w:val="left" w:pos="6133"/>
      </w:tabs>
      <w:suppressAutoHyphens/>
      <w:autoSpaceDE w:val="0"/>
      <w:autoSpaceDN w:val="0"/>
      <w:adjustRightInd w:val="0"/>
      <w:spacing w:after="240"/>
      <w:textAlignment w:val="center"/>
    </w:pPr>
    <w:rPr>
      <w:rFonts w:cs="Arial"/>
      <w:b/>
      <w:bCs/>
      <w:color w:val="000000"/>
      <w:sz w:val="28"/>
      <w:szCs w:val="28"/>
    </w:rPr>
  </w:style>
  <w:style w:type="paragraph" w:customStyle="1" w:styleId="EmbargoText">
    <w:name w:val="Embargo Text"/>
    <w:basedOn w:val="Normal"/>
    <w:rsid w:val="00B76D70"/>
    <w:pPr>
      <w:tabs>
        <w:tab w:val="left" w:pos="1543"/>
        <w:tab w:val="left" w:pos="3105"/>
        <w:tab w:val="left" w:pos="4089"/>
        <w:tab w:val="left" w:pos="6133"/>
      </w:tabs>
      <w:suppressAutoHyphens/>
      <w:autoSpaceDE w:val="0"/>
      <w:autoSpaceDN w:val="0"/>
      <w:adjustRightInd w:val="0"/>
      <w:spacing w:after="510" w:line="288" w:lineRule="auto"/>
      <w:textAlignment w:val="center"/>
    </w:pPr>
    <w:rPr>
      <w:rFonts w:cs="Arial"/>
      <w:color w:val="000000"/>
      <w:szCs w:val="22"/>
    </w:rPr>
  </w:style>
  <w:style w:type="paragraph" w:customStyle="1" w:styleId="Bodytext">
    <w:name w:val="Bodytext"/>
    <w:basedOn w:val="Normal"/>
    <w:rsid w:val="003931CF"/>
    <w:pPr>
      <w:tabs>
        <w:tab w:val="left" w:pos="3105"/>
        <w:tab w:val="left" w:pos="4089"/>
        <w:tab w:val="left" w:pos="6133"/>
      </w:tabs>
      <w:suppressAutoHyphens/>
      <w:autoSpaceDE w:val="0"/>
      <w:autoSpaceDN w:val="0"/>
      <w:adjustRightInd w:val="0"/>
      <w:textAlignment w:val="center"/>
    </w:pPr>
    <w:rPr>
      <w:rFonts w:cs="Arial"/>
      <w:color w:val="000000"/>
      <w:szCs w:val="22"/>
    </w:rPr>
  </w:style>
  <w:style w:type="paragraph" w:customStyle="1" w:styleId="Ends">
    <w:name w:val="Ends"/>
    <w:basedOn w:val="Normal"/>
    <w:rsid w:val="00B76D70"/>
    <w:pPr>
      <w:tabs>
        <w:tab w:val="left" w:pos="1543"/>
        <w:tab w:val="left" w:pos="3105"/>
        <w:tab w:val="left" w:pos="4089"/>
        <w:tab w:val="left" w:pos="6133"/>
      </w:tabs>
      <w:suppressAutoHyphens/>
      <w:autoSpaceDE w:val="0"/>
      <w:autoSpaceDN w:val="0"/>
      <w:adjustRightInd w:val="0"/>
      <w:spacing w:after="510" w:line="288" w:lineRule="auto"/>
      <w:textAlignment w:val="center"/>
    </w:pPr>
    <w:rPr>
      <w:rFonts w:cs="Arial"/>
      <w:b/>
      <w:bCs/>
      <w:color w:val="000000"/>
      <w:szCs w:val="22"/>
    </w:rPr>
  </w:style>
  <w:style w:type="paragraph" w:customStyle="1" w:styleId="Boldbodytext">
    <w:name w:val="Bold body text"/>
    <w:basedOn w:val="Normal"/>
    <w:rsid w:val="00B76D70"/>
    <w:pPr>
      <w:tabs>
        <w:tab w:val="left" w:pos="1543"/>
        <w:tab w:val="left" w:pos="3105"/>
        <w:tab w:val="left" w:pos="4089"/>
        <w:tab w:val="left" w:pos="6133"/>
      </w:tabs>
      <w:suppressAutoHyphens/>
      <w:autoSpaceDE w:val="0"/>
      <w:autoSpaceDN w:val="0"/>
      <w:adjustRightInd w:val="0"/>
      <w:spacing w:line="288" w:lineRule="auto"/>
      <w:textAlignment w:val="center"/>
    </w:pPr>
    <w:rPr>
      <w:rFonts w:cs="Arial"/>
      <w:b/>
      <w:bCs/>
      <w:color w:val="000000"/>
      <w:szCs w:val="22"/>
    </w:rPr>
  </w:style>
  <w:style w:type="paragraph" w:customStyle="1" w:styleId="InfoSubheadings">
    <w:name w:val="Info Subheadings"/>
    <w:basedOn w:val="Normal"/>
    <w:rsid w:val="00B76D70"/>
    <w:pPr>
      <w:tabs>
        <w:tab w:val="left" w:pos="1543"/>
        <w:tab w:val="left" w:pos="3105"/>
        <w:tab w:val="left" w:pos="4089"/>
        <w:tab w:val="left" w:pos="6133"/>
      </w:tabs>
      <w:suppressAutoHyphens/>
      <w:autoSpaceDE w:val="0"/>
      <w:autoSpaceDN w:val="0"/>
      <w:adjustRightInd w:val="0"/>
      <w:spacing w:line="288" w:lineRule="auto"/>
      <w:textAlignment w:val="center"/>
    </w:pPr>
    <w:rPr>
      <w:rFonts w:cs="Arial"/>
      <w:b/>
      <w:bCs/>
      <w:color w:val="000000"/>
      <w:szCs w:val="22"/>
    </w:rPr>
  </w:style>
  <w:style w:type="paragraph" w:customStyle="1" w:styleId="InfoBodytext">
    <w:name w:val="Info Bodytext"/>
    <w:basedOn w:val="Normal"/>
    <w:rsid w:val="00B76D70"/>
    <w:pPr>
      <w:tabs>
        <w:tab w:val="left" w:pos="1543"/>
        <w:tab w:val="left" w:pos="3105"/>
        <w:tab w:val="left" w:pos="4089"/>
        <w:tab w:val="left" w:pos="6133"/>
      </w:tabs>
      <w:suppressAutoHyphens/>
      <w:autoSpaceDE w:val="0"/>
      <w:autoSpaceDN w:val="0"/>
      <w:adjustRightInd w:val="0"/>
      <w:spacing w:after="170" w:line="288" w:lineRule="auto"/>
      <w:textAlignment w:val="center"/>
    </w:pPr>
    <w:rPr>
      <w:rFonts w:cs="Arial"/>
      <w:color w:val="000000"/>
      <w:szCs w:val="22"/>
    </w:rPr>
  </w:style>
  <w:style w:type="paragraph" w:customStyle="1" w:styleId="InfoTabbedText">
    <w:name w:val="Info Tabbed Text"/>
    <w:basedOn w:val="InfoBodytext"/>
    <w:rsid w:val="00B76D70"/>
    <w:pPr>
      <w:tabs>
        <w:tab w:val="clear" w:pos="1543"/>
        <w:tab w:val="clear" w:pos="3105"/>
        <w:tab w:val="clear" w:pos="4089"/>
        <w:tab w:val="clear" w:pos="6133"/>
        <w:tab w:val="left" w:pos="3175"/>
      </w:tabs>
    </w:pPr>
  </w:style>
  <w:style w:type="character" w:styleId="Hyperlink">
    <w:name w:val="Hyperlink"/>
    <w:basedOn w:val="DefaultParagraphFont"/>
    <w:rsid w:val="00B76D70"/>
    <w:rPr>
      <w:color w:val="0000FF"/>
      <w:u w:val="single"/>
    </w:rPr>
  </w:style>
  <w:style w:type="paragraph" w:customStyle="1" w:styleId="InfoHeadings">
    <w:name w:val="Info Headings"/>
    <w:basedOn w:val="Normal"/>
    <w:rsid w:val="00B76D70"/>
    <w:pPr>
      <w:tabs>
        <w:tab w:val="left" w:pos="1543"/>
        <w:tab w:val="left" w:pos="3105"/>
        <w:tab w:val="left" w:pos="4089"/>
        <w:tab w:val="left" w:pos="6133"/>
      </w:tabs>
      <w:suppressAutoHyphens/>
      <w:autoSpaceDE w:val="0"/>
      <w:autoSpaceDN w:val="0"/>
      <w:adjustRightInd w:val="0"/>
      <w:spacing w:after="170" w:line="288" w:lineRule="auto"/>
      <w:textAlignment w:val="center"/>
    </w:pPr>
    <w:rPr>
      <w:rFonts w:cs="Arial"/>
      <w:b/>
      <w:bCs/>
      <w:color w:val="000000"/>
      <w:szCs w:val="22"/>
    </w:rPr>
  </w:style>
  <w:style w:type="table" w:styleId="TableGrid">
    <w:name w:val="Table Grid"/>
    <w:basedOn w:val="TableNormal"/>
    <w:rsid w:val="00CD3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D3104"/>
  </w:style>
  <w:style w:type="paragraph" w:customStyle="1" w:styleId="RegisteredAddress">
    <w:name w:val="Registered Address"/>
    <w:basedOn w:val="Normal"/>
    <w:rsid w:val="00CF2BF6"/>
    <w:pPr>
      <w:tabs>
        <w:tab w:val="left" w:pos="170"/>
      </w:tabs>
      <w:suppressAutoHyphens/>
      <w:autoSpaceDE w:val="0"/>
      <w:autoSpaceDN w:val="0"/>
      <w:adjustRightInd w:val="0"/>
      <w:spacing w:after="80" w:line="175" w:lineRule="atLeast"/>
      <w:textAlignment w:val="center"/>
    </w:pPr>
    <w:rPr>
      <w:rFonts w:cs="Helvetica 55 Roman"/>
      <w:color w:val="000000"/>
      <w:sz w:val="14"/>
      <w:szCs w:val="14"/>
    </w:rPr>
  </w:style>
  <w:style w:type="paragraph" w:customStyle="1" w:styleId="FooterSmall">
    <w:name w:val="FooterSmall"/>
    <w:basedOn w:val="Normal"/>
    <w:rsid w:val="00855476"/>
    <w:pPr>
      <w:spacing w:line="190" w:lineRule="exact"/>
    </w:pPr>
    <w:rPr>
      <w:rFonts w:eastAsia="Calibri" w:cs="Arial"/>
      <w:sz w:val="14"/>
      <w:szCs w:val="14"/>
      <w:lang w:val="en-GB" w:eastAsia="en-GB"/>
    </w:rPr>
  </w:style>
  <w:style w:type="character" w:styleId="CommentReference">
    <w:name w:val="annotation reference"/>
    <w:basedOn w:val="DefaultParagraphFont"/>
    <w:uiPriority w:val="99"/>
    <w:unhideWhenUsed/>
    <w:rsid w:val="00A46B54"/>
    <w:rPr>
      <w:sz w:val="16"/>
      <w:szCs w:val="16"/>
    </w:rPr>
  </w:style>
  <w:style w:type="paragraph" w:styleId="CommentText">
    <w:name w:val="annotation text"/>
    <w:basedOn w:val="Normal"/>
    <w:link w:val="CommentTextChar"/>
    <w:uiPriority w:val="99"/>
    <w:unhideWhenUsed/>
    <w:rsid w:val="00A46B54"/>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A46B54"/>
    <w:rPr>
      <w:rFonts w:ascii="Calibri" w:eastAsia="Calibri" w:hAnsi="Calibri"/>
      <w:lang w:eastAsia="en-US"/>
    </w:rPr>
  </w:style>
  <w:style w:type="paragraph" w:styleId="BalloonText">
    <w:name w:val="Balloon Text"/>
    <w:basedOn w:val="Normal"/>
    <w:link w:val="BalloonTextChar"/>
    <w:rsid w:val="00A46B54"/>
    <w:rPr>
      <w:rFonts w:ascii="Tahoma" w:hAnsi="Tahoma" w:cs="Tahoma"/>
      <w:sz w:val="16"/>
      <w:szCs w:val="16"/>
    </w:rPr>
  </w:style>
  <w:style w:type="character" w:customStyle="1" w:styleId="BalloonTextChar">
    <w:name w:val="Balloon Text Char"/>
    <w:basedOn w:val="DefaultParagraphFont"/>
    <w:link w:val="BalloonText"/>
    <w:rsid w:val="00A46B54"/>
    <w:rPr>
      <w:rFonts w:ascii="Tahoma" w:hAnsi="Tahoma" w:cs="Tahoma"/>
      <w:sz w:val="16"/>
      <w:szCs w:val="16"/>
      <w:lang w:val="en-US" w:eastAsia="en-US"/>
    </w:rPr>
  </w:style>
  <w:style w:type="paragraph" w:styleId="CommentSubject">
    <w:name w:val="annotation subject"/>
    <w:basedOn w:val="CommentText"/>
    <w:next w:val="CommentText"/>
    <w:link w:val="CommentSubjectChar"/>
    <w:rsid w:val="00A46B54"/>
    <w:pPr>
      <w:spacing w:after="0" w:line="240" w:lineRule="auto"/>
    </w:pPr>
    <w:rPr>
      <w:rFonts w:ascii="Arial" w:eastAsia="Times New Roman" w:hAnsi="Arial"/>
      <w:b/>
      <w:bCs/>
      <w:lang w:val="en-US"/>
    </w:rPr>
  </w:style>
  <w:style w:type="character" w:customStyle="1" w:styleId="CommentSubjectChar">
    <w:name w:val="Comment Subject Char"/>
    <w:basedOn w:val="CommentTextChar"/>
    <w:link w:val="CommentSubject"/>
    <w:rsid w:val="00A46B54"/>
    <w:rPr>
      <w:rFonts w:ascii="Arial" w:hAnsi="Arial"/>
      <w:b/>
      <w:bCs/>
      <w:lang w:val="en-US"/>
    </w:rPr>
  </w:style>
</w:styles>
</file>

<file path=word/webSettings.xml><?xml version="1.0" encoding="utf-8"?>
<w:webSettings xmlns:r="http://schemas.openxmlformats.org/officeDocument/2006/relationships" xmlns:w="http://schemas.openxmlformats.org/wordprocessingml/2006/main">
  <w:divs>
    <w:div w:id="1457332377">
      <w:bodyDiv w:val="1"/>
      <w:marLeft w:val="0"/>
      <w:marRight w:val="0"/>
      <w:marTop w:val="0"/>
      <w:marBottom w:val="0"/>
      <w:divBdr>
        <w:top w:val="none" w:sz="0" w:space="0" w:color="auto"/>
        <w:left w:val="none" w:sz="0" w:space="0" w:color="auto"/>
        <w:bottom w:val="none" w:sz="0" w:space="0" w:color="auto"/>
        <w:right w:val="none" w:sz="0" w:space="0" w:color="auto"/>
      </w:divBdr>
    </w:div>
    <w:div w:id="1621302889">
      <w:bodyDiv w:val="1"/>
      <w:marLeft w:val="0"/>
      <w:marRight w:val="0"/>
      <w:marTop w:val="0"/>
      <w:marBottom w:val="0"/>
      <w:divBdr>
        <w:top w:val="none" w:sz="0" w:space="0" w:color="auto"/>
        <w:left w:val="none" w:sz="0" w:space="0" w:color="auto"/>
        <w:bottom w:val="none" w:sz="0" w:space="0" w:color="auto"/>
        <w:right w:val="none" w:sz="0" w:space="0" w:color="auto"/>
      </w:divBdr>
    </w:div>
    <w:div w:id="20143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razenec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D2C1-BC23-47D6-8DD9-234BE21C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TITLE IN HERE, ARIAL 14 BOLD, CAPS</vt:lpstr>
    </vt:vector>
  </TitlesOfParts>
  <Company>Interbrand</Company>
  <LinksUpToDate>false</LinksUpToDate>
  <CharactersWithSpaces>7380</CharactersWithSpaces>
  <SharedDoc>false</SharedDoc>
  <HLinks>
    <vt:vector size="6" baseType="variant">
      <vt:variant>
        <vt:i4>3145831</vt:i4>
      </vt:variant>
      <vt:variant>
        <vt:i4>0</vt:i4>
      </vt:variant>
      <vt:variant>
        <vt:i4>0</vt:i4>
      </vt:variant>
      <vt:variant>
        <vt:i4>5</vt:i4>
      </vt:variant>
      <vt:variant>
        <vt:lpwstr>http://www.astrazeneca.com/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HERE, ARIAL 14 BOLD, CAPS</dc:title>
  <dc:creator>IT</dc:creator>
  <cp:lastModifiedBy>kdxm186</cp:lastModifiedBy>
  <cp:revision>2</cp:revision>
  <cp:lastPrinted>2012-02-01T21:08:00Z</cp:lastPrinted>
  <dcterms:created xsi:type="dcterms:W3CDTF">2012-02-01T21:30:00Z</dcterms:created>
  <dcterms:modified xsi:type="dcterms:W3CDTF">2012-02-01T21:30:00Z</dcterms:modified>
</cp:coreProperties>
</file>