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054B7B6B" w:rsidR="00E22959" w:rsidRPr="005A7A16" w:rsidRDefault="000F568D" w:rsidP="005A7710">
      <w:pPr>
        <w:pStyle w:val="StandardWeb"/>
        <w:rPr>
          <w:rFonts w:ascii="Lucida Sans" w:eastAsiaTheme="minorHAnsi" w:hAnsi="Lucida Sans" w:cstheme="minorBidi"/>
          <w:b/>
          <w:sz w:val="32"/>
          <w:szCs w:val="32"/>
          <w:lang w:eastAsia="en-US"/>
        </w:rPr>
      </w:pP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Neue Mobilität und nachhaltige Energie</w:t>
      </w:r>
      <w:r w:rsidR="00DB3D87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 </w:t>
      </w:r>
      <w:r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 xml:space="preserve">gefragte Themen auf der </w:t>
      </w:r>
      <w:r w:rsidR="00852971">
        <w:rPr>
          <w:rFonts w:ascii="Lucida Sans" w:eastAsiaTheme="minorHAnsi" w:hAnsi="Lucida Sans" w:cstheme="minorBidi"/>
          <w:b/>
          <w:sz w:val="32"/>
          <w:szCs w:val="32"/>
          <w:lang w:eastAsia="en-US"/>
        </w:rPr>
        <w:t>11. Wildauer Wissenschaftswoche der TH Wildau</w:t>
      </w:r>
    </w:p>
    <w:p w14:paraId="49BA7045" w14:textId="012D2558" w:rsidR="00860C0C" w:rsidRDefault="009241C3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9241C3"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6FF171E9" wp14:editId="4EEA813A">
            <wp:extent cx="5760720" cy="3648551"/>
            <wp:effectExtent l="0" t="0" r="0" b="9525"/>
            <wp:docPr id="2" name="Grafik 2" descr="O:\Hochschulkommunikation\5_Redaktion\3_Redaktionsthemen\2022\03_2022\2022_03_07_Nachbericht_Wissenschaftswoche_MR\220318_Bild_TH_News_Wissenschaftswoche_Abschl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2\03_2022\2022_03_07_Nachbericht_Wissenschaftswoche_MR\220318_Bild_TH_News_Wissenschaftswoche_Abschlu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3647046E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9241C3" w:rsidRPr="009241C3">
        <w:rPr>
          <w:rFonts w:ascii="Lucida Sans Unicode" w:hAnsi="Lucida Sans Unicode" w:cs="Lucida Sans Unicode"/>
          <w:sz w:val="20"/>
          <w:szCs w:val="20"/>
        </w:rPr>
        <w:t xml:space="preserve">Vom 7. </w:t>
      </w:r>
      <w:r w:rsidR="009241C3">
        <w:rPr>
          <w:rFonts w:ascii="Lucida Sans Unicode" w:hAnsi="Lucida Sans Unicode" w:cs="Lucida Sans Unicode"/>
          <w:sz w:val="20"/>
          <w:szCs w:val="20"/>
        </w:rPr>
        <w:t>b</w:t>
      </w:r>
      <w:r w:rsidR="009241C3" w:rsidRPr="009241C3">
        <w:rPr>
          <w:rFonts w:ascii="Lucida Sans Unicode" w:hAnsi="Lucida Sans Unicode" w:cs="Lucida Sans Unicode"/>
          <w:sz w:val="20"/>
          <w:szCs w:val="20"/>
        </w:rPr>
        <w:t>is 11. M</w:t>
      </w:r>
      <w:r w:rsidR="009241C3">
        <w:rPr>
          <w:rFonts w:ascii="Lucida Sans Unicode" w:hAnsi="Lucida Sans Unicode" w:cs="Lucida Sans Unicode"/>
          <w:sz w:val="20"/>
          <w:szCs w:val="20"/>
        </w:rPr>
        <w:t xml:space="preserve">ärz 2022 fand die digital organisierte 11. Wildauer Wissenschaftswoche </w:t>
      </w:r>
      <w:r w:rsidR="006010E2">
        <w:rPr>
          <w:rFonts w:ascii="Lucida Sans Unicode" w:hAnsi="Lucida Sans Unicode" w:cs="Lucida Sans Unicode"/>
          <w:sz w:val="20"/>
          <w:szCs w:val="20"/>
        </w:rPr>
        <w:t xml:space="preserve">der TH Wildau </w:t>
      </w:r>
      <w:r w:rsidR="009241C3">
        <w:rPr>
          <w:rFonts w:ascii="Lucida Sans Unicode" w:hAnsi="Lucida Sans Unicode" w:cs="Lucida Sans Unicode"/>
          <w:sz w:val="20"/>
          <w:szCs w:val="20"/>
        </w:rPr>
        <w:t xml:space="preserve">mit insgesamt acht </w:t>
      </w:r>
      <w:r w:rsidR="00EF06C9">
        <w:rPr>
          <w:rFonts w:ascii="Lucida Sans Unicode" w:hAnsi="Lucida Sans Unicode" w:cs="Lucida Sans Unicode"/>
          <w:sz w:val="20"/>
          <w:szCs w:val="20"/>
        </w:rPr>
        <w:t xml:space="preserve">Online-Veranstaltungen und einer virtuellen Posterausstellung </w:t>
      </w:r>
      <w:bookmarkStart w:id="0" w:name="_GoBack"/>
      <w:bookmarkEnd w:id="0"/>
      <w:r w:rsidR="009241C3">
        <w:rPr>
          <w:rFonts w:ascii="Lucida Sans Unicode" w:hAnsi="Lucida Sans Unicode" w:cs="Lucida Sans Unicode"/>
          <w:sz w:val="20"/>
          <w:szCs w:val="20"/>
        </w:rPr>
        <w:t>statt.</w:t>
      </w:r>
    </w:p>
    <w:p w14:paraId="4B4C4626" w14:textId="02B430C7" w:rsidR="001B6191" w:rsidRPr="00C07BCD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C3B6B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1ACCD8B5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241C3">
        <w:rPr>
          <w:rFonts w:ascii="Lucida Sans Unicode" w:hAnsi="Lucida Sans Unicode" w:cs="Lucida Sans Unicode"/>
          <w:sz w:val="20"/>
          <w:szCs w:val="20"/>
        </w:rPr>
        <w:t>Wissenschaftswoche #digital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68F746A9" w14:textId="3A6D0F7D" w:rsidR="007D098B" w:rsidRPr="00C07BCD" w:rsidRDefault="006D51BB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Forschen. Anwenden. Begreifen. – 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>s</w:t>
      </w:r>
      <w:r w:rsidR="006010E2">
        <w:rPr>
          <w:rFonts w:ascii="Lucida Sans Unicode" w:hAnsi="Lucida Sans Unicode" w:cs="Lucida Sans Unicode"/>
          <w:b/>
          <w:sz w:val="20"/>
          <w:szCs w:val="20"/>
        </w:rPr>
        <w:t xml:space="preserve">o lautete 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 xml:space="preserve">das Motto der </w:t>
      </w:r>
      <w:r w:rsidR="006010E2">
        <w:rPr>
          <w:rFonts w:ascii="Lucida Sans Unicode" w:hAnsi="Lucida Sans Unicode" w:cs="Lucida Sans Unicode"/>
          <w:b/>
          <w:sz w:val="20"/>
          <w:szCs w:val="20"/>
        </w:rPr>
        <w:t xml:space="preserve">11. 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 xml:space="preserve">Wildauer Wissenschaftswoche, welche </w:t>
      </w:r>
      <w:r w:rsidR="006010E2">
        <w:rPr>
          <w:rFonts w:ascii="Lucida Sans Unicode" w:hAnsi="Lucida Sans Unicode" w:cs="Lucida Sans Unicode"/>
          <w:b/>
          <w:sz w:val="20"/>
          <w:szCs w:val="20"/>
        </w:rPr>
        <w:t xml:space="preserve">die TH Wildau 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>vom 7. bis 11. M</w:t>
      </w:r>
      <w:r w:rsidR="006010E2">
        <w:rPr>
          <w:rFonts w:ascii="Lucida Sans Unicode" w:hAnsi="Lucida Sans Unicode" w:cs="Lucida Sans Unicode"/>
          <w:b/>
          <w:sz w:val="20"/>
          <w:szCs w:val="20"/>
        </w:rPr>
        <w:t>ärz 2022 digital organisierte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 xml:space="preserve">. In diesem Jahr ging es in den virtuellen Workshops und Symposien um Themen wie Künstliche Intelligenz, </w:t>
      </w:r>
      <w:r w:rsidR="005B1516">
        <w:rPr>
          <w:rFonts w:ascii="Lucida Sans Unicode" w:hAnsi="Lucida Sans Unicode" w:cs="Lucida Sans Unicode"/>
          <w:b/>
          <w:sz w:val="20"/>
          <w:szCs w:val="20"/>
        </w:rPr>
        <w:t xml:space="preserve">neue Mobilitätsformen, 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 xml:space="preserve">nachhaltige Energie, die Brandenburger Präsenzstellenarbeit und Einblicke in </w:t>
      </w:r>
      <w:r w:rsidR="006010E2">
        <w:rPr>
          <w:rFonts w:ascii="Lucida Sans Unicode" w:hAnsi="Lucida Sans Unicode" w:cs="Lucida Sans Unicode"/>
          <w:b/>
          <w:sz w:val="20"/>
          <w:szCs w:val="20"/>
        </w:rPr>
        <w:t xml:space="preserve">aktuelle </w:t>
      </w:r>
      <w:r w:rsidR="009241C3">
        <w:rPr>
          <w:rFonts w:ascii="Lucida Sans Unicode" w:hAnsi="Lucida Sans Unicode" w:cs="Lucida Sans Unicode"/>
          <w:b/>
          <w:sz w:val="20"/>
          <w:szCs w:val="20"/>
        </w:rPr>
        <w:t>Forschungsprojekte</w:t>
      </w:r>
      <w:r w:rsidR="005B1516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1642268B" w14:textId="313A5027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9E64FE9" w14:textId="498D6701" w:rsidR="00AF3AE1" w:rsidRDefault="008B0C74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Die Woche vom</w:t>
      </w:r>
      <w:r w:rsidR="00AF3AE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7</w:t>
      </w:r>
      <w:r w:rsidR="00AF3AE1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A63800">
        <w:rPr>
          <w:rFonts w:ascii="Lucida Sans Unicode" w:hAnsi="Lucida Sans Unicode" w:cs="Lucida Sans Unicode"/>
          <w:sz w:val="20"/>
          <w:szCs w:val="20"/>
        </w:rPr>
        <w:t>b</w:t>
      </w:r>
      <w:r w:rsidR="00AF3AE1">
        <w:rPr>
          <w:rFonts w:ascii="Lucida Sans Unicode" w:hAnsi="Lucida Sans Unicode" w:cs="Lucida Sans Unicode"/>
          <w:sz w:val="20"/>
          <w:szCs w:val="20"/>
        </w:rPr>
        <w:t>is 1</w:t>
      </w:r>
      <w:r>
        <w:rPr>
          <w:rFonts w:ascii="Lucida Sans Unicode" w:hAnsi="Lucida Sans Unicode" w:cs="Lucida Sans Unicode"/>
          <w:sz w:val="20"/>
          <w:szCs w:val="20"/>
        </w:rPr>
        <w:t>1. März 2022</w:t>
      </w:r>
      <w:r w:rsidR="00AF3AE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stand an der Technischen Hochschule Wildau (TH Wildau) unter dem Motto: Forschen. Anwenden. Begreifen. Im Rahmen der </w:t>
      </w:r>
      <w:r w:rsidR="00B06238">
        <w:rPr>
          <w:rFonts w:ascii="Lucida Sans Unicode" w:hAnsi="Lucida Sans Unicode" w:cs="Lucida Sans Unicode"/>
          <w:sz w:val="20"/>
          <w:szCs w:val="20"/>
        </w:rPr>
        <w:t>bereits</w:t>
      </w:r>
      <w:r>
        <w:rPr>
          <w:rFonts w:ascii="Lucida Sans Unicode" w:hAnsi="Lucida Sans Unicode" w:cs="Lucida Sans Unicode"/>
          <w:sz w:val="20"/>
          <w:szCs w:val="20"/>
        </w:rPr>
        <w:t xml:space="preserve"> 11</w:t>
      </w:r>
      <w:r w:rsidR="00AF3AE1">
        <w:rPr>
          <w:rFonts w:ascii="Lucida Sans Unicode" w:hAnsi="Lucida Sans Unicode" w:cs="Lucida Sans Unicode"/>
          <w:sz w:val="20"/>
          <w:szCs w:val="20"/>
        </w:rPr>
        <w:t xml:space="preserve">. Wildauer Wissenschaftswoche konnten sich die </w:t>
      </w:r>
      <w:r w:rsidR="00B06238">
        <w:rPr>
          <w:rFonts w:ascii="Lucida Sans Unicode" w:hAnsi="Lucida Sans Unicode" w:cs="Lucida Sans Unicode"/>
          <w:sz w:val="20"/>
          <w:szCs w:val="20"/>
        </w:rPr>
        <w:t>G</w:t>
      </w:r>
      <w:r w:rsidR="00DB3D87">
        <w:rPr>
          <w:rFonts w:ascii="Lucida Sans Unicode" w:hAnsi="Lucida Sans Unicode" w:cs="Lucida Sans Unicode"/>
          <w:sz w:val="20"/>
          <w:szCs w:val="20"/>
        </w:rPr>
        <w:t>äste</w:t>
      </w:r>
      <w:r w:rsidR="00B0623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rund um das </w:t>
      </w:r>
      <w:r>
        <w:rPr>
          <w:rFonts w:ascii="Lucida Sans Unicode" w:hAnsi="Lucida Sans Unicode" w:cs="Lucida Sans Unicode"/>
          <w:sz w:val="20"/>
          <w:szCs w:val="20"/>
        </w:rPr>
        <w:t xml:space="preserve">Thema Forschung und Transfer </w:t>
      </w:r>
      <w:r w:rsidR="00C04401">
        <w:rPr>
          <w:rFonts w:ascii="Lucida Sans Unicode" w:hAnsi="Lucida Sans Unicode" w:cs="Lucida Sans Unicode"/>
          <w:sz w:val="20"/>
          <w:szCs w:val="20"/>
        </w:rPr>
        <w:t>informieren</w:t>
      </w:r>
      <w:r>
        <w:rPr>
          <w:rFonts w:ascii="Lucida Sans Unicode" w:hAnsi="Lucida Sans Unicode" w:cs="Lucida Sans Unicode"/>
          <w:sz w:val="20"/>
          <w:szCs w:val="20"/>
        </w:rPr>
        <w:t xml:space="preserve"> und das digital im Netz</w:t>
      </w:r>
      <w:r w:rsidR="00AF3AE1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Das </w:t>
      </w:r>
      <w:r>
        <w:rPr>
          <w:rFonts w:ascii="Lucida Sans Unicode" w:hAnsi="Lucida Sans Unicode" w:cs="Lucida Sans Unicode"/>
          <w:sz w:val="20"/>
          <w:szCs w:val="20"/>
        </w:rPr>
        <w:t xml:space="preserve">diesjährige 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Programm bot </w:t>
      </w:r>
      <w:r w:rsidR="00B06238">
        <w:rPr>
          <w:rFonts w:ascii="Lucida Sans Unicode" w:hAnsi="Lucida Sans Unicode" w:cs="Lucida Sans Unicode"/>
          <w:sz w:val="20"/>
          <w:szCs w:val="20"/>
        </w:rPr>
        <w:t>sowohl für Fachpublikum als auch für die breite Öffentlichkeit interessante Einblicke</w:t>
      </w:r>
      <w:r w:rsidR="006E27C1">
        <w:rPr>
          <w:rFonts w:ascii="Lucida Sans Unicode" w:hAnsi="Lucida Sans Unicode" w:cs="Lucida Sans Unicode"/>
          <w:sz w:val="20"/>
          <w:szCs w:val="20"/>
        </w:rPr>
        <w:t xml:space="preserve"> in die Forschungsbereiche und Transferarbeit der Wildauer Hochschule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B06238">
        <w:rPr>
          <w:rFonts w:ascii="Lucida Sans Unicode" w:hAnsi="Lucida Sans Unicode" w:cs="Lucida Sans Unicode"/>
          <w:sz w:val="20"/>
          <w:szCs w:val="20"/>
        </w:rPr>
        <w:t>Rund 400 Besucherinnen und Besucher</w:t>
      </w:r>
      <w:r w:rsidR="00F2328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nutzten die verschiedenen </w:t>
      </w:r>
      <w:r w:rsidR="00DB3D87">
        <w:rPr>
          <w:rFonts w:ascii="Lucida Sans Unicode" w:hAnsi="Lucida Sans Unicode" w:cs="Lucida Sans Unicode"/>
          <w:sz w:val="20"/>
          <w:szCs w:val="20"/>
        </w:rPr>
        <w:t>Online-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Angebote </w:t>
      </w:r>
      <w:r w:rsidR="00B06238">
        <w:rPr>
          <w:rFonts w:ascii="Lucida Sans Unicode" w:hAnsi="Lucida Sans Unicode" w:cs="Lucida Sans Unicode"/>
          <w:sz w:val="20"/>
          <w:szCs w:val="20"/>
        </w:rPr>
        <w:t xml:space="preserve">rund um Themen wie Künstliche Intelligenz, </w:t>
      </w:r>
      <w:r w:rsidR="00DB3D87">
        <w:rPr>
          <w:rFonts w:ascii="Lucida Sans Unicode" w:hAnsi="Lucida Sans Unicode" w:cs="Lucida Sans Unicode"/>
          <w:sz w:val="20"/>
          <w:szCs w:val="20"/>
        </w:rPr>
        <w:t>Mobilitäts</w:t>
      </w:r>
      <w:r w:rsidR="00B4416B">
        <w:rPr>
          <w:rFonts w:ascii="Lucida Sans Unicode" w:hAnsi="Lucida Sans Unicode" w:cs="Lucida Sans Unicode"/>
          <w:sz w:val="20"/>
          <w:szCs w:val="20"/>
        </w:rPr>
        <w:t>forschung</w:t>
      </w:r>
      <w:r w:rsidR="006E27C1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B4416B">
        <w:rPr>
          <w:rFonts w:ascii="Lucida Sans Unicode" w:hAnsi="Lucida Sans Unicode" w:cs="Lucida Sans Unicode"/>
          <w:sz w:val="20"/>
          <w:szCs w:val="20"/>
        </w:rPr>
        <w:t>Wissenschaftstransfer</w:t>
      </w:r>
      <w:r w:rsidR="006E27C1">
        <w:rPr>
          <w:rFonts w:ascii="Lucida Sans Unicode" w:hAnsi="Lucida Sans Unicode" w:cs="Lucida Sans Unicode"/>
          <w:sz w:val="20"/>
          <w:szCs w:val="20"/>
        </w:rPr>
        <w:t>.</w:t>
      </w:r>
      <w:r w:rsidR="00C04401">
        <w:rPr>
          <w:rFonts w:ascii="Lucida Sans Unicode" w:hAnsi="Lucida Sans Unicode" w:cs="Lucida Sans Unicode"/>
          <w:sz w:val="20"/>
          <w:szCs w:val="20"/>
        </w:rPr>
        <w:t xml:space="preserve"> „</w:t>
      </w:r>
      <w:r w:rsidR="006E27C1">
        <w:rPr>
          <w:rFonts w:ascii="Lucida Sans Unicode" w:hAnsi="Lucida Sans Unicode" w:cs="Lucida Sans Unicode"/>
          <w:sz w:val="20"/>
          <w:szCs w:val="20"/>
        </w:rPr>
        <w:t xml:space="preserve">Wir freuen uns, dass so viele Kolleginnen und Kollegen, </w:t>
      </w:r>
      <w:r w:rsidR="005411C3">
        <w:rPr>
          <w:rFonts w:ascii="Lucida Sans Unicode" w:hAnsi="Lucida Sans Unicode" w:cs="Lucida Sans Unicode"/>
          <w:sz w:val="20"/>
          <w:szCs w:val="20"/>
        </w:rPr>
        <w:t>aber auch Bürgerinnen und Bürger den digitalen Weg zu uns gefunden haben</w:t>
      </w:r>
      <w:r w:rsidR="006E27C1">
        <w:rPr>
          <w:rFonts w:ascii="Lucida Sans Unicode" w:hAnsi="Lucida Sans Unicode" w:cs="Lucida Sans Unicode"/>
          <w:sz w:val="20"/>
          <w:szCs w:val="20"/>
        </w:rPr>
        <w:t xml:space="preserve">. Besonders die </w:t>
      </w:r>
      <w:r w:rsidR="00B4416B">
        <w:rPr>
          <w:rFonts w:ascii="Lucida Sans Unicode" w:hAnsi="Lucida Sans Unicode" w:cs="Lucida Sans Unicode"/>
          <w:sz w:val="20"/>
          <w:szCs w:val="20"/>
        </w:rPr>
        <w:t>Forschungsgebiete</w:t>
      </w:r>
      <w:r w:rsidR="006E27C1">
        <w:rPr>
          <w:rFonts w:ascii="Lucida Sans Unicode" w:hAnsi="Lucida Sans Unicode" w:cs="Lucida Sans Unicode"/>
          <w:sz w:val="20"/>
          <w:szCs w:val="20"/>
        </w:rPr>
        <w:t xml:space="preserve"> neue Mobilität</w:t>
      </w:r>
      <w:r w:rsidR="00B4416B">
        <w:rPr>
          <w:rFonts w:ascii="Lucida Sans Unicode" w:hAnsi="Lucida Sans Unicode" w:cs="Lucida Sans Unicode"/>
          <w:sz w:val="20"/>
          <w:szCs w:val="20"/>
        </w:rPr>
        <w:t xml:space="preserve"> und nachhaltige Energie stießen auf reges Interesse, was zeigt, dass Themen wie Verkehrs- und Energiewende zukünftig eine immer größere Rolle </w:t>
      </w:r>
      <w:r w:rsidR="00DB3D87">
        <w:rPr>
          <w:rFonts w:ascii="Lucida Sans Unicode" w:hAnsi="Lucida Sans Unicode" w:cs="Lucida Sans Unicode"/>
          <w:sz w:val="20"/>
          <w:szCs w:val="20"/>
        </w:rPr>
        <w:t>in der</w:t>
      </w:r>
      <w:r w:rsidR="00B4416B">
        <w:rPr>
          <w:rFonts w:ascii="Lucida Sans Unicode" w:hAnsi="Lucida Sans Unicode" w:cs="Lucida Sans Unicode"/>
          <w:sz w:val="20"/>
          <w:szCs w:val="20"/>
        </w:rPr>
        <w:t xml:space="preserve"> Wissenschaft und </w:t>
      </w:r>
      <w:r w:rsidR="00DB3D87">
        <w:rPr>
          <w:rFonts w:ascii="Lucida Sans Unicode" w:hAnsi="Lucida Sans Unicode" w:cs="Lucida Sans Unicode"/>
          <w:sz w:val="20"/>
          <w:szCs w:val="20"/>
        </w:rPr>
        <w:t xml:space="preserve">für die </w:t>
      </w:r>
      <w:r w:rsidR="00B4416B">
        <w:rPr>
          <w:rFonts w:ascii="Lucida Sans Unicode" w:hAnsi="Lucida Sans Unicode" w:cs="Lucida Sans Unicode"/>
          <w:sz w:val="20"/>
          <w:szCs w:val="20"/>
        </w:rPr>
        <w:t>Öffentlichkeit spielen werden</w:t>
      </w:r>
      <w:r w:rsidR="00E82C21">
        <w:rPr>
          <w:rFonts w:ascii="Lucida Sans Unicode" w:hAnsi="Lucida Sans Unicode" w:cs="Lucida Sans Unicode"/>
          <w:sz w:val="20"/>
          <w:szCs w:val="20"/>
        </w:rPr>
        <w:t>“, so Stefanie Radig vom Zentrum für Forschung und Transfer der TH Wildau.</w:t>
      </w:r>
    </w:p>
    <w:p w14:paraId="4C06292E" w14:textId="366D5378" w:rsidR="007A4D31" w:rsidRPr="007A4D31" w:rsidRDefault="00AB07E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Mit Rad und Tat in die virtuelle Woche</w:t>
      </w:r>
    </w:p>
    <w:p w14:paraId="43B908E0" w14:textId="6CC473FB" w:rsidR="00AB07EB" w:rsidRDefault="000C794B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Nach </w:t>
      </w:r>
      <w:r w:rsidR="00AB07EB">
        <w:rPr>
          <w:rFonts w:ascii="Lucida Sans Unicode" w:hAnsi="Lucida Sans Unicode" w:cs="Lucida Sans Unicode"/>
          <w:sz w:val="20"/>
          <w:szCs w:val="20"/>
        </w:rPr>
        <w:t>einleitenden</w:t>
      </w:r>
      <w:r>
        <w:rPr>
          <w:rFonts w:ascii="Lucida Sans Unicode" w:hAnsi="Lucida Sans Unicode" w:cs="Lucida Sans Unicode"/>
          <w:sz w:val="20"/>
          <w:szCs w:val="20"/>
        </w:rPr>
        <w:t xml:space="preserve"> Worten von Prof. Klaus-Martin Melzer, Vizepräsident für Forschung und Transfer</w:t>
      </w:r>
      <w:r w:rsidR="00AB07EB">
        <w:rPr>
          <w:rFonts w:ascii="Lucida Sans Unicode" w:hAnsi="Lucida Sans Unicode" w:cs="Lucida Sans Unicode"/>
          <w:sz w:val="20"/>
          <w:szCs w:val="20"/>
        </w:rPr>
        <w:t xml:space="preserve"> der TH Wildau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B07EB">
        <w:rPr>
          <w:rFonts w:ascii="Lucida Sans Unicode" w:hAnsi="Lucida Sans Unicode" w:cs="Lucida Sans Unicode"/>
          <w:sz w:val="20"/>
          <w:szCs w:val="20"/>
        </w:rPr>
        <w:t>widmete sich Prof. Christian Rudolph in seinem</w:t>
      </w:r>
      <w:r w:rsidR="00AB07EB" w:rsidRPr="00AB07EB">
        <w:rPr>
          <w:rFonts w:ascii="Lucida Sans Unicode" w:hAnsi="Lucida Sans Unicode" w:cs="Lucida Sans Unicode"/>
          <w:sz w:val="20"/>
          <w:szCs w:val="20"/>
        </w:rPr>
        <w:t xml:space="preserve"> Eröffnungsvortrag einem wichtigen Baustein der Mobilitätswende: dem Radverkehr. </w:t>
      </w:r>
      <w:r w:rsidR="00AB07EB">
        <w:rPr>
          <w:rFonts w:ascii="Lucida Sans Unicode" w:hAnsi="Lucida Sans Unicode" w:cs="Lucida Sans Unicode"/>
          <w:sz w:val="20"/>
          <w:szCs w:val="20"/>
        </w:rPr>
        <w:t>Der Stiftungsprofessor des neuen und deutschlandweit einzigartigen Studiengangs „Radverkehr in intermodalen Verkehrsnetzen“ an der TH Wildau gab den Teilnehmerinnen und Teilnehmern Einblicke in die p</w:t>
      </w:r>
      <w:r w:rsidR="00AB07EB" w:rsidRPr="00AB07EB">
        <w:rPr>
          <w:rFonts w:ascii="Lucida Sans Unicode" w:hAnsi="Lucida Sans Unicode" w:cs="Lucida Sans Unicode"/>
          <w:sz w:val="20"/>
          <w:szCs w:val="20"/>
        </w:rPr>
        <w:t>raxisnahe Radverkeh</w:t>
      </w:r>
      <w:r w:rsidR="00AB07EB">
        <w:rPr>
          <w:rFonts w:ascii="Lucida Sans Unicode" w:hAnsi="Lucida Sans Unicode" w:cs="Lucida Sans Unicode"/>
          <w:sz w:val="20"/>
          <w:szCs w:val="20"/>
        </w:rPr>
        <w:t xml:space="preserve">rsforschung in der Region. </w:t>
      </w:r>
      <w:r w:rsidR="00DB3D87">
        <w:rPr>
          <w:rFonts w:ascii="Lucida Sans Unicode" w:hAnsi="Lucida Sans Unicode" w:cs="Lucida Sans Unicode"/>
          <w:sz w:val="20"/>
          <w:szCs w:val="20"/>
        </w:rPr>
        <w:t>Kürzlich</w:t>
      </w:r>
      <w:r w:rsidR="00AB07EB">
        <w:rPr>
          <w:rFonts w:ascii="Lucida Sans Unicode" w:hAnsi="Lucida Sans Unicode" w:cs="Lucida Sans Unicode"/>
          <w:sz w:val="20"/>
          <w:szCs w:val="20"/>
        </w:rPr>
        <w:t xml:space="preserve"> starteten auch die ersten Studierenden des vom Bundesministerium für Digitales und Verkehr</w:t>
      </w:r>
      <w:r w:rsidR="002E6612">
        <w:rPr>
          <w:rFonts w:ascii="Lucida Sans Unicode" w:hAnsi="Lucida Sans Unicode" w:cs="Lucida Sans Unicode"/>
          <w:sz w:val="20"/>
          <w:szCs w:val="20"/>
        </w:rPr>
        <w:t xml:space="preserve"> (BMDV) geförderten Studiengang</w:t>
      </w:r>
      <w:r w:rsidR="00AB07EB">
        <w:rPr>
          <w:rFonts w:ascii="Lucida Sans Unicode" w:hAnsi="Lucida Sans Unicode" w:cs="Lucida Sans Unicode"/>
          <w:sz w:val="20"/>
          <w:szCs w:val="20"/>
        </w:rPr>
        <w:t xml:space="preserve">s mit ihren Lehrveranstaltungen. 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Um die Region und die Vernetzung innerhalb </w:t>
      </w:r>
      <w:r w:rsidR="00DB3D87">
        <w:rPr>
          <w:rFonts w:ascii="Lucida Sans Unicode" w:hAnsi="Lucida Sans Unicode" w:cs="Lucida Sans Unicode"/>
          <w:sz w:val="20"/>
          <w:szCs w:val="20"/>
        </w:rPr>
        <w:t>der verschiedenen Wachstumskerne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 ging es auch an Tag zwei bei der Vorstellung der Brandenburger Hochschulpräsenzstellen und ihrer Arbeit. Hier konnten sich die Besucherinnen und Besucher u. a. </w:t>
      </w:r>
      <w:r w:rsidR="00DB3D87">
        <w:rPr>
          <w:rFonts w:ascii="Lucida Sans Unicode" w:hAnsi="Lucida Sans Unicode" w:cs="Lucida Sans Unicode"/>
          <w:sz w:val="20"/>
          <w:szCs w:val="20"/>
        </w:rPr>
        <w:t>bei Live-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Rundgängen </w:t>
      </w:r>
      <w:r w:rsidR="00DB3D87">
        <w:rPr>
          <w:rFonts w:ascii="Lucida Sans Unicode" w:hAnsi="Lucida Sans Unicode" w:cs="Lucida Sans Unicode"/>
          <w:sz w:val="20"/>
          <w:szCs w:val="20"/>
        </w:rPr>
        <w:t xml:space="preserve">virtuell </w:t>
      </w:r>
      <w:r w:rsidR="00FF001A">
        <w:rPr>
          <w:rFonts w:ascii="Lucida Sans Unicode" w:hAnsi="Lucida Sans Unicode" w:cs="Lucida Sans Unicode"/>
          <w:sz w:val="20"/>
          <w:szCs w:val="20"/>
        </w:rPr>
        <w:t>vor Ort umschauen.</w:t>
      </w:r>
    </w:p>
    <w:p w14:paraId="726974DA" w14:textId="071F753B" w:rsidR="00FF001A" w:rsidRPr="00FF001A" w:rsidRDefault="00FF001A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FF001A">
        <w:rPr>
          <w:rFonts w:ascii="Lucida Sans Unicode" w:hAnsi="Lucida Sans Unicode" w:cs="Lucida Sans Unicode"/>
          <w:b/>
          <w:sz w:val="20"/>
          <w:szCs w:val="20"/>
        </w:rPr>
        <w:t>Digitale Einblicke mal anders</w:t>
      </w:r>
    </w:p>
    <w:p w14:paraId="49A5535D" w14:textId="446F423C" w:rsidR="00F23282" w:rsidRDefault="002D6251" w:rsidP="00E227E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</w:t>
      </w:r>
      <w:r w:rsidR="001D665C">
        <w:rPr>
          <w:rFonts w:ascii="Lucida Sans Unicode" w:hAnsi="Lucida Sans Unicode" w:cs="Lucida Sans Unicode"/>
          <w:sz w:val="20"/>
          <w:szCs w:val="20"/>
        </w:rPr>
        <w:t xml:space="preserve"> begleitende</w:t>
      </w:r>
      <w:r w:rsidR="00DB3D87">
        <w:rPr>
          <w:rFonts w:ascii="Lucida Sans Unicode" w:hAnsi="Lucida Sans Unicode" w:cs="Lucida Sans Unicode"/>
          <w:sz w:val="20"/>
          <w:szCs w:val="20"/>
        </w:rPr>
        <w:t>, digital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 begehbare </w:t>
      </w:r>
      <w:r w:rsidR="007A4D31">
        <w:rPr>
          <w:rFonts w:ascii="Lucida Sans Unicode" w:hAnsi="Lucida Sans Unicode" w:cs="Lucida Sans Unicode"/>
          <w:sz w:val="20"/>
          <w:szCs w:val="20"/>
        </w:rPr>
        <w:t xml:space="preserve">Posterausstellung 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der Wildauer Wissenschaftswoche </w:t>
      </w:r>
      <w:r w:rsidR="001D665C">
        <w:rPr>
          <w:rFonts w:ascii="Lucida Sans Unicode" w:hAnsi="Lucida Sans Unicode" w:cs="Lucida Sans Unicode"/>
          <w:sz w:val="20"/>
          <w:szCs w:val="20"/>
        </w:rPr>
        <w:t xml:space="preserve">nahm 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die Gäste </w:t>
      </w:r>
      <w:r w:rsidR="001D665C">
        <w:rPr>
          <w:rFonts w:ascii="Lucida Sans Unicode" w:hAnsi="Lucida Sans Unicode" w:cs="Lucida Sans Unicode"/>
          <w:sz w:val="20"/>
          <w:szCs w:val="20"/>
        </w:rPr>
        <w:t>mit</w:t>
      </w:r>
      <w:r w:rsidR="00FF001A">
        <w:rPr>
          <w:rFonts w:ascii="Lucida Sans Unicode" w:hAnsi="Lucida Sans Unicode" w:cs="Lucida Sans Unicode"/>
          <w:sz w:val="20"/>
          <w:szCs w:val="20"/>
        </w:rPr>
        <w:t xml:space="preserve"> auf eine Reise durch </w:t>
      </w:r>
      <w:r w:rsidR="007A4D31">
        <w:rPr>
          <w:rFonts w:ascii="Lucida Sans Unicode" w:hAnsi="Lucida Sans Unicode" w:cs="Lucida Sans Unicode"/>
          <w:sz w:val="20"/>
          <w:szCs w:val="20"/>
        </w:rPr>
        <w:t xml:space="preserve">die Forschungslandschaft der TH Wildau. Insgesamt </w:t>
      </w:r>
      <w:r w:rsidR="007A4D31" w:rsidRPr="00D06072">
        <w:rPr>
          <w:rFonts w:ascii="Lucida Sans Unicode" w:hAnsi="Lucida Sans Unicode" w:cs="Lucida Sans Unicode"/>
          <w:sz w:val="20"/>
          <w:szCs w:val="20"/>
        </w:rPr>
        <w:t>27 Forschungsgruppen</w:t>
      </w:r>
      <w:r w:rsidR="007A4D31">
        <w:rPr>
          <w:rFonts w:ascii="Lucida Sans Unicode" w:hAnsi="Lucida Sans Unicode" w:cs="Lucida Sans Unicode"/>
          <w:sz w:val="20"/>
          <w:szCs w:val="20"/>
        </w:rPr>
        <w:t xml:space="preserve"> gibt es an der Hochschule</w:t>
      </w:r>
      <w:r w:rsidR="003A200A">
        <w:rPr>
          <w:rFonts w:ascii="Lucida Sans Unicode" w:hAnsi="Lucida Sans Unicode" w:cs="Lucida Sans Unicode"/>
          <w:sz w:val="20"/>
          <w:szCs w:val="20"/>
        </w:rPr>
        <w:t>,</w:t>
      </w:r>
      <w:r w:rsidR="007A4D31">
        <w:rPr>
          <w:rFonts w:ascii="Lucida Sans Unicode" w:hAnsi="Lucida Sans Unicode" w:cs="Lucida Sans Unicode"/>
          <w:sz w:val="20"/>
          <w:szCs w:val="20"/>
        </w:rPr>
        <w:t xml:space="preserve"> verteilt auf sechs Forschungsfelder</w:t>
      </w:r>
      <w:r w:rsidR="003A200A">
        <w:rPr>
          <w:rFonts w:ascii="Lucida Sans Unicode" w:hAnsi="Lucida Sans Unicode" w:cs="Lucida Sans Unicode"/>
          <w:sz w:val="20"/>
          <w:szCs w:val="20"/>
        </w:rPr>
        <w:t xml:space="preserve"> wie beispielsweise</w:t>
      </w:r>
      <w:r w:rsidR="007A4D31">
        <w:rPr>
          <w:rFonts w:ascii="Lucida Sans Unicode" w:hAnsi="Lucida Sans Unicode" w:cs="Lucida Sans Unicode"/>
          <w:sz w:val="20"/>
          <w:szCs w:val="20"/>
        </w:rPr>
        <w:t xml:space="preserve"> Angewandte Biowissenschaften, </w:t>
      </w:r>
      <w:r w:rsidR="00FF001A">
        <w:rPr>
          <w:rFonts w:ascii="Lucida Sans Unicode" w:hAnsi="Lucida Sans Unicode" w:cs="Lucida Sans Unicode"/>
          <w:sz w:val="20"/>
          <w:szCs w:val="20"/>
        </w:rPr>
        <w:t>Produktion und Material</w:t>
      </w:r>
      <w:r w:rsidR="007A4D31">
        <w:rPr>
          <w:rFonts w:ascii="Lucida Sans Unicode" w:hAnsi="Lucida Sans Unicode" w:cs="Lucida Sans Unicode"/>
          <w:sz w:val="20"/>
          <w:szCs w:val="20"/>
        </w:rPr>
        <w:t xml:space="preserve"> sowie Verkehr und Logistik. </w:t>
      </w:r>
      <w:r w:rsidR="00D06072">
        <w:rPr>
          <w:rFonts w:ascii="Lucida Sans Unicode" w:hAnsi="Lucida Sans Unicode" w:cs="Lucida Sans Unicode"/>
          <w:sz w:val="20"/>
          <w:szCs w:val="20"/>
        </w:rPr>
        <w:t>Die Pos</w:t>
      </w:r>
      <w:r>
        <w:rPr>
          <w:rFonts w:ascii="Lucida Sans Unicode" w:hAnsi="Lucida Sans Unicode" w:cs="Lucida Sans Unicode"/>
          <w:sz w:val="20"/>
          <w:szCs w:val="20"/>
        </w:rPr>
        <w:t>terausstellung präsentierte</w:t>
      </w:r>
      <w:r w:rsidR="00D06072">
        <w:rPr>
          <w:rFonts w:ascii="Lucida Sans Unicode" w:hAnsi="Lucida Sans Unicode" w:cs="Lucida Sans Unicode"/>
          <w:sz w:val="20"/>
          <w:szCs w:val="20"/>
        </w:rPr>
        <w:t xml:space="preserve"> mit 50 Beiträgen eine </w:t>
      </w:r>
      <w:r>
        <w:rPr>
          <w:rFonts w:ascii="Lucida Sans Unicode" w:hAnsi="Lucida Sans Unicode" w:cs="Lucida Sans Unicode"/>
          <w:sz w:val="20"/>
          <w:szCs w:val="20"/>
        </w:rPr>
        <w:t xml:space="preserve">kleine </w:t>
      </w:r>
      <w:r w:rsidR="00D06072">
        <w:rPr>
          <w:rFonts w:ascii="Lucida Sans Unicode" w:hAnsi="Lucida Sans Unicode" w:cs="Lucida Sans Unicode"/>
          <w:sz w:val="20"/>
          <w:szCs w:val="20"/>
        </w:rPr>
        <w:t xml:space="preserve">Auswahl der aktuellen Forschungsprojekte. </w:t>
      </w:r>
      <w:r w:rsidR="005F0510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5B1FD5">
        <w:rPr>
          <w:rFonts w:ascii="Lucida Sans Unicode" w:hAnsi="Lucida Sans Unicode" w:cs="Lucida Sans Unicode"/>
          <w:sz w:val="20"/>
          <w:szCs w:val="20"/>
        </w:rPr>
        <w:t xml:space="preserve">virtuelle </w:t>
      </w:r>
      <w:r w:rsidR="005F0510">
        <w:rPr>
          <w:rFonts w:ascii="Lucida Sans Unicode" w:hAnsi="Lucida Sans Unicode" w:cs="Lucida Sans Unicode"/>
          <w:sz w:val="20"/>
          <w:szCs w:val="20"/>
        </w:rPr>
        <w:t>Überblick</w:t>
      </w:r>
      <w:r w:rsidR="00BB663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FF001A">
        <w:rPr>
          <w:rFonts w:ascii="Lucida Sans Unicode" w:hAnsi="Lucida Sans Unicode" w:cs="Lucida Sans Unicode"/>
          <w:sz w:val="20"/>
          <w:szCs w:val="20"/>
        </w:rPr>
        <w:t>den sich in der vergangenen Woche über 200 Interessierte anschauten</w:t>
      </w:r>
      <w:r w:rsidR="00EA6FE6">
        <w:rPr>
          <w:rFonts w:ascii="Lucida Sans Unicode" w:hAnsi="Lucida Sans Unicode" w:cs="Lucida Sans Unicode"/>
          <w:sz w:val="20"/>
          <w:szCs w:val="20"/>
        </w:rPr>
        <w:t>,</w:t>
      </w:r>
      <w:r w:rsidR="005F0510">
        <w:rPr>
          <w:rFonts w:ascii="Lucida Sans Unicode" w:hAnsi="Lucida Sans Unicode" w:cs="Lucida Sans Unicode"/>
          <w:sz w:val="20"/>
          <w:szCs w:val="20"/>
        </w:rPr>
        <w:t xml:space="preserve"> ist nach wie vor unter </w:t>
      </w:r>
      <w:hyperlink r:id="rId9" w:history="1">
        <w:r w:rsidR="005F0510" w:rsidRPr="0077616C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www.th-wildau.de/wissenschaftswoche</w:t>
        </w:r>
      </w:hyperlink>
      <w:r w:rsidR="005F051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3800">
        <w:rPr>
          <w:rFonts w:ascii="Lucida Sans Unicode" w:hAnsi="Lucida Sans Unicode" w:cs="Lucida Sans Unicode"/>
          <w:sz w:val="20"/>
          <w:szCs w:val="20"/>
        </w:rPr>
        <w:t>zugänglich</w:t>
      </w:r>
      <w:r w:rsidR="005F051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09AC5F0" w14:textId="529F4DF6" w:rsidR="00FE2DB6" w:rsidRDefault="00153038" w:rsidP="004C503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Weiterführende </w:t>
      </w:r>
      <w:r w:rsidR="004C503E" w:rsidRPr="00351C7B">
        <w:rPr>
          <w:rFonts w:ascii="Lucida Sans Unicode" w:hAnsi="Lucida Sans Unicode" w:cs="Lucida Sans Unicode"/>
          <w:b/>
          <w:sz w:val="20"/>
          <w:szCs w:val="20"/>
        </w:rPr>
        <w:t>Infor</w:t>
      </w:r>
      <w:r w:rsidR="00FE2DB6">
        <w:rPr>
          <w:rFonts w:ascii="Lucida Sans Unicode" w:hAnsi="Lucida Sans Unicode" w:cs="Lucida Sans Unicode"/>
          <w:b/>
          <w:sz w:val="20"/>
          <w:szCs w:val="20"/>
        </w:rPr>
        <w:t xml:space="preserve">mationen </w:t>
      </w:r>
    </w:p>
    <w:p w14:paraId="56AFDB24" w14:textId="77777777" w:rsidR="00D3485F" w:rsidRDefault="00D3485F" w:rsidP="00D3485F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Zum Bereich Forschung und Transfer an der TH Wildau: </w:t>
      </w:r>
      <w:hyperlink r:id="rId10" w:history="1">
        <w:r w:rsidRPr="00C473C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48F07D0" w14:textId="3376E67F" w:rsidR="001D617A" w:rsidRPr="00320B90" w:rsidRDefault="00D3485F" w:rsidP="00D3485F">
      <w:pPr>
        <w:shd w:val="clear" w:color="auto" w:fill="FCFDFE"/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Forschungsfelder und –gruppen der TH Wildau: </w:t>
      </w:r>
      <w:hyperlink r:id="rId11" w:history="1">
        <w:r w:rsidRPr="00C473C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https://www.th-wildau.de/forschung-transfer/forschungsfelder-und-forschungsgruppen/</w:t>
        </w:r>
      </w:hyperlink>
    </w:p>
    <w:p w14:paraId="27F8E121" w14:textId="3A29A1D5" w:rsidR="00603AF5" w:rsidRDefault="001D617A" w:rsidP="001D617A">
      <w:pPr>
        <w:shd w:val="clear" w:color="auto" w:fill="FCFDFE"/>
        <w:spacing w:before="100" w:beforeAutospacing="1" w:after="100" w:afterAutospacing="1" w:line="240" w:lineRule="auto"/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 xml:space="preserve">Fachliche Ansprechperson </w:t>
      </w:r>
      <w:r>
        <w:rPr>
          <w:rStyle w:val="Fett"/>
          <w:rFonts w:ascii="Lucida Sans" w:hAnsi="Lucida Sans"/>
          <w:sz w:val="20"/>
          <w:szCs w:val="20"/>
        </w:rPr>
        <w:t>der TH Wildau</w:t>
      </w:r>
    </w:p>
    <w:p w14:paraId="28C981AD" w14:textId="77777777" w:rsidR="00361DC9" w:rsidRPr="00D91506" w:rsidRDefault="00361DC9" w:rsidP="00361DC9">
      <w:pPr>
        <w:pStyle w:val="StandardWeb"/>
        <w:spacing w:after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Stefanie Radig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Zentrum für Forschung und Transfer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TH Wildau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Tel. +49 (0) 3375 508-</w:t>
      </w:r>
      <w:r w:rsidRPr="00070DF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235</w:t>
      </w: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D91506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r w:rsidRPr="00070DF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stefanie.radig@th-wildau.de</w:t>
      </w:r>
    </w:p>
    <w:p w14:paraId="5974C5D6" w14:textId="77777777" w:rsidR="001D617A" w:rsidRPr="001D617A" w:rsidRDefault="00604AE1" w:rsidP="001D617A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r w:rsidR="005A1ACF">
        <w:rPr>
          <w:rStyle w:val="Fett"/>
          <w:rFonts w:ascii="Lucida Sans" w:hAnsi="Lucida Sans"/>
          <w:sz w:val="20"/>
          <w:szCs w:val="20"/>
        </w:rPr>
        <w:t>Externe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0391DB33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0D78D" w16cid:durableId="23FC9C3C"/>
  <w16cid:commentId w16cid:paraId="6440260D" w16cid:durableId="23FC9C79"/>
  <w16cid:commentId w16cid:paraId="36F2C38A" w16cid:durableId="23FC9D21"/>
  <w16cid:commentId w16cid:paraId="122EB2D6" w16cid:durableId="23FCA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DF16" w14:textId="77777777" w:rsidR="009844B8" w:rsidRDefault="009844B8" w:rsidP="00141289">
      <w:pPr>
        <w:spacing w:after="0" w:line="240" w:lineRule="auto"/>
      </w:pPr>
      <w:r>
        <w:separator/>
      </w:r>
    </w:p>
  </w:endnote>
  <w:endnote w:type="continuationSeparator" w:id="0">
    <w:p w14:paraId="592DCE1E" w14:textId="77777777" w:rsidR="009844B8" w:rsidRDefault="009844B8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26035B1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C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6AEC" w14:textId="77777777" w:rsidR="009844B8" w:rsidRDefault="009844B8" w:rsidP="00141289">
      <w:pPr>
        <w:spacing w:after="0" w:line="240" w:lineRule="auto"/>
      </w:pPr>
      <w:r>
        <w:separator/>
      </w:r>
    </w:p>
  </w:footnote>
  <w:footnote w:type="continuationSeparator" w:id="0">
    <w:p w14:paraId="02761850" w14:textId="77777777" w:rsidR="009844B8" w:rsidRDefault="009844B8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567D3A" w:rsidRPr="00F84983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>
      <w:rPr>
        <w:rFonts w:ascii="Lucida Sans" w:eastAsiaTheme="minorHAnsi" w:hAnsi="Lucida Sans" w:cstheme="minorBidi"/>
        <w:sz w:val="20"/>
        <w:szCs w:val="20"/>
        <w:lang w:eastAsia="en-US"/>
      </w:rPr>
      <w:t>News</w:t>
    </w:r>
    <w:r w:rsidR="000269F0"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 </w:t>
    </w:r>
    <w:r w:rsidR="00B565BF" w:rsidRPr="00F84983">
      <w:rPr>
        <w:rFonts w:ascii="Lucida Sans" w:eastAsiaTheme="minorHAnsi" w:hAnsi="Lucida Sans" w:cstheme="minorBidi"/>
        <w:sz w:val="20"/>
        <w:szCs w:val="20"/>
        <w:lang w:eastAsia="en-US"/>
      </w:rPr>
      <w:t>der TH Wildau</w:t>
    </w:r>
    <w:r w:rsidR="00AD51C9"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 </w:t>
    </w:r>
  </w:p>
  <w:p w14:paraId="5E8DDB60" w14:textId="22A38453" w:rsidR="00B85C47" w:rsidRPr="00F84983" w:rsidRDefault="005A7A1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eastAsia="en-US"/>
      </w:rPr>
    </w:pPr>
    <w:r>
      <w:rPr>
        <w:rFonts w:ascii="Lucida Sans" w:eastAsiaTheme="minorHAnsi" w:hAnsi="Lucida Sans" w:cstheme="minorBidi"/>
        <w:sz w:val="20"/>
        <w:szCs w:val="20"/>
        <w:lang w:eastAsia="en-US"/>
      </w:rPr>
      <w:t>18</w:t>
    </w:r>
    <w:r w:rsidR="00566CBF" w:rsidRPr="00F84983">
      <w:rPr>
        <w:rFonts w:ascii="Lucida Sans" w:eastAsiaTheme="minorHAnsi" w:hAnsi="Lucida Sans" w:cstheme="minorBidi"/>
        <w:sz w:val="20"/>
        <w:szCs w:val="20"/>
        <w:lang w:eastAsia="en-US"/>
      </w:rPr>
      <w:t>.</w:t>
    </w:r>
    <w:r w:rsidR="00EF5549" w:rsidRPr="00F84983">
      <w:rPr>
        <w:rFonts w:ascii="Lucida Sans" w:eastAsiaTheme="minorHAnsi" w:hAnsi="Lucida Sans" w:cstheme="minorBidi"/>
        <w:sz w:val="20"/>
        <w:szCs w:val="20"/>
        <w:lang w:eastAsia="en-US"/>
      </w:rPr>
      <w:t>0</w:t>
    </w:r>
    <w:r w:rsidR="005C523A">
      <w:rPr>
        <w:rFonts w:ascii="Lucida Sans" w:eastAsiaTheme="minorHAnsi" w:hAnsi="Lucida Sans" w:cstheme="minorBidi"/>
        <w:sz w:val="20"/>
        <w:szCs w:val="20"/>
        <w:lang w:eastAsia="en-US"/>
      </w:rPr>
      <w:t>3</w:t>
    </w:r>
    <w:r w:rsidR="00EF5549" w:rsidRPr="00F84983">
      <w:rPr>
        <w:rFonts w:ascii="Lucida Sans" w:eastAsiaTheme="minorHAnsi" w:hAnsi="Lucida Sans" w:cstheme="minorBidi"/>
        <w:sz w:val="20"/>
        <w:szCs w:val="20"/>
        <w:lang w:eastAsia="en-US"/>
      </w:rPr>
      <w:t>.</w:t>
    </w:r>
    <w:r w:rsidR="00566CBF" w:rsidRPr="00F84983">
      <w:rPr>
        <w:rFonts w:ascii="Lucida Sans" w:eastAsiaTheme="minorHAnsi" w:hAnsi="Lucida Sans" w:cstheme="minorBidi"/>
        <w:sz w:val="20"/>
        <w:szCs w:val="20"/>
        <w:lang w:eastAsia="en-US"/>
      </w:rPr>
      <w:t>20</w:t>
    </w:r>
    <w:r w:rsidR="006B3F9D" w:rsidRPr="00F84983">
      <w:rPr>
        <w:rFonts w:ascii="Lucida Sans" w:eastAsiaTheme="minorHAnsi" w:hAnsi="Lucida Sans" w:cstheme="minorBidi"/>
        <w:sz w:val="20"/>
        <w:szCs w:val="20"/>
        <w:lang w:eastAsia="en-US"/>
      </w:rPr>
      <w:t>2</w:t>
    </w:r>
    <w:r>
      <w:rPr>
        <w:rFonts w:ascii="Lucida Sans" w:eastAsiaTheme="minorHAnsi" w:hAnsi="Lucida Sans" w:cstheme="minorBidi"/>
        <w:sz w:val="20"/>
        <w:szCs w:val="20"/>
        <w:lang w:eastAsia="en-US"/>
      </w:rPr>
      <w:t>2</w:t>
    </w:r>
  </w:p>
  <w:p w14:paraId="0325D1A3" w14:textId="044FE01F" w:rsidR="00B85C47" w:rsidRPr="00F84983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eastAsia="en-US"/>
      </w:rPr>
    </w:pPr>
    <w:r w:rsidRPr="00F84983">
      <w:rPr>
        <w:rFonts w:ascii="Lucida Sans" w:eastAsiaTheme="minorHAnsi" w:hAnsi="Lucida Sans" w:cstheme="minorBidi"/>
        <w:sz w:val="20"/>
        <w:szCs w:val="20"/>
        <w:lang w:eastAsia="en-US"/>
      </w:rPr>
      <w:t xml:space="preserve">Nr. </w:t>
    </w:r>
    <w:r w:rsidR="00361DC9">
      <w:rPr>
        <w:rFonts w:ascii="Lucida Sans" w:eastAsiaTheme="minorHAnsi" w:hAnsi="Lucida Sans" w:cstheme="minorBidi"/>
        <w:sz w:val="20"/>
        <w:szCs w:val="20"/>
        <w:lang w:eastAsia="en-US"/>
      </w:rPr>
      <w:t>202</w:t>
    </w:r>
    <w:r w:rsidR="005A7A16">
      <w:rPr>
        <w:rFonts w:ascii="Lucida Sans" w:eastAsiaTheme="minorHAnsi" w:hAnsi="Lucida Sans" w:cstheme="minorBidi"/>
        <w:sz w:val="20"/>
        <w:szCs w:val="20"/>
        <w:lang w:eastAsia="en-US"/>
      </w:rPr>
      <w:t>2</w:t>
    </w:r>
    <w:r w:rsidR="00361DC9">
      <w:rPr>
        <w:rFonts w:ascii="Lucida Sans" w:eastAsiaTheme="minorHAnsi" w:hAnsi="Lucida Sans" w:cstheme="minorBidi"/>
        <w:sz w:val="20"/>
        <w:szCs w:val="20"/>
        <w:lang w:eastAsia="en-US"/>
      </w:rPr>
      <w:t>/03_</w:t>
    </w:r>
    <w:r w:rsidR="005A7A16">
      <w:rPr>
        <w:rFonts w:ascii="Lucida Sans" w:eastAsiaTheme="minorHAnsi" w:hAnsi="Lucida Sans" w:cstheme="minorBidi"/>
        <w:sz w:val="20"/>
        <w:szCs w:val="20"/>
        <w:lang w:eastAsia="en-US"/>
      </w:rPr>
      <w:t>07</w:t>
    </w:r>
  </w:p>
  <w:p w14:paraId="5CE812EF" w14:textId="77777777" w:rsidR="00B85C47" w:rsidRPr="00F84983" w:rsidRDefault="00B85C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30C8"/>
    <w:rsid w:val="00022C9D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1212"/>
    <w:rsid w:val="000F2212"/>
    <w:rsid w:val="000F2B75"/>
    <w:rsid w:val="000F3702"/>
    <w:rsid w:val="000F568D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5032"/>
    <w:rsid w:val="001E5898"/>
    <w:rsid w:val="001F0EFA"/>
    <w:rsid w:val="001F13C6"/>
    <w:rsid w:val="001F2A72"/>
    <w:rsid w:val="002008B3"/>
    <w:rsid w:val="00203088"/>
    <w:rsid w:val="002056B5"/>
    <w:rsid w:val="00210561"/>
    <w:rsid w:val="002120C4"/>
    <w:rsid w:val="002168E1"/>
    <w:rsid w:val="002224BA"/>
    <w:rsid w:val="00223051"/>
    <w:rsid w:val="00224CD2"/>
    <w:rsid w:val="00234AF3"/>
    <w:rsid w:val="002367CE"/>
    <w:rsid w:val="00243908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5DFA"/>
    <w:rsid w:val="002A046A"/>
    <w:rsid w:val="002A5FEA"/>
    <w:rsid w:val="002A6A85"/>
    <w:rsid w:val="002B407B"/>
    <w:rsid w:val="002C09C9"/>
    <w:rsid w:val="002C26ED"/>
    <w:rsid w:val="002C7CC8"/>
    <w:rsid w:val="002D0F34"/>
    <w:rsid w:val="002D12ED"/>
    <w:rsid w:val="002D1346"/>
    <w:rsid w:val="002D175A"/>
    <w:rsid w:val="002D403F"/>
    <w:rsid w:val="002D6251"/>
    <w:rsid w:val="002E31E9"/>
    <w:rsid w:val="002E3443"/>
    <w:rsid w:val="002E6002"/>
    <w:rsid w:val="002E6272"/>
    <w:rsid w:val="002E6612"/>
    <w:rsid w:val="002E7E6F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F38"/>
    <w:rsid w:val="00320B90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441"/>
    <w:rsid w:val="0034798C"/>
    <w:rsid w:val="003501BC"/>
    <w:rsid w:val="00351C7B"/>
    <w:rsid w:val="00354DA9"/>
    <w:rsid w:val="00361DC9"/>
    <w:rsid w:val="00362409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6434"/>
    <w:rsid w:val="003867A3"/>
    <w:rsid w:val="00390DF1"/>
    <w:rsid w:val="00394CCF"/>
    <w:rsid w:val="00394CFD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1B0B"/>
    <w:rsid w:val="00471AD8"/>
    <w:rsid w:val="00471E9A"/>
    <w:rsid w:val="00473EA0"/>
    <w:rsid w:val="00474268"/>
    <w:rsid w:val="00474C8D"/>
    <w:rsid w:val="00480679"/>
    <w:rsid w:val="00482ABD"/>
    <w:rsid w:val="00482CB4"/>
    <w:rsid w:val="00484F6A"/>
    <w:rsid w:val="00486607"/>
    <w:rsid w:val="004954E9"/>
    <w:rsid w:val="0049670B"/>
    <w:rsid w:val="00497EB2"/>
    <w:rsid w:val="004A1DAB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D3F"/>
    <w:rsid w:val="0052448E"/>
    <w:rsid w:val="005264B1"/>
    <w:rsid w:val="005264E0"/>
    <w:rsid w:val="00527038"/>
    <w:rsid w:val="00537426"/>
    <w:rsid w:val="005378D5"/>
    <w:rsid w:val="00537982"/>
    <w:rsid w:val="005411C3"/>
    <w:rsid w:val="0054337C"/>
    <w:rsid w:val="00543D1C"/>
    <w:rsid w:val="00546EAC"/>
    <w:rsid w:val="005510A9"/>
    <w:rsid w:val="00552603"/>
    <w:rsid w:val="00556FC4"/>
    <w:rsid w:val="0055792E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7710"/>
    <w:rsid w:val="005A7A16"/>
    <w:rsid w:val="005B0B81"/>
    <w:rsid w:val="005B1516"/>
    <w:rsid w:val="005B1FD5"/>
    <w:rsid w:val="005B5DA5"/>
    <w:rsid w:val="005B743D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0510"/>
    <w:rsid w:val="005F4775"/>
    <w:rsid w:val="005F6333"/>
    <w:rsid w:val="006010AD"/>
    <w:rsid w:val="006010E2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51BB"/>
    <w:rsid w:val="006E2308"/>
    <w:rsid w:val="006E27C1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2E4"/>
    <w:rsid w:val="00726EDD"/>
    <w:rsid w:val="00727DE5"/>
    <w:rsid w:val="0073114B"/>
    <w:rsid w:val="00731AB5"/>
    <w:rsid w:val="00732CF6"/>
    <w:rsid w:val="00734521"/>
    <w:rsid w:val="007463C6"/>
    <w:rsid w:val="007468D9"/>
    <w:rsid w:val="0074758A"/>
    <w:rsid w:val="00747787"/>
    <w:rsid w:val="00750043"/>
    <w:rsid w:val="0075090F"/>
    <w:rsid w:val="00761DD5"/>
    <w:rsid w:val="007656DA"/>
    <w:rsid w:val="00765F1D"/>
    <w:rsid w:val="0077164F"/>
    <w:rsid w:val="007730AA"/>
    <w:rsid w:val="00773AC1"/>
    <w:rsid w:val="00786014"/>
    <w:rsid w:val="00791214"/>
    <w:rsid w:val="00791AE7"/>
    <w:rsid w:val="007931E0"/>
    <w:rsid w:val="007A02C8"/>
    <w:rsid w:val="007A104E"/>
    <w:rsid w:val="007A4D31"/>
    <w:rsid w:val="007A7197"/>
    <w:rsid w:val="007A73CE"/>
    <w:rsid w:val="007B52A9"/>
    <w:rsid w:val="007B7079"/>
    <w:rsid w:val="007C0C97"/>
    <w:rsid w:val="007C2C64"/>
    <w:rsid w:val="007C36B9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2971"/>
    <w:rsid w:val="00860C0C"/>
    <w:rsid w:val="00861CA6"/>
    <w:rsid w:val="0086217F"/>
    <w:rsid w:val="00863A83"/>
    <w:rsid w:val="0086492E"/>
    <w:rsid w:val="00864F3D"/>
    <w:rsid w:val="00866AA9"/>
    <w:rsid w:val="00867A7F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A1805"/>
    <w:rsid w:val="008A423E"/>
    <w:rsid w:val="008B08FA"/>
    <w:rsid w:val="008B0C74"/>
    <w:rsid w:val="008B289D"/>
    <w:rsid w:val="008B2A50"/>
    <w:rsid w:val="008B3A14"/>
    <w:rsid w:val="008B54B9"/>
    <w:rsid w:val="008B5EF6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13A3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3D96"/>
    <w:rsid w:val="009241C3"/>
    <w:rsid w:val="00931C0D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3308"/>
    <w:rsid w:val="009D588A"/>
    <w:rsid w:val="009D7FF6"/>
    <w:rsid w:val="009E1124"/>
    <w:rsid w:val="009E256D"/>
    <w:rsid w:val="009E2E06"/>
    <w:rsid w:val="009E32D6"/>
    <w:rsid w:val="009E52AD"/>
    <w:rsid w:val="009E5BB5"/>
    <w:rsid w:val="009F1E78"/>
    <w:rsid w:val="009F2256"/>
    <w:rsid w:val="009F4209"/>
    <w:rsid w:val="009F45A4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21E9"/>
    <w:rsid w:val="00A63800"/>
    <w:rsid w:val="00A65243"/>
    <w:rsid w:val="00A65422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A662A"/>
    <w:rsid w:val="00AB07EB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78CD"/>
    <w:rsid w:val="00AF08EF"/>
    <w:rsid w:val="00AF1113"/>
    <w:rsid w:val="00AF15AC"/>
    <w:rsid w:val="00AF2C00"/>
    <w:rsid w:val="00AF3AE1"/>
    <w:rsid w:val="00AF4724"/>
    <w:rsid w:val="00AF5204"/>
    <w:rsid w:val="00AF63EC"/>
    <w:rsid w:val="00B0168A"/>
    <w:rsid w:val="00B0406E"/>
    <w:rsid w:val="00B04328"/>
    <w:rsid w:val="00B06011"/>
    <w:rsid w:val="00B06238"/>
    <w:rsid w:val="00B0623C"/>
    <w:rsid w:val="00B06F7C"/>
    <w:rsid w:val="00B10D6D"/>
    <w:rsid w:val="00B11BCB"/>
    <w:rsid w:val="00B1313C"/>
    <w:rsid w:val="00B13F06"/>
    <w:rsid w:val="00B17761"/>
    <w:rsid w:val="00B31793"/>
    <w:rsid w:val="00B34D44"/>
    <w:rsid w:val="00B34F6F"/>
    <w:rsid w:val="00B35C9F"/>
    <w:rsid w:val="00B3680B"/>
    <w:rsid w:val="00B41F32"/>
    <w:rsid w:val="00B436D0"/>
    <w:rsid w:val="00B4416B"/>
    <w:rsid w:val="00B4476C"/>
    <w:rsid w:val="00B44A29"/>
    <w:rsid w:val="00B452BF"/>
    <w:rsid w:val="00B45F5C"/>
    <w:rsid w:val="00B50F66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17E9"/>
    <w:rsid w:val="00B75059"/>
    <w:rsid w:val="00B764C5"/>
    <w:rsid w:val="00B80211"/>
    <w:rsid w:val="00B81918"/>
    <w:rsid w:val="00B826B9"/>
    <w:rsid w:val="00B85C47"/>
    <w:rsid w:val="00B963F3"/>
    <w:rsid w:val="00B9681F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639"/>
    <w:rsid w:val="00BC4AFA"/>
    <w:rsid w:val="00BC6AA3"/>
    <w:rsid w:val="00BD1A75"/>
    <w:rsid w:val="00BD22D2"/>
    <w:rsid w:val="00BE6F2B"/>
    <w:rsid w:val="00BF278E"/>
    <w:rsid w:val="00BF6E62"/>
    <w:rsid w:val="00C02766"/>
    <w:rsid w:val="00C028C0"/>
    <w:rsid w:val="00C035E2"/>
    <w:rsid w:val="00C03EE7"/>
    <w:rsid w:val="00C04401"/>
    <w:rsid w:val="00C046BF"/>
    <w:rsid w:val="00C060E1"/>
    <w:rsid w:val="00C07BCD"/>
    <w:rsid w:val="00C101B1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3449"/>
    <w:rsid w:val="00CA7850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7C81"/>
    <w:rsid w:val="00CF387C"/>
    <w:rsid w:val="00CF3E1B"/>
    <w:rsid w:val="00CF618D"/>
    <w:rsid w:val="00D01D26"/>
    <w:rsid w:val="00D02BAF"/>
    <w:rsid w:val="00D05158"/>
    <w:rsid w:val="00D06072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3D87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711EE"/>
    <w:rsid w:val="00E713B0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69E5"/>
    <w:rsid w:val="00EA6FE6"/>
    <w:rsid w:val="00EC07ED"/>
    <w:rsid w:val="00EC12CE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06C9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E"/>
    <w:rsid w:val="00FA397C"/>
    <w:rsid w:val="00FB0816"/>
    <w:rsid w:val="00FB526C"/>
    <w:rsid w:val="00FB53D0"/>
    <w:rsid w:val="00FB78AC"/>
    <w:rsid w:val="00FC0870"/>
    <w:rsid w:val="00FC44D6"/>
    <w:rsid w:val="00FC45F7"/>
    <w:rsid w:val="00FD1D7E"/>
    <w:rsid w:val="00FD1F59"/>
    <w:rsid w:val="00FD2BB9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001A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forschung-transfer/forschungsfelder-und-forschungsgrupp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-wildau.de/forschung-transf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wissenschaftswoch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5647B-10B7-4402-AC3F-AA1093D4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24</cp:revision>
  <dcterms:created xsi:type="dcterms:W3CDTF">2021-03-17T18:41:00Z</dcterms:created>
  <dcterms:modified xsi:type="dcterms:W3CDTF">2022-03-18T13:56:00Z</dcterms:modified>
</cp:coreProperties>
</file>